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30FE" w14:textId="77777777" w:rsidR="00A06407" w:rsidRPr="00463048" w:rsidRDefault="00A06407" w:rsidP="000C5821">
      <w:pPr>
        <w:rPr>
          <w:rFonts w:cstheme="minorHAnsi"/>
          <w:sz w:val="20"/>
        </w:rPr>
      </w:pPr>
      <w:bookmarkStart w:id="0" w:name="_GoBack"/>
      <w:bookmarkEnd w:id="0"/>
    </w:p>
    <w:p w14:paraId="1AAFA843" w14:textId="77777777" w:rsidR="00670514" w:rsidRPr="00463048" w:rsidRDefault="00670514" w:rsidP="000C5821">
      <w:pPr>
        <w:rPr>
          <w:rFonts w:cstheme="minorHAnsi"/>
          <w:sz w:val="20"/>
        </w:rPr>
      </w:pPr>
    </w:p>
    <w:p w14:paraId="6B8827D5" w14:textId="77777777" w:rsidR="00893292" w:rsidRPr="00463048" w:rsidRDefault="00893292" w:rsidP="000C5821">
      <w:pPr>
        <w:tabs>
          <w:tab w:val="left" w:pos="5547"/>
        </w:tabs>
        <w:jc w:val="both"/>
        <w:rPr>
          <w:b/>
          <w:color w:val="042B60" w:themeColor="text2"/>
        </w:rPr>
      </w:pPr>
    </w:p>
    <w:p w14:paraId="616D12D5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7B5FFCA0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2C6B7B2A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260C99C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0786A58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16947A34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5920D443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5B7BF118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CDD0EFE" w14:textId="25D7283B" w:rsidR="00893292" w:rsidRPr="00463048" w:rsidRDefault="00893292" w:rsidP="000C5821">
      <w:pPr>
        <w:jc w:val="center"/>
        <w:rPr>
          <w:b/>
          <w:i/>
          <w:color w:val="002060"/>
          <w:sz w:val="56"/>
          <w:szCs w:val="56"/>
        </w:rPr>
      </w:pPr>
      <w:r w:rsidRPr="00463048">
        <w:rPr>
          <w:b/>
          <w:i/>
          <w:color w:val="002060"/>
          <w:sz w:val="56"/>
          <w:szCs w:val="56"/>
        </w:rPr>
        <w:t>WYTYCZNE OPRACOWANIA RAPORTU W SPRAWIE BEZPIECZEŃSTWA ZA ROK 202</w:t>
      </w:r>
      <w:r w:rsidR="00BA7F2E">
        <w:rPr>
          <w:b/>
          <w:i/>
          <w:color w:val="002060"/>
          <w:sz w:val="56"/>
          <w:szCs w:val="56"/>
        </w:rPr>
        <w:t>3</w:t>
      </w:r>
    </w:p>
    <w:p w14:paraId="438D9865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A1C2792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34A4F2E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071D23B" w14:textId="78070299" w:rsidR="00D91EE1" w:rsidRPr="00463048" w:rsidRDefault="00893292" w:rsidP="000C5821">
      <w:pPr>
        <w:rPr>
          <w:rFonts w:cs="Arial"/>
          <w:b/>
          <w:sz w:val="20"/>
          <w:szCs w:val="20"/>
        </w:rPr>
        <w:sectPr w:rsidR="00D91EE1" w:rsidRPr="00463048" w:rsidSect="00A37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1134" w:left="1418" w:header="563" w:footer="709" w:gutter="0"/>
          <w:cols w:space="708"/>
          <w:docGrid w:linePitch="360"/>
        </w:sectPr>
      </w:pPr>
      <w:r w:rsidRPr="00463048">
        <w:rPr>
          <w:rFonts w:cs="Arial"/>
          <w:b/>
          <w:sz w:val="20"/>
          <w:szCs w:val="20"/>
        </w:rPr>
        <w:br w:type="page"/>
      </w:r>
    </w:p>
    <w:p w14:paraId="66A85E6B" w14:textId="77777777" w:rsidR="00893292" w:rsidRPr="00463048" w:rsidRDefault="00893292" w:rsidP="00463048">
      <w:pPr>
        <w:spacing w:after="240"/>
        <w:rPr>
          <w:b/>
          <w:color w:val="042B60" w:themeColor="text2"/>
          <w:u w:val="single"/>
        </w:rPr>
      </w:pPr>
      <w:bookmarkStart w:id="1" w:name="_Toc69906023"/>
      <w:bookmarkStart w:id="2" w:name="_Toc71196276"/>
      <w:bookmarkStart w:id="3" w:name="_Toc71202724"/>
      <w:bookmarkStart w:id="4" w:name="_Toc98753318"/>
      <w:bookmarkStart w:id="5" w:name="_Toc98760547"/>
      <w:bookmarkStart w:id="6" w:name="_Toc98848790"/>
      <w:bookmarkStart w:id="7" w:name="_Toc129936521"/>
      <w:r w:rsidRPr="00463048">
        <w:rPr>
          <w:b/>
          <w:color w:val="042B60" w:themeColor="text2"/>
          <w:u w:val="single"/>
        </w:rPr>
        <w:lastRenderedPageBreak/>
        <w:t>Dokumenty przywołane w treści Wytycznych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322" w:type="dxa"/>
        <w:tblLook w:val="01E0" w:firstRow="1" w:lastRow="1" w:firstColumn="1" w:lastColumn="1" w:noHBand="0" w:noVBand="0"/>
      </w:tblPr>
      <w:tblGrid>
        <w:gridCol w:w="675"/>
        <w:gridCol w:w="5421"/>
        <w:gridCol w:w="3226"/>
      </w:tblGrid>
      <w:tr w:rsidR="00893292" w:rsidRPr="00E72896" w14:paraId="227A3E20" w14:textId="77777777" w:rsidTr="0034731F">
        <w:tc>
          <w:tcPr>
            <w:tcW w:w="675" w:type="dxa"/>
            <w:shd w:val="clear" w:color="auto" w:fill="auto"/>
          </w:tcPr>
          <w:p w14:paraId="643B22EF" w14:textId="77777777" w:rsidR="00893292" w:rsidRPr="00E72896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  <w:t>Lp.</w:t>
            </w:r>
          </w:p>
        </w:tc>
        <w:tc>
          <w:tcPr>
            <w:tcW w:w="5421" w:type="dxa"/>
            <w:shd w:val="clear" w:color="auto" w:fill="auto"/>
          </w:tcPr>
          <w:p w14:paraId="4BB81286" w14:textId="77777777" w:rsidR="00893292" w:rsidRPr="00E72896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  <w:t>Tytuł dokumentu</w:t>
            </w:r>
          </w:p>
        </w:tc>
        <w:tc>
          <w:tcPr>
            <w:tcW w:w="3226" w:type="dxa"/>
            <w:shd w:val="clear" w:color="auto" w:fill="auto"/>
          </w:tcPr>
          <w:p w14:paraId="6FAB8780" w14:textId="77777777" w:rsidR="00893292" w:rsidRPr="00E72896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b/>
                <w:i/>
                <w:iCs/>
                <w:color w:val="042B60"/>
                <w:sz w:val="21"/>
                <w:szCs w:val="21"/>
                <w:lang w:eastAsia="en-GB"/>
              </w:rPr>
              <w:t>Publikator</w:t>
            </w:r>
          </w:p>
        </w:tc>
      </w:tr>
      <w:tr w:rsidR="00893292" w:rsidRPr="00E72896" w14:paraId="717F19D3" w14:textId="77777777" w:rsidTr="0034731F">
        <w:tc>
          <w:tcPr>
            <w:tcW w:w="675" w:type="dxa"/>
            <w:shd w:val="clear" w:color="auto" w:fill="auto"/>
          </w:tcPr>
          <w:p w14:paraId="46AE1895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1FF1E67F" w14:textId="77777777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Ustawa z dnia 28 marca 2003 r. o transporcie kolejowym </w:t>
            </w:r>
          </w:p>
        </w:tc>
        <w:tc>
          <w:tcPr>
            <w:tcW w:w="3226" w:type="dxa"/>
            <w:shd w:val="clear" w:color="auto" w:fill="auto"/>
          </w:tcPr>
          <w:p w14:paraId="1E244BDD" w14:textId="71C8F446" w:rsidR="00893292" w:rsidRPr="00E72896" w:rsidRDefault="00893292" w:rsidP="007E55DC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Tekst jednolity: Dz. U. z 202</w:t>
            </w:r>
            <w:r w:rsidR="007E55DC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3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 r. poz. </w:t>
            </w:r>
            <w:r w:rsidR="007E55DC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1786</w:t>
            </w:r>
            <w:r w:rsidR="00426FAB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, z </w:t>
            </w:r>
            <w:proofErr w:type="spellStart"/>
            <w:r w:rsidR="00426FAB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późn</w:t>
            </w:r>
            <w:proofErr w:type="spellEnd"/>
            <w:r w:rsidR="00426FAB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. zm.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893292" w:rsidRPr="00E72896" w14:paraId="3AFBA870" w14:textId="77777777" w:rsidTr="0034731F">
        <w:tc>
          <w:tcPr>
            <w:tcW w:w="675" w:type="dxa"/>
            <w:shd w:val="clear" w:color="auto" w:fill="auto"/>
          </w:tcPr>
          <w:p w14:paraId="340EAADD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BDB9D3" w14:textId="3E320023" w:rsidR="00893292" w:rsidRPr="00E72896" w:rsidRDefault="00140DB8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Rozporządzenie Ministra Infrastruktury z dnia 11 czerwca 2021 r. w sprawie wspólnych wskaźników bezpieczeństwa (CSI)</w:t>
            </w:r>
          </w:p>
        </w:tc>
        <w:tc>
          <w:tcPr>
            <w:tcW w:w="3226" w:type="dxa"/>
            <w:shd w:val="clear" w:color="auto" w:fill="auto"/>
          </w:tcPr>
          <w:p w14:paraId="568EAFD0" w14:textId="346760DB" w:rsidR="00893292" w:rsidRPr="00E72896" w:rsidRDefault="001475BE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Dz. U.</w:t>
            </w:r>
            <w:r w:rsidR="00893292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 poz. 1</w:t>
            </w:r>
            <w:r w:rsidR="00140DB8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245</w:t>
            </w:r>
          </w:p>
        </w:tc>
      </w:tr>
      <w:tr w:rsidR="00893292" w:rsidRPr="00E72896" w14:paraId="74E134C0" w14:textId="77777777" w:rsidTr="0034731F">
        <w:tc>
          <w:tcPr>
            <w:tcW w:w="675" w:type="dxa"/>
            <w:shd w:val="clear" w:color="auto" w:fill="auto"/>
          </w:tcPr>
          <w:p w14:paraId="63799D6A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4B98C559" w14:textId="77777777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Rozporządzenie Ministra Infrastruktury i Rozwoju z dnia 20 października 2015 r. w sprawie warunków technicznych, jakim powinny odpowiadać skrzyżowania linii kolejowych oraz bocznic kolejowych z drogami i ich usytuowanie </w:t>
            </w:r>
          </w:p>
        </w:tc>
        <w:tc>
          <w:tcPr>
            <w:tcW w:w="3226" w:type="dxa"/>
            <w:shd w:val="clear" w:color="auto" w:fill="auto"/>
          </w:tcPr>
          <w:p w14:paraId="3ED7B901" w14:textId="3D2AAE68" w:rsidR="00893292" w:rsidRPr="00E72896" w:rsidRDefault="001475BE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Dz. U.</w:t>
            </w:r>
            <w:r w:rsidR="00893292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 poz. 1744, z </w:t>
            </w:r>
            <w:proofErr w:type="spellStart"/>
            <w:r w:rsidR="00893292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późn</w:t>
            </w:r>
            <w:proofErr w:type="spellEnd"/>
            <w:r w:rsidR="00893292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. zm.</w:t>
            </w:r>
          </w:p>
        </w:tc>
      </w:tr>
      <w:tr w:rsidR="00893292" w:rsidRPr="00E72896" w14:paraId="7C7ED19D" w14:textId="77777777" w:rsidTr="0034731F">
        <w:tc>
          <w:tcPr>
            <w:tcW w:w="675" w:type="dxa"/>
            <w:shd w:val="clear" w:color="auto" w:fill="auto"/>
          </w:tcPr>
          <w:p w14:paraId="0E281E79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425B37E" w14:textId="77777777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Rozporządzenie Wykonawcze Komisji (UE) nr 402/2013 z dnia 30 kwietnia 2013 r. w sprawie przyjęcia wspólnej metody oceny bezpieczeństwa w zakresie wyceny i oceny ryzyka</w:t>
            </w:r>
          </w:p>
        </w:tc>
        <w:tc>
          <w:tcPr>
            <w:tcW w:w="3226" w:type="dxa"/>
            <w:shd w:val="clear" w:color="auto" w:fill="auto"/>
          </w:tcPr>
          <w:p w14:paraId="2563B0B5" w14:textId="657D9D83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Dz. U</w:t>
            </w:r>
            <w:r w:rsidR="0034731F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rz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. UE L 121 z 3.05.2013 r., str. 8, z </w:t>
            </w:r>
            <w:proofErr w:type="spellStart"/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późn</w:t>
            </w:r>
            <w:proofErr w:type="spellEnd"/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. zm.</w:t>
            </w:r>
          </w:p>
        </w:tc>
      </w:tr>
      <w:tr w:rsidR="00893292" w:rsidRPr="00E72896" w14:paraId="266CC97F" w14:textId="77777777" w:rsidTr="0034731F">
        <w:tc>
          <w:tcPr>
            <w:tcW w:w="675" w:type="dxa"/>
            <w:shd w:val="clear" w:color="auto" w:fill="auto"/>
          </w:tcPr>
          <w:p w14:paraId="283C6747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052D05B" w14:textId="77777777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Rozporządzenie Parlamentu Europejskiego i Rady (UE) 2018/643 z dnia 18 kwietnia 2018 r. w sprawie statystyki transportu kolejowego</w:t>
            </w:r>
          </w:p>
        </w:tc>
        <w:tc>
          <w:tcPr>
            <w:tcW w:w="3226" w:type="dxa"/>
            <w:shd w:val="clear" w:color="auto" w:fill="auto"/>
          </w:tcPr>
          <w:p w14:paraId="74100A6C" w14:textId="413EDBE2" w:rsidR="00893292" w:rsidRPr="00E72896" w:rsidDel="00DE43AF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Dz. U</w:t>
            </w:r>
            <w:r w:rsidR="0034731F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rz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 xml:space="preserve">. UE L </w:t>
            </w:r>
            <w:r w:rsidR="002A5805"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1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  <w:lang w:eastAsia="en-GB"/>
              </w:rPr>
              <w:t>12 z 02.05.2018 r., str. 1</w:t>
            </w:r>
          </w:p>
        </w:tc>
      </w:tr>
      <w:tr w:rsidR="00893292" w:rsidRPr="00E72896" w14:paraId="72227E39" w14:textId="77777777" w:rsidTr="0034731F">
        <w:tc>
          <w:tcPr>
            <w:tcW w:w="675" w:type="dxa"/>
            <w:shd w:val="clear" w:color="auto" w:fill="auto"/>
          </w:tcPr>
          <w:p w14:paraId="367AD525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14FB546" w14:textId="34813A2A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Rozporządzenie Komisji (UE) nr 1078/2012 z dnia 16 listopada 2012 r. w sprawie wspólnej metody oceny bezpieczeństwa w odniesieniu do monitorowania, która ma być stosowana pr</w:t>
            </w:r>
            <w:r w:rsidR="00933834" w:rsidRPr="00E72896">
              <w:rPr>
                <w:rFonts w:cstheme="minorHAnsi"/>
                <w:i/>
                <w:color w:val="042B60"/>
                <w:sz w:val="21"/>
                <w:szCs w:val="21"/>
              </w:rPr>
              <w:t>zez przedsiębiorstwa kolejowe i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zarządców infrastruktury po otrzymaniu certyfikatu bezpieczeństwa lub autoryzacji bezpieczeństwa oraz przez podmioty odpowiedzialne za utrzymanie </w:t>
            </w:r>
          </w:p>
        </w:tc>
        <w:tc>
          <w:tcPr>
            <w:tcW w:w="3226" w:type="dxa"/>
            <w:shd w:val="clear" w:color="auto" w:fill="auto"/>
          </w:tcPr>
          <w:p w14:paraId="09EA0730" w14:textId="3D5500B5" w:rsidR="00893292" w:rsidRPr="00E72896" w:rsidRDefault="00893292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Dz. U</w:t>
            </w:r>
            <w:r w:rsidR="0034731F" w:rsidRPr="00E72896">
              <w:rPr>
                <w:rFonts w:cstheme="minorHAnsi"/>
                <w:i/>
                <w:color w:val="042B60"/>
                <w:sz w:val="21"/>
                <w:szCs w:val="21"/>
              </w:rPr>
              <w:t>rz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.</w:t>
            </w:r>
            <w:r w:rsidR="00933834"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UE L 320 z 17.11.2012 r., str.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8</w:t>
            </w:r>
          </w:p>
        </w:tc>
      </w:tr>
      <w:tr w:rsidR="00893292" w:rsidRPr="00E72896" w14:paraId="6BFFEC1A" w14:textId="77777777" w:rsidTr="0034731F">
        <w:tc>
          <w:tcPr>
            <w:tcW w:w="675" w:type="dxa"/>
            <w:shd w:val="clear" w:color="auto" w:fill="auto"/>
          </w:tcPr>
          <w:p w14:paraId="30513CFB" w14:textId="77777777" w:rsidR="00893292" w:rsidRPr="00E72896" w:rsidRDefault="00893292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79D2ECB" w14:textId="2A04F412" w:rsidR="00893292" w:rsidRPr="00E72896" w:rsidRDefault="0071026A" w:rsidP="000C5821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Rozporządzenie delegowane</w:t>
            </w:r>
            <w:r w:rsidR="00C00D35"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Komisji (UE) 2018/762 z dnia 8 </w:t>
            </w:r>
            <w:r w:rsidR="00ED712F">
              <w:rPr>
                <w:rFonts w:cstheme="minorHAnsi"/>
                <w:i/>
                <w:color w:val="042B60"/>
                <w:sz w:val="21"/>
                <w:szCs w:val="21"/>
              </w:rPr>
              <w:t>marca 2018 r. ustanawiające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wspólne metody ocen</w:t>
            </w:r>
            <w:r w:rsidR="00ED712F">
              <w:rPr>
                <w:rFonts w:cstheme="minorHAnsi"/>
                <w:i/>
                <w:color w:val="042B60"/>
                <w:sz w:val="21"/>
                <w:szCs w:val="21"/>
              </w:rPr>
              <w:t>y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bezpieczeństwa w odniesieniu do wymogów dotyczących systemu zarządzania bezpieczeństwem na podstawie dyrektywy Parlamentu Europejskiego i Rady</w:t>
            </w:r>
            <w:r w:rsidR="00ED712F">
              <w:rPr>
                <w:rFonts w:cstheme="minorHAnsi"/>
                <w:i/>
                <w:color w:val="042B60"/>
                <w:sz w:val="21"/>
                <w:szCs w:val="21"/>
              </w:rPr>
              <w:t xml:space="preserve"> (UE) 2016/798 oraz uchylające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rozporządzenia Komisji (UE) nr </w:t>
            </w:r>
            <w:r w:rsidR="00ED712F">
              <w:rPr>
                <w:rFonts w:cstheme="minorHAnsi"/>
                <w:i/>
                <w:color w:val="042B60"/>
                <w:sz w:val="21"/>
                <w:szCs w:val="21"/>
              </w:rPr>
              <w:t>1158/2010 i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(UE) nr 1169/2010 </w:t>
            </w:r>
          </w:p>
        </w:tc>
        <w:tc>
          <w:tcPr>
            <w:tcW w:w="3226" w:type="dxa"/>
            <w:shd w:val="clear" w:color="auto" w:fill="auto"/>
          </w:tcPr>
          <w:p w14:paraId="2418F1C6" w14:textId="1293DE59" w:rsidR="00893292" w:rsidRPr="00E72896" w:rsidRDefault="0071026A" w:rsidP="001475BE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Dz. U</w:t>
            </w:r>
            <w:r w:rsidR="0064747C">
              <w:rPr>
                <w:rFonts w:cstheme="minorHAnsi"/>
                <w:i/>
                <w:color w:val="042B60"/>
                <w:sz w:val="21"/>
                <w:szCs w:val="21"/>
              </w:rPr>
              <w:t>rz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. UE L 129 z 25</w:t>
            </w:r>
            <w:r w:rsidR="001475BE" w:rsidRPr="00E72896">
              <w:rPr>
                <w:rFonts w:cstheme="minorHAnsi"/>
                <w:i/>
                <w:color w:val="042B60"/>
                <w:sz w:val="21"/>
                <w:szCs w:val="21"/>
              </w:rPr>
              <w:t>.05.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2018 r., s</w:t>
            </w:r>
            <w:r w:rsidR="00C00D35" w:rsidRPr="00E72896">
              <w:rPr>
                <w:rFonts w:cstheme="minorHAnsi"/>
                <w:i/>
                <w:color w:val="042B60"/>
                <w:sz w:val="21"/>
                <w:szCs w:val="21"/>
              </w:rPr>
              <w:t>tr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. 26, z </w:t>
            </w:r>
            <w:proofErr w:type="spellStart"/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późn</w:t>
            </w:r>
            <w:proofErr w:type="spellEnd"/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. zm.</w:t>
            </w:r>
          </w:p>
        </w:tc>
      </w:tr>
      <w:tr w:rsidR="009A2048" w:rsidRPr="00E72896" w14:paraId="335DA0E9" w14:textId="77777777" w:rsidTr="0034731F">
        <w:tc>
          <w:tcPr>
            <w:tcW w:w="675" w:type="dxa"/>
            <w:shd w:val="clear" w:color="auto" w:fill="auto"/>
          </w:tcPr>
          <w:p w14:paraId="21BCE864" w14:textId="77777777" w:rsidR="009A2048" w:rsidRPr="00E72896" w:rsidRDefault="009A2048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672C1254" w14:textId="299A6DCF" w:rsidR="009A2048" w:rsidRPr="00E72896" w:rsidRDefault="009A2048" w:rsidP="009A2048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Rozporządzenie wykonawcze Komisji (UE) 2019/779 z dnia 16 maja 2019 r. ustanawiające szczegółowe przepisy dotyczące systemu certyfikacji podmiotów odpowiedzialnych za utrzymanie pojazdów zgodnie z</w:t>
            </w:r>
            <w:r w:rsidR="002A5805" w:rsidRPr="00E72896">
              <w:rPr>
                <w:rFonts w:cstheme="minorHAnsi"/>
                <w:i/>
                <w:color w:val="042B60"/>
                <w:sz w:val="21"/>
                <w:szCs w:val="21"/>
              </w:rPr>
              <w:t>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dyrektywą Parlamentu Europejskiego i Rady (UE) 2016/798 oraz uchylające rozporządzenie Komisji (UE) nr 445/2011</w:t>
            </w:r>
          </w:p>
        </w:tc>
        <w:tc>
          <w:tcPr>
            <w:tcW w:w="3226" w:type="dxa"/>
            <w:shd w:val="clear" w:color="auto" w:fill="auto"/>
          </w:tcPr>
          <w:p w14:paraId="20C7FDBB" w14:textId="3915F236" w:rsidR="009A2048" w:rsidRPr="00E72896" w:rsidRDefault="009A2048" w:rsidP="00EF2732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Dz. Urz. UE L 139 I z</w:t>
            </w:r>
            <w:r w:rsidR="00EF2732" w:rsidRPr="00E72896">
              <w:rPr>
                <w:rFonts w:cstheme="minorHAnsi"/>
                <w:i/>
                <w:color w:val="042B60"/>
                <w:sz w:val="21"/>
                <w:szCs w:val="21"/>
              </w:rPr>
              <w:t>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27.05.2019</w:t>
            </w:r>
            <w:r w:rsidR="00EF2732" w:rsidRPr="00E72896">
              <w:rPr>
                <w:rFonts w:cstheme="minorHAnsi"/>
                <w:i/>
                <w:color w:val="042B60"/>
                <w:sz w:val="21"/>
                <w:szCs w:val="21"/>
              </w:rPr>
              <w:t>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r., str. 360, z</w:t>
            </w:r>
            <w:r w:rsidR="002A5805" w:rsidRPr="00E72896">
              <w:rPr>
                <w:rFonts w:cstheme="minorHAnsi"/>
                <w:i/>
                <w:color w:val="042B60"/>
                <w:sz w:val="21"/>
                <w:szCs w:val="21"/>
              </w:rPr>
              <w:t> </w:t>
            </w:r>
            <w:proofErr w:type="spellStart"/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późn</w:t>
            </w:r>
            <w:proofErr w:type="spellEnd"/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.</w:t>
            </w:r>
            <w:r w:rsidR="002A5805" w:rsidRPr="00E72896">
              <w:rPr>
                <w:rFonts w:cstheme="minorHAnsi"/>
                <w:i/>
                <w:color w:val="042B60"/>
                <w:sz w:val="21"/>
                <w:szCs w:val="21"/>
              </w:rPr>
              <w:t> 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zm.</w:t>
            </w:r>
          </w:p>
        </w:tc>
      </w:tr>
      <w:tr w:rsidR="009A2048" w:rsidRPr="00E72896" w14:paraId="634CED2C" w14:textId="77777777" w:rsidTr="0034731F">
        <w:tc>
          <w:tcPr>
            <w:tcW w:w="675" w:type="dxa"/>
            <w:shd w:val="clear" w:color="auto" w:fill="auto"/>
          </w:tcPr>
          <w:p w14:paraId="65D68C09" w14:textId="77777777" w:rsidR="009A2048" w:rsidRPr="00E72896" w:rsidRDefault="009A2048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center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72C71939" w14:textId="7CB03270" w:rsidR="009A2048" w:rsidRPr="00E72896" w:rsidRDefault="009A2048" w:rsidP="009A2048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Decyzja Komisji 2009/460/WE z dnia 5 czerwca 2009 r. dotycząca przyjęcia wspólnej metody oceny bezpieczeństwa służącej stwierdzeniu, czy osiągnięto wymagania bezpieczeństwa, o której mowa w art. 6 dyrektywy 2004/49/WE Parlamentu Europejskiego i Rady</w:t>
            </w:r>
          </w:p>
        </w:tc>
        <w:tc>
          <w:tcPr>
            <w:tcW w:w="3226" w:type="dxa"/>
            <w:shd w:val="clear" w:color="auto" w:fill="auto"/>
          </w:tcPr>
          <w:p w14:paraId="5B1F8562" w14:textId="6020DAD4" w:rsidR="009A2048" w:rsidRPr="00E72896" w:rsidRDefault="009A2048" w:rsidP="002A5805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Dz. Urz. UE L 150 z 13.06.</w:t>
            </w:r>
            <w:r w:rsidR="002A5805"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2009 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r., str. 11</w:t>
            </w:r>
          </w:p>
        </w:tc>
      </w:tr>
      <w:tr w:rsidR="009A2048" w:rsidRPr="00E72896" w14:paraId="1F4B7EAF" w14:textId="77777777" w:rsidTr="0034731F">
        <w:tc>
          <w:tcPr>
            <w:tcW w:w="675" w:type="dxa"/>
            <w:shd w:val="clear" w:color="auto" w:fill="auto"/>
          </w:tcPr>
          <w:p w14:paraId="7F95D218" w14:textId="77777777" w:rsidR="009A2048" w:rsidRPr="00E72896" w:rsidRDefault="009A2048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center"/>
              <w:rPr>
                <w:rFonts w:ascii="Lato" w:hAnsi="Lato" w:cstheme="minorHAnsi"/>
                <w:i/>
                <w:color w:val="042B60"/>
                <w:sz w:val="21"/>
                <w:szCs w:val="21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A9D79C" w14:textId="2C496DF1" w:rsidR="009A2048" w:rsidRPr="00E72896" w:rsidRDefault="009A2048" w:rsidP="009A2048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Regulamin międzynarodowego przewozu kolejami towarów niebezpiecznych (RID), stanowiący załącznik C do Konwencji o międzynarodowym przewozie kolejami (COTIF), sporządzonej w Bernie dnia 9 maja 1980 r.</w:t>
            </w:r>
          </w:p>
        </w:tc>
        <w:tc>
          <w:tcPr>
            <w:tcW w:w="3226" w:type="dxa"/>
            <w:shd w:val="clear" w:color="auto" w:fill="auto"/>
          </w:tcPr>
          <w:p w14:paraId="5BC13CEF" w14:textId="379CA2A0" w:rsidR="009A2048" w:rsidRPr="00E72896" w:rsidRDefault="0062482A" w:rsidP="009A2048">
            <w:pPr>
              <w:spacing w:after="120"/>
              <w:rPr>
                <w:rFonts w:cstheme="minorHAnsi"/>
                <w:i/>
                <w:color w:val="042B60"/>
                <w:sz w:val="21"/>
                <w:szCs w:val="21"/>
              </w:rPr>
            </w:pP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Dz.</w:t>
            </w:r>
            <w:r w:rsidR="00A4020D">
              <w:rPr>
                <w:rFonts w:cstheme="minorHAnsi"/>
                <w:i/>
                <w:color w:val="042B60"/>
                <w:sz w:val="21"/>
                <w:szCs w:val="21"/>
              </w:rPr>
              <w:t xml:space="preserve"> 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U. </w:t>
            </w:r>
            <w:r w:rsidR="00A4020D">
              <w:rPr>
                <w:rFonts w:cstheme="minorHAnsi"/>
                <w:i/>
                <w:color w:val="042B60"/>
                <w:sz w:val="21"/>
                <w:szCs w:val="21"/>
              </w:rPr>
              <w:t xml:space="preserve">z 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>2023</w:t>
            </w:r>
            <w:r w:rsidR="00A4020D">
              <w:rPr>
                <w:rFonts w:cstheme="minorHAnsi"/>
                <w:i/>
                <w:color w:val="042B60"/>
                <w:sz w:val="21"/>
                <w:szCs w:val="21"/>
              </w:rPr>
              <w:t xml:space="preserve"> r. </w:t>
            </w:r>
            <w:r w:rsidRPr="00E72896">
              <w:rPr>
                <w:rFonts w:cstheme="minorHAnsi"/>
                <w:i/>
                <w:color w:val="042B60"/>
                <w:sz w:val="21"/>
                <w:szCs w:val="21"/>
              </w:rPr>
              <w:t xml:space="preserve"> poz. 789</w:t>
            </w:r>
          </w:p>
        </w:tc>
      </w:tr>
    </w:tbl>
    <w:p w14:paraId="5FD6D3E7" w14:textId="6EE23698" w:rsidR="00055F90" w:rsidRPr="00463048" w:rsidRDefault="00055F90" w:rsidP="000C5821">
      <w:pPr>
        <w:rPr>
          <w:rFonts w:cstheme="minorHAnsi"/>
          <w:sz w:val="20"/>
        </w:rPr>
      </w:pPr>
    </w:p>
    <w:p w14:paraId="77555157" w14:textId="4E94B88F" w:rsidR="00C00D35" w:rsidRPr="00463048" w:rsidRDefault="00C00D35">
      <w:pPr>
        <w:rPr>
          <w:rFonts w:cstheme="minorHAnsi"/>
          <w:sz w:val="20"/>
        </w:rPr>
      </w:pPr>
      <w:r w:rsidRPr="00463048">
        <w:rPr>
          <w:rFonts w:cstheme="minorHAnsi"/>
          <w:sz w:val="20"/>
        </w:rPr>
        <w:br w:type="page"/>
      </w:r>
    </w:p>
    <w:p w14:paraId="3A793585" w14:textId="77777777" w:rsidR="00055F90" w:rsidRPr="00463048" w:rsidRDefault="00055F90" w:rsidP="000C5821">
      <w:pPr>
        <w:rPr>
          <w:rFonts w:cstheme="minorHAnsi"/>
          <w:sz w:val="20"/>
        </w:rPr>
      </w:pPr>
    </w:p>
    <w:p w14:paraId="4699D126" w14:textId="77777777" w:rsidR="0071026A" w:rsidRPr="00463048" w:rsidRDefault="0071026A" w:rsidP="000C5821">
      <w:pPr>
        <w:spacing w:after="120"/>
        <w:jc w:val="both"/>
        <w:rPr>
          <w:rFonts w:eastAsia="Calibri" w:cstheme="minorHAnsi"/>
          <w:color w:val="042B60"/>
          <w:lang w:eastAsia="en-US"/>
        </w:rPr>
      </w:pPr>
    </w:p>
    <w:tbl>
      <w:tblPr>
        <w:tblStyle w:val="Tabelasiatki6kolorowaakcent2"/>
        <w:tblW w:w="0" w:type="auto"/>
        <w:tblBorders>
          <w:top w:val="single" w:sz="12" w:space="0" w:color="042B60"/>
          <w:left w:val="single" w:sz="12" w:space="0" w:color="042B60"/>
          <w:bottom w:val="single" w:sz="12" w:space="0" w:color="042B60"/>
          <w:right w:val="single" w:sz="12" w:space="0" w:color="042B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25930" w:rsidRPr="007E55DC" w14:paraId="75E1289B" w14:textId="77777777" w:rsidTr="0051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none" w:sz="0" w:space="0" w:color="auto"/>
            </w:tcBorders>
          </w:tcPr>
          <w:p w14:paraId="6D85B049" w14:textId="5819D61A" w:rsidR="00625930" w:rsidRPr="0091299F" w:rsidRDefault="00625930" w:rsidP="000C5821">
            <w:pPr>
              <w:spacing w:before="240" w:after="960"/>
              <w:jc w:val="center"/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</w:pP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Zanim przystąpisz do przygot</w:t>
            </w:r>
            <w:r w:rsidR="00A877E5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owania Raportu zapoznaj się z rozdziałami Wytycznych</w:t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: </w:t>
            </w:r>
            <w:r w:rsidR="002D3504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br/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„O czym muszę 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pamiętać opracowując R</w:t>
            </w:r>
            <w:r w:rsidR="00A877E5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aport” i „Wskazówki wypełniania arkusza CSI”.</w:t>
            </w:r>
          </w:p>
          <w:p w14:paraId="3CC8C6F2" w14:textId="34711DE4" w:rsidR="00625930" w:rsidRPr="0091299F" w:rsidRDefault="00625930" w:rsidP="000C5821">
            <w:pPr>
              <w:spacing w:after="960"/>
              <w:jc w:val="center"/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</w:pP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W trakcie prac 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nad R</w:t>
            </w:r>
            <w:r w:rsidR="00D0199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aportem 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zapozna</w:t>
            </w:r>
            <w:r w:rsidR="00821005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waj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się</w:t>
            </w:r>
            <w:r w:rsidR="00C833FA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</w:t>
            </w:r>
            <w:r w:rsidR="00AC2BF5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z</w:t>
            </w:r>
            <w:r w:rsidR="00C833FA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 </w:t>
            </w:r>
            <w:r w:rsidR="007F1096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wytycznymi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zawartymi</w:t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w opisie punktów, które</w:t>
            </w:r>
            <w:r w:rsidR="0053023D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 </w:t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opracowujesz.</w:t>
            </w:r>
          </w:p>
          <w:p w14:paraId="15440B44" w14:textId="66B44AD2" w:rsidR="00625930" w:rsidRPr="006E65AB" w:rsidRDefault="00625930" w:rsidP="000C5821">
            <w:pPr>
              <w:spacing w:after="240"/>
              <w:jc w:val="center"/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</w:pP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Stosuj się do wszystkich wskazówek zawartych w Wytycznych</w:t>
            </w:r>
            <w:r w:rsidR="00D0199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i 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wzorze</w:t>
            </w:r>
            <w:r w:rsidR="00D0199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tre</w:t>
            </w:r>
            <w:r w:rsidR="00DA47D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ści R</w:t>
            </w:r>
            <w:r w:rsidR="00D01993"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aportu</w:t>
            </w:r>
            <w:r w:rsidRPr="006E65AB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.</w:t>
            </w:r>
          </w:p>
          <w:p w14:paraId="3F638B3E" w14:textId="77777777" w:rsidR="00EA0F58" w:rsidRPr="0091299F" w:rsidRDefault="00EA0F58" w:rsidP="000C5821">
            <w:pPr>
              <w:spacing w:after="240"/>
              <w:jc w:val="center"/>
              <w:rPr>
                <w:rFonts w:eastAsia="Calibri" w:cstheme="minorHAnsi"/>
                <w:i/>
                <w:caps/>
                <w:color w:val="042B60"/>
                <w:sz w:val="36"/>
                <w:szCs w:val="36"/>
                <w:lang w:eastAsia="en-US"/>
              </w:rPr>
            </w:pPr>
          </w:p>
          <w:p w14:paraId="2DA73D6C" w14:textId="566A1990" w:rsidR="00EA0F58" w:rsidRPr="0091299F" w:rsidRDefault="00EA0F58" w:rsidP="000C5821">
            <w:pPr>
              <w:spacing w:after="240"/>
              <w:jc w:val="center"/>
              <w:rPr>
                <w:rFonts w:eastAsia="Calibri" w:cstheme="minorHAnsi"/>
                <w:i/>
                <w:caps/>
                <w:color w:val="042B60"/>
                <w:sz w:val="36"/>
                <w:szCs w:val="36"/>
                <w:lang w:eastAsia="en-US"/>
              </w:rPr>
            </w:pPr>
            <w:r w:rsidRPr="0091299F">
              <w:rPr>
                <w:rFonts w:eastAsia="Calibri" w:cstheme="minorHAnsi"/>
                <w:i/>
                <w:caps/>
                <w:color w:val="042B60"/>
                <w:sz w:val="36"/>
                <w:szCs w:val="36"/>
                <w:lang w:eastAsia="en-US"/>
              </w:rPr>
              <w:t>USUń treść wytycznych ze swojego raportu.</w:t>
            </w:r>
          </w:p>
          <w:p w14:paraId="3040E126" w14:textId="77777777" w:rsidR="007C6964" w:rsidRPr="006E65AB" w:rsidRDefault="007C6964" w:rsidP="000C5821">
            <w:pPr>
              <w:spacing w:after="240"/>
              <w:jc w:val="center"/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</w:pPr>
          </w:p>
          <w:p w14:paraId="51FFA997" w14:textId="0CE5D02B" w:rsidR="007E55DC" w:rsidRDefault="007E55DC" w:rsidP="007E55DC">
            <w:pPr>
              <w:spacing w:after="240"/>
              <w:jc w:val="center"/>
              <w:rPr>
                <w:rFonts w:eastAsia="Calibri" w:cstheme="minorHAnsi"/>
                <w:b w:val="0"/>
                <w:bCs w:val="0"/>
                <w:i/>
                <w:color w:val="042B60"/>
                <w:sz w:val="28"/>
                <w:szCs w:val="28"/>
                <w:lang w:eastAsia="en-US"/>
              </w:rPr>
            </w:pP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Raport podpisz zgodnie z reprezentacją ujawnioną w KRS lub CEIDG - </w:t>
            </w:r>
            <w:r w:rsidRPr="0091299F">
              <w:rPr>
                <w:rFonts w:eastAsia="Calibri" w:cstheme="minorHAnsi"/>
                <w:i/>
                <w:color w:val="042B60"/>
                <w:sz w:val="28"/>
                <w:szCs w:val="28"/>
                <w:lang w:eastAsia="en-US"/>
              </w:rPr>
              <w:t xml:space="preserve">jeżeli raport podpisał pełnomocnik </w:t>
            </w:r>
            <w:r w:rsidR="00FF0566" w:rsidRPr="0091299F">
              <w:rPr>
                <w:rFonts w:eastAsia="Calibri" w:cstheme="minorHAnsi"/>
                <w:i/>
                <w:color w:val="042B60"/>
                <w:sz w:val="28"/>
                <w:szCs w:val="28"/>
                <w:lang w:eastAsia="en-US"/>
              </w:rPr>
              <w:t xml:space="preserve">lub prokurent </w:t>
            </w:r>
            <w:r w:rsidRPr="0091299F">
              <w:rPr>
                <w:rFonts w:eastAsia="Calibri" w:cstheme="minorHAnsi"/>
                <w:i/>
                <w:color w:val="042B60"/>
                <w:sz w:val="28"/>
                <w:szCs w:val="28"/>
                <w:lang w:eastAsia="en-US"/>
              </w:rPr>
              <w:t>do raportu należy dołączyć stosowne pełnomocnictwo oraz dowód wniesienia opłaty skarbowej.</w:t>
            </w:r>
            <w:r w:rsidR="0062482A" w:rsidRPr="0091299F">
              <w:rPr>
                <w:rFonts w:eastAsia="Calibri" w:cstheme="minorHAnsi"/>
                <w:i/>
                <w:color w:val="042B60"/>
                <w:sz w:val="28"/>
                <w:szCs w:val="28"/>
                <w:lang w:eastAsia="en-US"/>
              </w:rPr>
              <w:t xml:space="preserve"> </w:t>
            </w:r>
          </w:p>
          <w:p w14:paraId="46FC54C6" w14:textId="6241D8FB" w:rsidR="000F10D4" w:rsidRDefault="002370DC" w:rsidP="007E55DC">
            <w:pPr>
              <w:spacing w:after="240"/>
              <w:jc w:val="center"/>
              <w:rPr>
                <w:rFonts w:eastAsia="Calibri" w:cstheme="minorHAnsi"/>
                <w:b w:val="0"/>
                <w:bCs w:val="0"/>
                <w:i/>
                <w:color w:val="042B60"/>
                <w:sz w:val="36"/>
                <w:szCs w:val="36"/>
                <w:lang w:eastAsia="en-US"/>
              </w:rPr>
            </w:pP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Wyślij raport w terminie do 31 maja 202</w:t>
            </w:r>
            <w:r w:rsidR="006308D9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4</w:t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r. </w:t>
            </w:r>
            <w:r w:rsidR="00C86185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za </w:t>
            </w:r>
            <w:r w:rsidRPr="0052359B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pośrednictwem </w:t>
            </w:r>
            <w:proofErr w:type="spellStart"/>
            <w:r w:rsidRPr="0052359B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ePUAP</w:t>
            </w:r>
            <w:proofErr w:type="spellEnd"/>
            <w:r w:rsidRPr="0052359B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lub w </w:t>
            </w:r>
            <w:r w:rsidR="00C86185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formie tradycyjnej na </w:t>
            </w:r>
            <w:r w:rsidRPr="0091299F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>adres UTK</w:t>
            </w:r>
            <w:r w:rsidR="009A175E"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  <w:t xml:space="preserve"> </w:t>
            </w:r>
          </w:p>
          <w:p w14:paraId="7D851770" w14:textId="1991634B" w:rsidR="007C6964" w:rsidRPr="0091299F" w:rsidRDefault="007C6964" w:rsidP="000F10D4">
            <w:pPr>
              <w:spacing w:after="240"/>
              <w:jc w:val="center"/>
              <w:rPr>
                <w:rFonts w:eastAsia="Calibri" w:cstheme="minorHAnsi"/>
                <w:i/>
                <w:color w:val="042B60"/>
                <w:sz w:val="36"/>
                <w:szCs w:val="36"/>
                <w:lang w:eastAsia="en-US"/>
              </w:rPr>
            </w:pPr>
          </w:p>
        </w:tc>
      </w:tr>
    </w:tbl>
    <w:p w14:paraId="59DFCB80" w14:textId="77777777" w:rsidR="00625930" w:rsidRPr="006F57E9" w:rsidRDefault="00625930" w:rsidP="000C5821">
      <w:pPr>
        <w:rPr>
          <w:rFonts w:eastAsia="Calibri" w:cstheme="minorHAnsi"/>
          <w:i/>
          <w:color w:val="042B60"/>
          <w:sz w:val="36"/>
          <w:szCs w:val="36"/>
          <w:lang w:eastAsia="en-US"/>
        </w:rPr>
      </w:pPr>
      <w:r w:rsidRPr="006F57E9">
        <w:rPr>
          <w:rFonts w:eastAsia="Calibri" w:cstheme="minorHAnsi"/>
          <w:i/>
          <w:color w:val="042B60"/>
          <w:sz w:val="36"/>
          <w:szCs w:val="36"/>
          <w:lang w:eastAsia="en-US"/>
        </w:rPr>
        <w:br w:type="page"/>
      </w:r>
    </w:p>
    <w:p w14:paraId="67C5A8A5" w14:textId="77777777" w:rsidR="00463048" w:rsidRPr="004C307A" w:rsidRDefault="00463048" w:rsidP="00463048">
      <w:pPr>
        <w:spacing w:after="120"/>
        <w:jc w:val="both"/>
        <w:rPr>
          <w:rFonts w:eastAsia="Calibri" w:cstheme="minorHAnsi"/>
          <w:b/>
          <w:bCs/>
          <w:i/>
          <w:color w:val="042B60"/>
          <w:sz w:val="22"/>
          <w:szCs w:val="22"/>
          <w:lang w:eastAsia="en-US"/>
        </w:rPr>
      </w:pPr>
      <w:bookmarkStart w:id="8" w:name="_Toc69906024"/>
      <w:bookmarkStart w:id="9" w:name="_Toc71196277"/>
      <w:bookmarkStart w:id="10" w:name="_Toc71202725"/>
      <w:bookmarkStart w:id="11" w:name="_Toc98753319"/>
      <w:bookmarkStart w:id="12" w:name="_Toc98760548"/>
      <w:bookmarkStart w:id="13" w:name="_Toc98848791"/>
      <w:bookmarkStart w:id="14" w:name="_Toc129936522"/>
      <w:r w:rsidRPr="004C307A">
        <w:rPr>
          <w:rFonts w:eastAsia="Calibri" w:cstheme="minorHAnsi"/>
          <w:b/>
          <w:bCs/>
          <w:i/>
          <w:color w:val="042B60"/>
          <w:sz w:val="22"/>
          <w:szCs w:val="22"/>
          <w:lang w:eastAsia="en-US"/>
        </w:rPr>
        <w:lastRenderedPageBreak/>
        <w:t>Rozdział I. O czym muszę pamiętać opracowując Raport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B55A2D9" w14:textId="472B4247" w:rsidR="00625930" w:rsidRPr="004C307A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lang w:eastAsia="en-US"/>
        </w:rPr>
      </w:pP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 xml:space="preserve">Jeżeli jesteś certyfikowanym przewoźnikiem kolejowym lub autoryzowanym zarządcą infrastruktury złóż Raport w sprawie bezpieczeństwa za poprzedni rok kalendarzowy do </w:t>
      </w:r>
      <w:r w:rsidR="001F3CD6" w:rsidRPr="004C307A">
        <w:rPr>
          <w:rFonts w:eastAsia="Calibri" w:cstheme="minorHAnsi"/>
          <w:b/>
          <w:i/>
          <w:color w:val="042B60"/>
          <w:sz w:val="22"/>
          <w:szCs w:val="22"/>
          <w:lang w:eastAsia="en-US"/>
        </w:rPr>
        <w:t>31</w:t>
      </w:r>
      <w:r w:rsidRPr="004C307A">
        <w:rPr>
          <w:rFonts w:eastAsia="Calibri" w:cstheme="minorHAnsi"/>
          <w:b/>
          <w:i/>
          <w:color w:val="042B60"/>
          <w:sz w:val="22"/>
          <w:szCs w:val="22"/>
          <w:lang w:eastAsia="en-US"/>
        </w:rPr>
        <w:t xml:space="preserve"> </w:t>
      </w:r>
      <w:r w:rsidR="001F3CD6" w:rsidRPr="004C307A">
        <w:rPr>
          <w:rFonts w:eastAsia="Calibri" w:cstheme="minorHAnsi"/>
          <w:b/>
          <w:i/>
          <w:color w:val="042B60"/>
          <w:sz w:val="22"/>
          <w:szCs w:val="22"/>
          <w:lang w:eastAsia="en-US"/>
        </w:rPr>
        <w:t>maja</w:t>
      </w: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 xml:space="preserve"> bieżącego roku.</w:t>
      </w:r>
    </w:p>
    <w:p w14:paraId="2F554077" w14:textId="26C61951" w:rsidR="00625930" w:rsidRPr="004C307A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lang w:eastAsia="en-US"/>
        </w:rPr>
      </w:pP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>Zaleca się, by podmioty działające na podstawie świadectwa bezpieczeństwa, wykorzystujące lub</w:t>
      </w:r>
      <w:r w:rsidR="0053023D"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> </w:t>
      </w: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>udostępniające swoją infrastrukturę normalnotorową do celu przewozów pasażerskich, również złożyły raporty w zakresie ich dotyczącym.</w:t>
      </w:r>
    </w:p>
    <w:p w14:paraId="7496E2B4" w14:textId="4E4DF086" w:rsidR="00625930" w:rsidRPr="004C307A" w:rsidRDefault="00625930" w:rsidP="000C5821">
      <w:pPr>
        <w:pStyle w:val="Text1"/>
        <w:spacing w:after="120"/>
        <w:ind w:left="0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Podmioty będące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równocześnie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zarządcami infrastruktury i przewoźnikami kolejowymi mogą </w:t>
      </w:r>
      <w:r w:rsidR="00394D6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złożyć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jeden Raport, zaznaczając to na stronie tytułowej.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 tym przypadku należy jednak złożyć dwa arkusze CSI - oddzielnie dla zarządcy infrastruktury i przewoźnika kolejowego.</w:t>
      </w:r>
    </w:p>
    <w:p w14:paraId="590D26D5" w14:textId="4E9B5D2A" w:rsidR="009A2048" w:rsidRPr="004C307A" w:rsidRDefault="009A2048" w:rsidP="000C5821">
      <w:pPr>
        <w:pStyle w:val="Text1"/>
        <w:spacing w:after="120"/>
        <w:ind w:left="0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 przypadku podmiotów będących jednocześnie przewoźnikiem kolejowym lub zarządcą infrastruktury i podmiotem odpowiedzialnym za utrzymanie (ECM), raport z działalności w zakresie utrzymania jest składany całkowicie niezależnie od raportu w sprawie bezpieczeństwa przewoźnika lub zarządcy. Ogólne zasady składania raportu w sprawie ut</w:t>
      </w:r>
      <w:r w:rsidR="00491FA1" w:rsidRPr="004C307A">
        <w:rPr>
          <w:rFonts w:cstheme="minorHAnsi"/>
          <w:i/>
          <w:color w:val="042B60"/>
          <w:sz w:val="22"/>
          <w:szCs w:val="22"/>
          <w:lang w:val="pl-PL"/>
        </w:rPr>
        <w:t>rzymania określa załącznik V do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rozporządzenia Komisji (UE) nr 2019/779. O konkretnym terminie złożenia raportu w sprawie utrzymania zostaniesz poinformowany pisemnie przez Prezesa UTK.</w:t>
      </w:r>
    </w:p>
    <w:p w14:paraId="73E24C1F" w14:textId="3C75260D" w:rsidR="00625930" w:rsidRPr="004C307A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lang w:eastAsia="en-US"/>
        </w:rPr>
      </w:pPr>
      <w:r w:rsidRPr="004C307A">
        <w:rPr>
          <w:rFonts w:eastAsia="Calibri" w:cstheme="minorHAnsi"/>
          <w:b/>
          <w:i/>
          <w:color w:val="002060"/>
          <w:sz w:val="22"/>
          <w:szCs w:val="22"/>
          <w:lang w:eastAsia="en-US"/>
        </w:rPr>
        <w:t>WAŻNE!</w:t>
      </w:r>
      <w:r w:rsidRPr="004C307A">
        <w:rPr>
          <w:rFonts w:eastAsia="Calibri" w:cstheme="minorHAnsi"/>
          <w:i/>
          <w:color w:val="002060"/>
          <w:sz w:val="22"/>
          <w:szCs w:val="22"/>
          <w:lang w:eastAsia="en-US"/>
        </w:rPr>
        <w:t xml:space="preserve"> </w:t>
      </w: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 xml:space="preserve">W części D Raportu zawrzyj </w:t>
      </w:r>
      <w:r w:rsidRPr="004C307A">
        <w:rPr>
          <w:rFonts w:eastAsia="Calibri" w:cstheme="minorHAnsi"/>
          <w:b/>
          <w:i/>
          <w:color w:val="042B60"/>
          <w:sz w:val="22"/>
          <w:szCs w:val="22"/>
          <w:lang w:eastAsia="en-US"/>
        </w:rPr>
        <w:t>wszystkie obowiązkowe</w:t>
      </w:r>
      <w:r w:rsidRPr="004C307A">
        <w:rPr>
          <w:rFonts w:eastAsia="Calibri" w:cstheme="minorHAnsi"/>
          <w:i/>
          <w:color w:val="042B60"/>
          <w:sz w:val="22"/>
          <w:szCs w:val="22"/>
          <w:lang w:eastAsia="en-US"/>
        </w:rPr>
        <w:t xml:space="preserve"> elementy </w:t>
      </w:r>
      <w:r w:rsidRPr="004C307A">
        <w:rPr>
          <w:rFonts w:cstheme="minorHAnsi"/>
          <w:i/>
          <w:color w:val="042B60"/>
          <w:sz w:val="22"/>
          <w:szCs w:val="22"/>
        </w:rPr>
        <w:t>wskazane w </w:t>
      </w:r>
      <w:r w:rsidRPr="004C307A">
        <w:rPr>
          <w:rFonts w:cstheme="minorHAnsi"/>
          <w:b/>
          <w:i/>
          <w:color w:val="042B60"/>
          <w:sz w:val="22"/>
          <w:szCs w:val="22"/>
        </w:rPr>
        <w:t>art. 17a</w:t>
      </w:r>
      <w:r w:rsidR="00B42CE7" w:rsidRPr="004C307A">
        <w:rPr>
          <w:rFonts w:cstheme="minorHAnsi"/>
          <w:b/>
          <w:i/>
          <w:color w:val="042B60"/>
          <w:sz w:val="22"/>
          <w:szCs w:val="22"/>
        </w:rPr>
        <w:t>b</w:t>
      </w:r>
      <w:r w:rsidRPr="004C307A">
        <w:rPr>
          <w:rFonts w:cstheme="minorHAnsi"/>
          <w:b/>
          <w:i/>
          <w:color w:val="042B60"/>
          <w:sz w:val="22"/>
          <w:szCs w:val="22"/>
        </w:rPr>
        <w:t xml:space="preserve"> ust. </w:t>
      </w:r>
      <w:r w:rsidR="00B42CE7" w:rsidRPr="004C307A">
        <w:rPr>
          <w:rFonts w:cstheme="minorHAnsi"/>
          <w:b/>
          <w:i/>
          <w:color w:val="042B60"/>
          <w:sz w:val="22"/>
          <w:szCs w:val="22"/>
        </w:rPr>
        <w:t>2</w:t>
      </w:r>
      <w:r w:rsidRPr="004C307A">
        <w:rPr>
          <w:rFonts w:cstheme="minorHAnsi"/>
          <w:i/>
          <w:color w:val="042B60"/>
          <w:sz w:val="22"/>
          <w:szCs w:val="22"/>
        </w:rPr>
        <w:t xml:space="preserve"> ustawy z dnia 28 marca 2003 r. o transporcie kolejowym:</w:t>
      </w:r>
    </w:p>
    <w:p w14:paraId="06497312" w14:textId="7DE1E4A4" w:rsidR="00B42CE7" w:rsidRPr="004C307A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informacje dotyczące spełniania wewnętrznych celów bezpieczeństwa oraz</w:t>
      </w:r>
      <w:r w:rsidR="001F3C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realizacji krajowego planu bez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pieczeństwa określającego działania przewidziane do osiągnięcia wspólnych celów bezpieczeństwa (CST)</w:t>
      </w:r>
      <w:r w:rsidR="009A2048" w:rsidRPr="004C307A">
        <w:rPr>
          <w:rStyle w:val="Odwoanieprzypisudolnego"/>
          <w:rFonts w:cstheme="minorHAnsi"/>
          <w:i w:val="0"/>
          <w:color w:val="042B60"/>
          <w:lang w:val="pl-PL"/>
        </w:rPr>
        <w:footnoteReference w:id="1"/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4AD039D4" w14:textId="4E819A04" w:rsidR="00B42CE7" w:rsidRPr="004C307A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przedstawienie realizacji wspólnych wskaźników bezpieczeństwa (CSI);</w:t>
      </w:r>
    </w:p>
    <w:p w14:paraId="17889452" w14:textId="638E25ED" w:rsidR="00B42CE7" w:rsidRPr="004C307A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zauważone nieprawidłowości i wnioski związane z eksploatacją kolei i zarządzaniem infrastrukturą, w tym</w:t>
      </w:r>
      <w:r w:rsidR="00CC549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podsumowanie informacji otrzymanych zgodnie z art. 17 ust. 1bb pkt 4;</w:t>
      </w:r>
    </w:p>
    <w:p w14:paraId="6DAECF59" w14:textId="257E0B8F" w:rsidR="00B42CE7" w:rsidRPr="004C307A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wyniki wewnętrznych audytów bezpieczeństwa;</w:t>
      </w:r>
    </w:p>
    <w:p w14:paraId="691A76DE" w14:textId="582BA586" w:rsidR="001F3CD6" w:rsidRPr="004C307A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sprawozdanie ze stosowania odpowiednich wspólnych metod oceny bezpieczeństwa (CSM).</w:t>
      </w:r>
    </w:p>
    <w:p w14:paraId="656FBDCD" w14:textId="6B845F5F" w:rsidR="00394D6C" w:rsidRPr="004C307A" w:rsidRDefault="00394D6C" w:rsidP="0091299F">
      <w:pPr>
        <w:pStyle w:val="Text1"/>
        <w:spacing w:after="120"/>
        <w:ind w:left="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Uwaga: </w:t>
      </w:r>
      <w:r w:rsidR="0091299F" w:rsidRPr="004C307A">
        <w:rPr>
          <w:rFonts w:cstheme="minorHAnsi"/>
          <w:i/>
          <w:color w:val="042B60"/>
          <w:sz w:val="22"/>
          <w:szCs w:val="22"/>
          <w:lang w:val="pl-PL"/>
        </w:rPr>
        <w:t>każdy z ww. punktów musi być obowiązkowo opisany w Raporcie. Do każdego z tych punktów należy się odnieść aby raport bezpieczeństwa spełniał wymagania określone w ustawie z dnia 28 marca 2003 r. o transporcie kolejowym.</w:t>
      </w:r>
    </w:p>
    <w:p w14:paraId="4DA9BA27" w14:textId="1559B0F4" w:rsidR="00625930" w:rsidRPr="004C307A" w:rsidRDefault="00625930" w:rsidP="000C5821">
      <w:pPr>
        <w:spacing w:after="120"/>
        <w:jc w:val="both"/>
        <w:rPr>
          <w:rFonts w:eastAsia="Calibri" w:cstheme="minorHAnsi"/>
          <w:b/>
          <w:i/>
          <w:color w:val="042B60"/>
          <w:lang w:eastAsia="en-US"/>
        </w:rPr>
      </w:pPr>
      <w:r w:rsidRPr="004C307A">
        <w:rPr>
          <w:rFonts w:eastAsia="Calibri" w:cstheme="minorHAnsi"/>
          <w:b/>
          <w:i/>
          <w:color w:val="042B60"/>
          <w:lang w:eastAsia="en-US"/>
        </w:rPr>
        <w:t xml:space="preserve">W trakcie prac nad Raportem </w:t>
      </w:r>
      <w:r w:rsidR="000D759F" w:rsidRPr="004C307A">
        <w:rPr>
          <w:rFonts w:eastAsia="Calibri" w:cstheme="minorHAnsi"/>
          <w:b/>
          <w:i/>
          <w:color w:val="042B60"/>
          <w:lang w:eastAsia="en-US"/>
        </w:rPr>
        <w:t>uwzględnij</w:t>
      </w:r>
      <w:r w:rsidRPr="004C307A">
        <w:rPr>
          <w:rFonts w:eastAsia="Calibri" w:cstheme="minorHAnsi"/>
          <w:b/>
          <w:i/>
          <w:color w:val="042B60"/>
          <w:lang w:eastAsia="en-US"/>
        </w:rPr>
        <w:t xml:space="preserve"> poniższe zasady i informacje:</w:t>
      </w:r>
    </w:p>
    <w:p w14:paraId="4740223C" w14:textId="7E7960ED" w:rsidR="00625930" w:rsidRPr="004C307A" w:rsidRDefault="00625930" w:rsidP="00E348B1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Do opracowania Raportu wykorzystaj wzór, który </w:t>
      </w:r>
      <w:r w:rsidR="00DA47D3" w:rsidRPr="004C307A">
        <w:rPr>
          <w:rFonts w:ascii="Lato" w:hAnsi="Lato" w:cstheme="minorHAnsi"/>
          <w:i/>
          <w:color w:val="042B60"/>
          <w:lang w:val="pl-PL"/>
        </w:rPr>
        <w:t>zamieszczono poniżej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. </w:t>
      </w:r>
      <w:r w:rsidR="00C92FEA" w:rsidRPr="004C307A">
        <w:rPr>
          <w:rFonts w:ascii="Lato" w:hAnsi="Lato" w:cstheme="minorHAnsi"/>
          <w:i/>
          <w:color w:val="042B60"/>
          <w:lang w:val="pl-PL"/>
        </w:rPr>
        <w:t>Możesz skorzystać ze </w:t>
      </w:r>
      <w:r w:rsidRPr="004C307A">
        <w:rPr>
          <w:rFonts w:ascii="Lato" w:hAnsi="Lato" w:cstheme="minorHAnsi"/>
          <w:i/>
          <w:color w:val="042B60"/>
          <w:lang w:val="pl-PL"/>
        </w:rPr>
        <w:t>spisu treści Wytycznych, pamiętaj jednak, aby go zaktualizować po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 zakończeniu pracy nad Raportem;</w:t>
      </w:r>
    </w:p>
    <w:p w14:paraId="026E20C8" w14:textId="2A112255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Zapoznaj się z fragmentami Wytycznych</w:t>
      </w:r>
      <w:r w:rsidR="00CD55A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 objaśnień we wzorze R</w:t>
      </w:r>
      <w:r w:rsidR="00DA47D3" w:rsidRPr="004C307A">
        <w:rPr>
          <w:rFonts w:cstheme="minorHAnsi"/>
          <w:i/>
          <w:color w:val="042B60"/>
          <w:sz w:val="22"/>
          <w:szCs w:val="22"/>
          <w:lang w:val="pl-PL"/>
        </w:rPr>
        <w:t>aportu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92FEA" w:rsidRPr="004C307A">
        <w:rPr>
          <w:rFonts w:cstheme="minorHAnsi"/>
          <w:i/>
          <w:color w:val="042B60"/>
          <w:sz w:val="22"/>
          <w:szCs w:val="22"/>
          <w:lang w:val="pl-PL"/>
        </w:rPr>
        <w:t>(podkreślony niebieski tekst)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Są to informacje pomocnicze i wskazówki dla opracowującego Raport.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WAŻNE!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Usuń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063C65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wszystkie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te informacje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 wydrukowaniem Raportu;</w:t>
      </w:r>
    </w:p>
    <w:p w14:paraId="55EC48FC" w14:textId="3CFE07A5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Tytuły poszczególnych części </w:t>
      </w:r>
      <w:r w:rsidR="00DA47D3" w:rsidRPr="004C307A">
        <w:rPr>
          <w:rFonts w:cstheme="minorHAnsi"/>
          <w:i/>
          <w:color w:val="042B60"/>
          <w:sz w:val="22"/>
          <w:szCs w:val="22"/>
          <w:lang w:val="pl-PL"/>
        </w:rPr>
        <w:t>zamieszczonego</w:t>
      </w:r>
      <w:r w:rsidR="00D471F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poniżej</w:t>
      </w:r>
      <w:r w:rsidR="00B90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A47D3" w:rsidRPr="004C307A">
        <w:rPr>
          <w:rFonts w:cstheme="minorHAnsi"/>
          <w:i/>
          <w:color w:val="042B60"/>
          <w:sz w:val="22"/>
          <w:szCs w:val="22"/>
          <w:lang w:val="pl-PL"/>
        </w:rPr>
        <w:t>wzoru</w:t>
      </w:r>
      <w:r w:rsidR="00CD55A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(np. A. WSTĘP)</w:t>
      </w:r>
      <w:r w:rsidR="00C92FE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staną s</w:t>
      </w:r>
      <w:r w:rsidR="00DA47D3" w:rsidRPr="004C307A">
        <w:rPr>
          <w:rFonts w:cstheme="minorHAnsi"/>
          <w:i/>
          <w:color w:val="042B60"/>
          <w:sz w:val="22"/>
          <w:szCs w:val="22"/>
          <w:lang w:val="pl-PL"/>
        </w:rPr>
        <w:t>ię tytułami rozdziałów</w:t>
      </w:r>
      <w:r w:rsidR="00063C6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Twojego</w:t>
      </w:r>
      <w:r w:rsidR="00DA47D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R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aportu;</w:t>
      </w:r>
    </w:p>
    <w:p w14:paraId="64B8CB75" w14:textId="059EE705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>Zachowaj kolejność poszczególnych pun</w:t>
      </w:r>
      <w:r w:rsidR="00992EDC"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>któw oraz zgodność ich tytułów ze wzorem</w:t>
      </w:r>
      <w:r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>. Jeżeli któryś z punktów nie dotyczy przedsiębiorstwa, pozostaw jego tytuł, a w treści wpisz „nie</w:t>
      </w:r>
      <w:r w:rsidR="0053023D"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 xml:space="preserve">dotyczy” i usuń </w:t>
      </w:r>
      <w:r w:rsidR="008E386D" w:rsidRPr="004C307A">
        <w:rPr>
          <w:rFonts w:cstheme="minorHAnsi"/>
          <w:i/>
          <w:color w:val="033077" w:themeColor="accent1" w:themeShade="80"/>
          <w:sz w:val="22"/>
          <w:szCs w:val="22"/>
          <w:lang w:val="pl-PL"/>
        </w:rPr>
        <w:t xml:space="preserve">ewentualne 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tabele z tego punktu;</w:t>
      </w:r>
    </w:p>
    <w:p w14:paraId="2062252B" w14:textId="20ABFB81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lastRenderedPageBreak/>
        <w:t xml:space="preserve">Przedstaw </w:t>
      </w:r>
      <w:r w:rsidR="00127CD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wymagane wytycznymi </w:t>
      </w:r>
      <w:r w:rsidR="00B139DD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dane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według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stanu na 31 grudnia</w:t>
      </w:r>
      <w:r w:rsidR="00127CD4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202</w:t>
      </w:r>
      <w:r w:rsidR="009F2893" w:rsidRPr="004C307A">
        <w:rPr>
          <w:rFonts w:cstheme="minorHAnsi"/>
          <w:b/>
          <w:i/>
          <w:color w:val="002060"/>
          <w:sz w:val="22"/>
          <w:szCs w:val="22"/>
          <w:lang w:val="pl-PL"/>
        </w:rPr>
        <w:t>3</w:t>
      </w:r>
      <w:r w:rsidR="00127CD4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r.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 przypadku 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braku danych wyraźnie to wskaż;</w:t>
      </w:r>
    </w:p>
    <w:p w14:paraId="7038980B" w14:textId="44FA2C42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Jeśli jesteś przewoźnikiem kolejowym, zweryfikuj dane dotyczące zdarzeń kolejowych z zarządcami infrastruktury, na których infras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trukturze wykonywałeś przewozy;</w:t>
      </w:r>
    </w:p>
    <w:p w14:paraId="462DCB64" w14:textId="026F3163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Jeśli chcesz podzielić się informacjami lub danymi, które nie wpisują się w poszczególne punkty Raportu, a dotyczą kwestii bezpieczeństwa ruchu kolejowego, przedstaw je w ostatniej części Raportu (Rozdział </w:t>
      </w:r>
      <w:r w:rsidR="002D3504" w:rsidRPr="004C307A">
        <w:rPr>
          <w:rFonts w:cstheme="minorHAnsi"/>
          <w:i/>
          <w:color w:val="002060"/>
          <w:sz w:val="22"/>
          <w:szCs w:val="22"/>
          <w:lang w:val="pl-PL"/>
        </w:rPr>
        <w:t>E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);</w:t>
      </w:r>
    </w:p>
    <w:p w14:paraId="02696494" w14:textId="24806C33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Nie zmieniaj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nazw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i kolejności kolumn w tabelach;</w:t>
      </w:r>
    </w:p>
    <w:p w14:paraId="5F3A5B74" w14:textId="7CB78459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Korektę danych za poprzednie okresy sprawozdawcze przedstaw w odpowiednich punktach Raportu i poda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j przyczyny wprowadzonych zmian;</w:t>
      </w:r>
    </w:p>
    <w:p w14:paraId="5CD34ECD" w14:textId="4631BC5B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WAŻNE!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Wyjaśnij w swoim Raporcie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duże różnice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 danych</w:t>
      </w:r>
      <w:r w:rsidR="00174D6D" w:rsidRPr="004C307A">
        <w:rPr>
          <w:rFonts w:cstheme="minorHAnsi"/>
          <w:i/>
          <w:color w:val="002060"/>
          <w:sz w:val="22"/>
          <w:szCs w:val="22"/>
          <w:lang w:val="pl-PL"/>
        </w:rPr>
        <w:t>,</w:t>
      </w:r>
      <w:r w:rsidR="00086901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7D6D79" w:rsidRPr="004C307A">
        <w:rPr>
          <w:rFonts w:cstheme="minorHAnsi"/>
          <w:i/>
          <w:color w:val="002060"/>
          <w:sz w:val="22"/>
          <w:szCs w:val="22"/>
          <w:lang w:val="pl-PL"/>
        </w:rPr>
        <w:t>w stosunku do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poprzedniego roku sprawozdawczego</w:t>
      </w:r>
      <w:r w:rsidR="007D6D79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(jeśli wystąpią)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, np. duży wzrost liczby zdarzeń wskutek stanu technicznego pojazdu i opisz działania podjęte w związ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ku z tym przez przedsiębiorstwo;</w:t>
      </w:r>
    </w:p>
    <w:p w14:paraId="71F6C4D7" w14:textId="6B98C78C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Oznacz wyraźnie te fragmenty w Raporcie, które stanowią tajemnicę przedsiębiorstwa</w:t>
      </w:r>
      <w:r w:rsidR="000970C8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0970C8" w:rsidRPr="004C307A">
        <w:rPr>
          <w:rFonts w:cstheme="minorHAnsi"/>
          <w:i/>
          <w:color w:val="042B60"/>
          <w:sz w:val="22"/>
          <w:szCs w:val="22"/>
          <w:lang w:val="pl-PL"/>
        </w:rPr>
        <w:t>lub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0970C8" w:rsidRPr="004C307A">
        <w:rPr>
          <w:rFonts w:cstheme="minorHAnsi"/>
          <w:i/>
          <w:color w:val="042B60"/>
          <w:sz w:val="22"/>
          <w:szCs w:val="22"/>
          <w:lang w:val="pl-PL"/>
        </w:rPr>
        <w:t>inne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0970C8" w:rsidRPr="004C307A">
        <w:rPr>
          <w:rFonts w:cstheme="minorHAnsi"/>
          <w:i/>
          <w:color w:val="042B60"/>
          <w:sz w:val="22"/>
          <w:szCs w:val="22"/>
          <w:lang w:val="pl-PL"/>
        </w:rPr>
        <w:t>tajemnice prawnie chronione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;</w:t>
      </w:r>
    </w:p>
    <w:p w14:paraId="22EA6A70" w14:textId="2F950134" w:rsidR="00625930" w:rsidRPr="004C307A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Zwróć uwagę na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poprawność arytmetyczną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przedstawianych danych i jednostki, w jakich należy je prezentować.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WAŻNE!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MILIONY!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 arkuszu CSI podaj wielkość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pracy przewozowej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 milionach pasażerokilometrów lub milionach tonokilometrów, zaś wielkość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pracy eksploatacyjnej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 milionach pociągokilometró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w;</w:t>
      </w:r>
    </w:p>
    <w:p w14:paraId="6AD64F07" w14:textId="5C6EB3CC" w:rsidR="00BE5D99" w:rsidRPr="004C307A" w:rsidRDefault="00B560EE" w:rsidP="00BE5D99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Pamiętaj, aby do Raportu dołączyć, jako oddzielne dokumenty</w:t>
      </w:r>
      <w:r w:rsidR="00AD5677" w:rsidRPr="004C307A">
        <w:rPr>
          <w:rFonts w:cstheme="minorHAnsi"/>
          <w:i/>
          <w:color w:val="002060"/>
          <w:sz w:val="22"/>
          <w:szCs w:val="22"/>
          <w:lang w:val="pl-PL"/>
        </w:rPr>
        <w:t>,</w:t>
      </w:r>
      <w:r w:rsidR="0045001E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arkusz CSI oraz</w:t>
      </w:r>
      <w:r w:rsidR="00CC549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cele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CC5494" w:rsidRPr="004C307A">
        <w:rPr>
          <w:rFonts w:cstheme="minorHAnsi"/>
          <w:i/>
          <w:color w:val="002060"/>
          <w:sz w:val="22"/>
          <w:szCs w:val="22"/>
          <w:lang w:val="pl-PL"/>
        </w:rPr>
        <w:t>b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ezpieczeństwa</w:t>
      </w:r>
      <w:r w:rsidR="0045001E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CC5494" w:rsidRPr="004C307A">
        <w:rPr>
          <w:rFonts w:cstheme="minorHAnsi"/>
          <w:i/>
          <w:color w:val="002060"/>
          <w:sz w:val="22"/>
          <w:szCs w:val="22"/>
          <w:lang w:val="pl-PL"/>
        </w:rPr>
        <w:t>na </w:t>
      </w:r>
      <w:r w:rsidR="00D531C8" w:rsidRPr="004C307A">
        <w:rPr>
          <w:rFonts w:cstheme="minorHAnsi"/>
          <w:i/>
          <w:color w:val="002060"/>
          <w:sz w:val="22"/>
          <w:szCs w:val="22"/>
          <w:lang w:val="pl-PL"/>
        </w:rPr>
        <w:t>202</w:t>
      </w:r>
      <w:r w:rsidR="00775E08">
        <w:rPr>
          <w:rFonts w:cstheme="minorHAnsi"/>
          <w:i/>
          <w:color w:val="002060"/>
          <w:sz w:val="22"/>
          <w:szCs w:val="22"/>
          <w:lang w:val="pl-PL"/>
        </w:rPr>
        <w:t>4</w:t>
      </w:r>
      <w:r w:rsidR="00D531C8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="00CC5494" w:rsidRPr="004C307A">
        <w:rPr>
          <w:rFonts w:cstheme="minorHAnsi"/>
          <w:i/>
          <w:color w:val="002060"/>
          <w:sz w:val="22"/>
          <w:szCs w:val="22"/>
          <w:lang w:val="pl-PL"/>
        </w:rPr>
        <w:t>r</w:t>
      </w:r>
      <w:r w:rsidR="0045001E" w:rsidRPr="004C307A">
        <w:rPr>
          <w:rFonts w:cstheme="minorHAnsi"/>
          <w:i/>
          <w:color w:val="002060"/>
          <w:sz w:val="22"/>
          <w:szCs w:val="22"/>
          <w:lang w:val="pl-PL"/>
        </w:rPr>
        <w:t>.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;</w:t>
      </w:r>
      <w:r w:rsidR="00BE5D99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oznacza</w:t>
      </w:r>
      <w:r w:rsidR="00993009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to</w:t>
      </w:r>
      <w:r w:rsidR="00BE5D99" w:rsidRPr="004C307A">
        <w:rPr>
          <w:rFonts w:cstheme="minorHAnsi"/>
          <w:i/>
          <w:color w:val="002060"/>
          <w:sz w:val="22"/>
          <w:szCs w:val="22"/>
          <w:lang w:val="pl-PL"/>
        </w:rPr>
        <w:t>, że nie należy wklejać tabeli wspólnych wskaźników bezpieczeństwa oraz celów bezpieczeństwa</w:t>
      </w:r>
      <w:r w:rsidR="006A751B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BE5D99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do treści raportu lecz </w:t>
      </w:r>
      <w:r w:rsidR="0091299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dołączyć je do </w:t>
      </w:r>
      <w:r w:rsidR="00BE5D99" w:rsidRPr="004C307A">
        <w:rPr>
          <w:rFonts w:cstheme="minorHAnsi"/>
          <w:i/>
          <w:color w:val="002060"/>
          <w:sz w:val="22"/>
          <w:szCs w:val="22"/>
          <w:lang w:val="pl-PL"/>
        </w:rPr>
        <w:t>raport</w:t>
      </w:r>
      <w:r w:rsidR="0091299F" w:rsidRPr="004C307A">
        <w:rPr>
          <w:rFonts w:cstheme="minorHAnsi"/>
          <w:i/>
          <w:color w:val="002060"/>
          <w:sz w:val="22"/>
          <w:szCs w:val="22"/>
          <w:lang w:val="pl-PL"/>
        </w:rPr>
        <w:t>u jako załączniki</w:t>
      </w:r>
      <w:r w:rsidR="00BE5D99" w:rsidRPr="004C307A">
        <w:rPr>
          <w:rFonts w:cstheme="minorHAnsi"/>
          <w:i/>
          <w:color w:val="002060"/>
          <w:sz w:val="22"/>
          <w:szCs w:val="22"/>
          <w:lang w:val="pl-PL"/>
        </w:rPr>
        <w:t>;</w:t>
      </w:r>
    </w:p>
    <w:p w14:paraId="3463F86D" w14:textId="50635719" w:rsidR="00B560EE" w:rsidRPr="004C307A" w:rsidRDefault="00B560EE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Jeżeli </w:t>
      </w:r>
      <w:r w:rsidRPr="004C307A">
        <w:rPr>
          <w:rFonts w:cstheme="minorHAnsi"/>
          <w:i/>
          <w:color w:val="053C86" w:themeColor="text2" w:themeTint="E6"/>
          <w:sz w:val="22"/>
          <w:szCs w:val="22"/>
          <w:lang w:val="pl-PL"/>
        </w:rPr>
        <w:t>reprezentujesz podmiot posiadający certyfikat lub autoryzację bezpieczeństwa, który w roku sprawozdawczym</w:t>
      </w:r>
      <w:r w:rsidRPr="004C307A">
        <w:rPr>
          <w:rFonts w:cstheme="minorHAnsi"/>
          <w:b/>
          <w:i/>
          <w:color w:val="053C86" w:themeColor="text2" w:themeTint="E6"/>
          <w:sz w:val="22"/>
          <w:szCs w:val="22"/>
          <w:lang w:val="pl-PL"/>
        </w:rPr>
        <w:t xml:space="preserve"> nie podjął jeszcze działalności</w:t>
      </w:r>
      <w:r w:rsidRPr="004C307A">
        <w:rPr>
          <w:rFonts w:cstheme="minorHAnsi"/>
          <w:i/>
          <w:color w:val="053C86" w:themeColor="text2" w:themeTint="E6"/>
          <w:sz w:val="22"/>
          <w:szCs w:val="22"/>
          <w:lang w:val="pl-PL"/>
        </w:rPr>
        <w:t>,</w:t>
      </w:r>
      <w:r w:rsidRPr="004C307A">
        <w:rPr>
          <w:rFonts w:cstheme="minorHAnsi"/>
          <w:b/>
          <w:i/>
          <w:color w:val="053C86" w:themeColor="text2" w:themeTint="E6"/>
          <w:sz w:val="22"/>
          <w:szCs w:val="22"/>
          <w:lang w:val="pl-PL"/>
        </w:rPr>
        <w:t xml:space="preserve"> też jesteś zobowiązany do złożenia Raportu</w:t>
      </w:r>
      <w:r w:rsidRPr="004C307A">
        <w:rPr>
          <w:rFonts w:cstheme="minorHAnsi"/>
          <w:i/>
          <w:color w:val="053C86" w:themeColor="text2" w:themeTint="E6"/>
          <w:sz w:val="22"/>
          <w:szCs w:val="22"/>
          <w:lang w:val="pl-PL"/>
        </w:rPr>
        <w:t xml:space="preserve"> w sprawie bezpieczeństwa. Zamieść w nim </w:t>
      </w:r>
      <w:r w:rsidRPr="004C307A">
        <w:rPr>
          <w:rFonts w:cstheme="minorHAnsi"/>
          <w:b/>
          <w:i/>
          <w:color w:val="053C86" w:themeColor="text2" w:themeTint="E6"/>
          <w:sz w:val="22"/>
          <w:szCs w:val="22"/>
          <w:lang w:val="pl-PL"/>
        </w:rPr>
        <w:t>wymagane opisy</w:t>
      </w:r>
      <w:r w:rsidRPr="004C307A">
        <w:rPr>
          <w:rFonts w:cstheme="minorHAnsi"/>
          <w:i/>
          <w:color w:val="053C86" w:themeColor="text2" w:themeTint="E6"/>
          <w:sz w:val="22"/>
          <w:szCs w:val="22"/>
          <w:lang w:val="pl-PL"/>
        </w:rPr>
        <w:t xml:space="preserve"> oraz zerowe dane statystyczne. Do Raportu dołącz </w:t>
      </w:r>
      <w:r w:rsidRPr="004C307A">
        <w:rPr>
          <w:rFonts w:cstheme="minorHAnsi"/>
          <w:b/>
          <w:i/>
          <w:color w:val="053C86" w:themeColor="text2" w:themeTint="E6"/>
          <w:sz w:val="22"/>
          <w:szCs w:val="22"/>
          <w:lang w:val="pl-PL"/>
        </w:rPr>
        <w:t xml:space="preserve">arkusz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CSI i </w:t>
      </w:r>
      <w:r w:rsidR="00CC5494" w:rsidRPr="004C307A">
        <w:rPr>
          <w:rFonts w:cstheme="minorHAnsi"/>
          <w:b/>
          <w:i/>
          <w:color w:val="002060"/>
          <w:sz w:val="22"/>
          <w:szCs w:val="22"/>
          <w:lang w:val="pl-PL"/>
        </w:rPr>
        <w:t>cele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bezpieczeństwa na </w:t>
      </w:r>
      <w:r w:rsidR="00055F90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rok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bieżący</w:t>
      </w:r>
      <w:r w:rsidR="008E386D" w:rsidRPr="004C307A">
        <w:rPr>
          <w:rFonts w:cstheme="minorHAnsi"/>
          <w:b/>
          <w:i/>
          <w:color w:val="002060"/>
          <w:sz w:val="22"/>
          <w:szCs w:val="22"/>
          <w:lang w:val="pl-PL"/>
        </w:rPr>
        <w:t>;</w:t>
      </w:r>
    </w:p>
    <w:p w14:paraId="23DA7706" w14:textId="6DC40CAA" w:rsidR="00DB52E7" w:rsidRPr="004C307A" w:rsidRDefault="00DB52E7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Przed wydrukowaniem Raportu upewnij się, że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usunąłeś tekst Wytycznych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do strony </w:t>
      </w:r>
      <w:r w:rsidR="00E72896" w:rsidRPr="004C307A">
        <w:rPr>
          <w:rFonts w:cstheme="minorHAnsi"/>
          <w:b/>
          <w:i/>
          <w:color w:val="002060"/>
          <w:sz w:val="22"/>
          <w:szCs w:val="22"/>
          <w:lang w:val="pl-PL"/>
        </w:rPr>
        <w:t>7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włącznie, znajdujący się przed stroną zawierającą tytuł „Raport w sprawie bezpieczeństwa /…/”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oraz fragmenty stanowiące objaśnienia poszczególnych punktów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Raportu. </w:t>
      </w:r>
      <w:r w:rsidRPr="004C307A">
        <w:rPr>
          <w:rFonts w:cstheme="minorHAnsi"/>
          <w:b/>
          <w:i/>
          <w:caps/>
          <w:color w:val="002060"/>
          <w:sz w:val="22"/>
          <w:szCs w:val="22"/>
          <w:lang w:val="pl-PL"/>
        </w:rPr>
        <w:t>Pozostaw tylko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tytuły punktów oraz inne treści, które wprowadziłeś, w tym wypełnione tabele.</w:t>
      </w:r>
    </w:p>
    <w:p w14:paraId="575D4433" w14:textId="2148799A" w:rsidR="00DB52E7" w:rsidRPr="004C307A" w:rsidRDefault="00DB52E7" w:rsidP="00362B21">
      <w:pPr>
        <w:pStyle w:val="Text1"/>
        <w:spacing w:after="120"/>
        <w:ind w:left="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Podpisanie i przekazanie </w:t>
      </w:r>
      <w:r w:rsidR="002F0D38" w:rsidRPr="004C307A">
        <w:rPr>
          <w:rFonts w:cstheme="minorHAnsi"/>
          <w:i/>
          <w:color w:val="002060"/>
          <w:sz w:val="22"/>
          <w:szCs w:val="22"/>
          <w:lang w:val="pl-PL"/>
        </w:rPr>
        <w:t>Raportu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do UTK</w:t>
      </w:r>
    </w:p>
    <w:p w14:paraId="1C46A4C2" w14:textId="7D13D063" w:rsidR="003158FF" w:rsidRPr="004C307A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Raport wraz z arkuszem CSI</w:t>
      </w:r>
      <w:r w:rsidR="00B905D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prześlij przez e-PUAP najpóźniej </w:t>
      </w:r>
      <w:r w:rsidR="00174D6D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do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31 maja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.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Pamiętaj, aby Raport podpisały osoby do tego uprawnione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,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zgodnie z reprezentacją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wynikającą z KRS, CEIDG lub</w:t>
      </w:r>
      <w:r w:rsidR="0053023D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analogicznych rejestrów. Prosimy również o dołączenie plików edytowalnych – pozwoli to na bezbłędne przeniesienie d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anych do zestawienia zbiorczego;</w:t>
      </w:r>
    </w:p>
    <w:p w14:paraId="48D562A0" w14:textId="4186B129" w:rsidR="00D5422F" w:rsidRPr="004C307A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Raport możesz również dostarczyć w formie tradycyjnej </w:t>
      </w:r>
      <w:r w:rsidR="00FF056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za pośrednictwem operatora pocztowego lub firmy kurierskiej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lub</w:t>
      </w:r>
      <w:r w:rsidR="0053023D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złożyć w siedzibie Urzędu Transportu Kolejowego. </w:t>
      </w:r>
    </w:p>
    <w:p w14:paraId="5D2B5E5F" w14:textId="50735898" w:rsidR="003158FF" w:rsidRPr="004C307A" w:rsidRDefault="0091299F" w:rsidP="0091299F">
      <w:pPr>
        <w:pStyle w:val="Text1"/>
        <w:spacing w:after="120"/>
        <w:ind w:left="7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Uwaga: d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>atą złożenia Raportu za pośrednictwem Poczty Polskiej (</w:t>
      </w:r>
      <w:r w:rsidR="00C954BC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w tym przez </w:t>
      </w:r>
      <w:proofErr w:type="spellStart"/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>Pocztex</w:t>
      </w:r>
      <w:proofErr w:type="spellEnd"/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) jest data stempla pocztowego. Pamiętaj, że datą złożenia Raportu za pośrednictwem firmy kurierskiej, innej niż </w:t>
      </w:r>
      <w:proofErr w:type="spellStart"/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>Pocztex</w:t>
      </w:r>
      <w:proofErr w:type="spellEnd"/>
      <w:r w:rsidR="00FF056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lub innego operatora pocztowego niż Poczta Polska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>, jest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data doręczenia Raportu do UTK</w:t>
      </w:r>
      <w:r w:rsidR="000F10D4" w:rsidRPr="004C307A">
        <w:rPr>
          <w:rFonts w:cstheme="minorHAnsi"/>
          <w:i/>
          <w:color w:val="002060"/>
          <w:sz w:val="22"/>
          <w:szCs w:val="22"/>
          <w:lang w:val="pl-PL"/>
        </w:rPr>
        <w:t>.</w:t>
      </w:r>
    </w:p>
    <w:p w14:paraId="63D04FAE" w14:textId="364DD02B" w:rsidR="003158FF" w:rsidRPr="004C307A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Jeśli składasz Raport w wersji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papierowej pamiętaj, by podpisały go osoby do tego uprawnione, zgodnie z reprezentacją wynikającą z KRS, CEIDG lub analogicznych rejestrów.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Prosimy o druk dwustronny oraz oprawę umożliwiającą łatwe wyjęcie stron (grzbiet wsuwany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lastRenderedPageBreak/>
        <w:t>lub</w:t>
      </w:r>
      <w:r w:rsidR="0053023D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bindowanie). W UTK obowiązuje system elektronicznego obiegu dokumentów i</w:t>
      </w:r>
      <w:r w:rsidR="0053023D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tak</w:t>
      </w:r>
      <w:r w:rsidR="0053023D" w:rsidRPr="004C307A">
        <w:rPr>
          <w:rFonts w:cstheme="minorHAnsi"/>
          <w:i/>
          <w:color w:val="0020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oprawiony Raport będz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ie łatwej zeskanować;</w:t>
      </w:r>
    </w:p>
    <w:p w14:paraId="498DB900" w14:textId="65613024" w:rsidR="003158FF" w:rsidRPr="004C307A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Jeżeli zostałeś umocowany jako pełnomocnik, również możesz podpisać Raport. W tej sytuacji pamiętaj o konieczności przesłania stosownego dokumentu pełnomocnictwa oraz dowodu uiszczenia opłaty</w:t>
      </w:r>
      <w:r w:rsidR="00E22A7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skarbowej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od udzielonego pełnomocnictw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a</w:t>
      </w:r>
      <w:r w:rsidR="00E22A74" w:rsidRPr="004C307A">
        <w:rPr>
          <w:rFonts w:cstheme="minorHAnsi"/>
          <w:i/>
          <w:color w:val="002060"/>
          <w:sz w:val="22"/>
          <w:szCs w:val="22"/>
          <w:lang w:val="pl-PL"/>
        </w:rPr>
        <w:t>. Szczególnym przypadkiem pełnomocnictwa jest udzielona prokura, dlatego też w przypadku podpisania Raportu przez prokurenta umocowanego w KRS</w:t>
      </w:r>
      <w:r w:rsidR="00AD5677" w:rsidRPr="004C307A">
        <w:rPr>
          <w:rFonts w:cstheme="minorHAnsi"/>
          <w:i/>
          <w:color w:val="002060"/>
          <w:sz w:val="22"/>
          <w:szCs w:val="22"/>
          <w:lang w:val="pl-PL"/>
        </w:rPr>
        <w:t>,</w:t>
      </w:r>
      <w:r w:rsidR="00E22A7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również należy uiścić opłatę skarbową.</w:t>
      </w:r>
    </w:p>
    <w:p w14:paraId="437B28EA" w14:textId="0493008C" w:rsidR="00D5422F" w:rsidRPr="004C307A" w:rsidRDefault="00D5422F" w:rsidP="0091299F">
      <w:pPr>
        <w:pStyle w:val="Text1"/>
        <w:spacing w:after="120"/>
        <w:ind w:left="7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Opłatę skarbową należy wnieść w </w:t>
      </w:r>
      <w:r w:rsidR="00DC7CD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wysokości 17 zł (siedemnaście zł)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na rachunek ba</w:t>
      </w:r>
      <w:r w:rsidR="00DC7CD6" w:rsidRPr="004C307A">
        <w:rPr>
          <w:rFonts w:cstheme="minorHAnsi"/>
          <w:i/>
          <w:color w:val="002060"/>
          <w:sz w:val="22"/>
          <w:szCs w:val="22"/>
          <w:lang w:val="pl-PL"/>
        </w:rPr>
        <w:t>n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kowy</w:t>
      </w:r>
      <w:r w:rsidR="00DC7CD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Centrum Obsługi Podatnika Urzędu m.st. Warszawy. </w:t>
      </w:r>
    </w:p>
    <w:p w14:paraId="266F67C4" w14:textId="1A3E2810" w:rsidR="000C5821" w:rsidRPr="004C307A" w:rsidRDefault="009F6F9B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Dodatkowo, o</w:t>
      </w:r>
      <w:r w:rsidR="000C5821" w:rsidRPr="004C307A">
        <w:rPr>
          <w:rFonts w:cstheme="minorHAnsi"/>
          <w:i/>
          <w:color w:val="002060"/>
          <w:sz w:val="22"/>
          <w:szCs w:val="22"/>
          <w:lang w:val="pl-PL"/>
        </w:rPr>
        <w:t>prócz składanych dokumentów podpisanych zgodnie z reprezentacją przedsiębiorstwa</w:t>
      </w:r>
      <w:r w:rsidR="000F10D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w wyżej opisanej formie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>,</w:t>
      </w:r>
      <w:r w:rsidR="000C5821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przekaż również </w:t>
      </w:r>
      <w:r w:rsidR="000C5821" w:rsidRPr="004C307A">
        <w:rPr>
          <w:rFonts w:cstheme="minorHAnsi"/>
          <w:b/>
          <w:i/>
          <w:color w:val="002060"/>
          <w:sz w:val="22"/>
          <w:szCs w:val="22"/>
          <w:lang w:val="pl-PL"/>
        </w:rPr>
        <w:t>edytowalne wersje</w:t>
      </w:r>
      <w:r w:rsidR="000C5821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plików Raportu (Word) i arkusza CSI (Excel): </w:t>
      </w:r>
    </w:p>
    <w:p w14:paraId="6D7F42DD" w14:textId="3451EAD0" w:rsidR="000C5821" w:rsidRPr="004C307A" w:rsidRDefault="000C5821" w:rsidP="00E348B1">
      <w:pPr>
        <w:pStyle w:val="Text1"/>
        <w:numPr>
          <w:ilvl w:val="1"/>
          <w:numId w:val="32"/>
        </w:numPr>
        <w:spacing w:after="120"/>
        <w:ind w:left="1134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jeżeli składasz dokumenty przez e-P</w:t>
      </w:r>
      <w:r w:rsidR="00F36C6A" w:rsidRPr="004C307A">
        <w:rPr>
          <w:rFonts w:cstheme="minorHAnsi"/>
          <w:i/>
          <w:color w:val="002060"/>
          <w:sz w:val="22"/>
          <w:szCs w:val="22"/>
          <w:lang w:val="pl-PL"/>
        </w:rPr>
        <w:t>UAP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– jako z</w:t>
      </w:r>
      <w:r w:rsidR="008E386D" w:rsidRPr="004C307A">
        <w:rPr>
          <w:rFonts w:cstheme="minorHAnsi"/>
          <w:i/>
          <w:color w:val="002060"/>
          <w:sz w:val="22"/>
          <w:szCs w:val="22"/>
          <w:lang w:val="pl-PL"/>
        </w:rPr>
        <w:t>ałączniki do pisma przewodniego;</w:t>
      </w:r>
    </w:p>
    <w:p w14:paraId="325309FD" w14:textId="37B98823" w:rsidR="00514AE9" w:rsidRPr="004C307A" w:rsidRDefault="00514AE9" w:rsidP="00E348B1">
      <w:pPr>
        <w:pStyle w:val="Text1"/>
        <w:numPr>
          <w:ilvl w:val="1"/>
          <w:numId w:val="32"/>
        </w:numPr>
        <w:spacing w:after="120"/>
        <w:ind w:left="1134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jeśli składasz dokumenty w wersji papierowej </w:t>
      </w:r>
      <w:r w:rsidR="00E22A7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–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za pośrednictwem strony internetowej </w:t>
      </w:r>
      <w:hyperlink r:id="rId14" w:history="1">
        <w:r w:rsidRPr="004C307A">
          <w:rPr>
            <w:rStyle w:val="Hipercze"/>
            <w:rFonts w:cstheme="minorHAnsi"/>
            <w:i/>
            <w:sz w:val="22"/>
            <w:szCs w:val="22"/>
            <w:u w:val="none"/>
            <w:lang w:val="pl-PL"/>
          </w:rPr>
          <w:t>www.utk.gov.pl/raporty_bezpieczenstwa/</w:t>
        </w:r>
      </w:hyperlink>
      <w:r w:rsidR="005B718A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Style w:val="Hipercze"/>
          <w:rFonts w:cstheme="minorHAnsi"/>
          <w:color w:val="auto"/>
          <w:sz w:val="22"/>
          <w:szCs w:val="22"/>
          <w:u w:val="none"/>
          <w:lang w:val="pl-PL"/>
        </w:rPr>
        <w:t>bądź</w:t>
      </w:r>
      <w:r w:rsidR="00B905D6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na adres poczty elektronicznej </w:t>
      </w:r>
      <w:hyperlink r:id="rId15" w:history="1">
        <w:r w:rsidRPr="004C307A">
          <w:rPr>
            <w:rStyle w:val="Hipercze"/>
            <w:rFonts w:cstheme="minorHAnsi"/>
            <w:i/>
            <w:sz w:val="22"/>
            <w:szCs w:val="22"/>
            <w:u w:val="none"/>
            <w:lang w:val="pl-PL"/>
          </w:rPr>
          <w:t>raporty_bezpieczenstwa@utk.gov.pl</w:t>
        </w:r>
      </w:hyperlink>
      <w:r w:rsidR="008E386D" w:rsidRPr="004C307A">
        <w:rPr>
          <w:rStyle w:val="Hipercze"/>
          <w:rFonts w:cstheme="minorHAnsi"/>
          <w:i/>
          <w:sz w:val="22"/>
          <w:szCs w:val="22"/>
          <w:u w:val="none"/>
          <w:lang w:val="pl-PL"/>
        </w:rPr>
        <w:t>;</w:t>
      </w:r>
    </w:p>
    <w:p w14:paraId="25CCAD78" w14:textId="62AF88C6" w:rsidR="005313F3" w:rsidRPr="004C307A" w:rsidRDefault="00F45896" w:rsidP="005313F3">
      <w:pPr>
        <w:pStyle w:val="Text1"/>
        <w:spacing w:after="120"/>
        <w:ind w:left="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Przekazanie dokumentów w formie EDYTOWALNEJ p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ozwoli na </w:t>
      </w:r>
      <w:r w:rsidR="0095098C" w:rsidRPr="004C307A">
        <w:rPr>
          <w:rFonts w:cstheme="minorHAnsi"/>
          <w:i/>
          <w:color w:val="002060"/>
          <w:sz w:val="22"/>
          <w:szCs w:val="22"/>
          <w:lang w:val="pl-PL"/>
        </w:rPr>
        <w:t>przeniesienie danych do 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>zestawienia zbiorczego</w:t>
      </w:r>
      <w:r w:rsidR="005313F3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5313F3" w:rsidRPr="004C307A">
        <w:rPr>
          <w:rFonts w:cstheme="minorHAnsi"/>
          <w:b/>
          <w:i/>
          <w:color w:val="002060"/>
          <w:sz w:val="22"/>
          <w:szCs w:val="22"/>
          <w:lang w:val="pl-PL"/>
        </w:rPr>
        <w:t>– adresy te NIE</w:t>
      </w:r>
      <w:r w:rsidR="005313F3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służą do przekazania podpisanych wersji raportów.</w:t>
      </w:r>
    </w:p>
    <w:p w14:paraId="2A5CC139" w14:textId="7E166FE9" w:rsidR="002D1587" w:rsidRPr="004C307A" w:rsidRDefault="00F45896" w:rsidP="0091299F">
      <w:pPr>
        <w:pStyle w:val="Text1"/>
        <w:spacing w:after="120"/>
        <w:ind w:left="0"/>
        <w:rPr>
          <w:rFonts w:cstheme="minorHAnsi"/>
          <w:i/>
          <w:color w:val="002060"/>
          <w:sz w:val="22"/>
          <w:szCs w:val="22"/>
          <w:lang w:val="pl-PL"/>
        </w:rPr>
      </w:pPr>
      <w:r w:rsidRPr="004C307A">
        <w:rPr>
          <w:rFonts w:cstheme="minorHAnsi"/>
          <w:i/>
          <w:color w:val="002060"/>
          <w:sz w:val="22"/>
          <w:szCs w:val="22"/>
          <w:lang w:val="pl-PL"/>
        </w:rPr>
        <w:t>Na podane adresy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  <w:r w:rsidR="003158FF" w:rsidRPr="004C307A">
        <w:rPr>
          <w:rFonts w:cstheme="minorHAnsi"/>
          <w:b/>
          <w:i/>
          <w:caps/>
          <w:color w:val="002060"/>
          <w:sz w:val="22"/>
          <w:szCs w:val="22"/>
          <w:lang w:val="pl-PL"/>
        </w:rPr>
        <w:t>nie</w:t>
      </w:r>
      <w:r w:rsidR="003158FF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>przekazuj</w:t>
      </w:r>
      <w:r w:rsidR="00322C5A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zatem</w:t>
      </w:r>
      <w:r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</w:t>
      </w:r>
      <w:r w:rsidR="003158FF" w:rsidRPr="004C307A">
        <w:rPr>
          <w:rFonts w:cstheme="minorHAnsi"/>
          <w:b/>
          <w:i/>
          <w:color w:val="002060"/>
          <w:sz w:val="22"/>
          <w:szCs w:val="22"/>
          <w:lang w:val="pl-PL"/>
        </w:rPr>
        <w:t>skan</w:t>
      </w:r>
      <w:r w:rsidR="00514AE9" w:rsidRPr="004C307A">
        <w:rPr>
          <w:rFonts w:cstheme="minorHAnsi"/>
          <w:b/>
          <w:i/>
          <w:color w:val="002060"/>
          <w:sz w:val="22"/>
          <w:szCs w:val="22"/>
          <w:lang w:val="pl-PL"/>
        </w:rPr>
        <w:t>ów</w:t>
      </w:r>
      <w:r w:rsidR="003158FF" w:rsidRPr="004C307A">
        <w:rPr>
          <w:rFonts w:cstheme="minorHAnsi"/>
          <w:b/>
          <w:i/>
          <w:color w:val="002060"/>
          <w:sz w:val="22"/>
          <w:szCs w:val="22"/>
          <w:lang w:val="pl-PL"/>
        </w:rPr>
        <w:t xml:space="preserve"> </w:t>
      </w:r>
      <w:r w:rsidR="00514AE9" w:rsidRPr="004C307A">
        <w:rPr>
          <w:rFonts w:cstheme="minorHAnsi"/>
          <w:b/>
          <w:i/>
          <w:color w:val="002060"/>
          <w:sz w:val="22"/>
          <w:szCs w:val="22"/>
          <w:lang w:val="pl-PL"/>
        </w:rPr>
        <w:t>dokumentów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– wymag</w:t>
      </w:r>
      <w:r w:rsidR="007029A4" w:rsidRPr="004C307A">
        <w:rPr>
          <w:rFonts w:cstheme="minorHAnsi"/>
          <w:i/>
          <w:color w:val="002060"/>
          <w:sz w:val="22"/>
          <w:szCs w:val="22"/>
          <w:lang w:val="pl-PL"/>
        </w:rPr>
        <w:t>ane uwierzytelnienia otrzymamy pocztą</w:t>
      </w:r>
      <w:r w:rsidR="00CC5494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lub w podpisanym elektronicznie dokumencie przesłanym przez e</w:t>
      </w:r>
      <w:r w:rsidR="00253964" w:rsidRPr="004C307A">
        <w:rPr>
          <w:rFonts w:cstheme="minorHAnsi"/>
          <w:i/>
          <w:color w:val="002060"/>
          <w:sz w:val="22"/>
          <w:szCs w:val="22"/>
          <w:lang w:val="pl-PL"/>
        </w:rPr>
        <w:t>-PUAP</w:t>
      </w:r>
      <w:r w:rsidR="00174D6D" w:rsidRPr="004C307A">
        <w:rPr>
          <w:rFonts w:cstheme="minorHAnsi"/>
          <w:i/>
          <w:color w:val="002060"/>
          <w:sz w:val="22"/>
          <w:szCs w:val="22"/>
          <w:lang w:val="pl-PL"/>
        </w:rPr>
        <w:t>.</w:t>
      </w:r>
      <w:r w:rsidR="003158FF" w:rsidRPr="004C307A">
        <w:rPr>
          <w:rFonts w:cstheme="minorHAnsi"/>
          <w:i/>
          <w:color w:val="002060"/>
          <w:sz w:val="22"/>
          <w:szCs w:val="22"/>
          <w:lang w:val="pl-PL"/>
        </w:rPr>
        <w:t xml:space="preserve"> </w:t>
      </w:r>
    </w:p>
    <w:p w14:paraId="759FF140" w14:textId="77777777" w:rsidR="00463048" w:rsidRPr="004C307A" w:rsidRDefault="00463048" w:rsidP="00463048">
      <w:pPr>
        <w:rPr>
          <w:b/>
          <w:bCs/>
          <w:i/>
          <w:color w:val="042B60" w:themeColor="text2"/>
        </w:rPr>
      </w:pPr>
      <w:bookmarkStart w:id="15" w:name="_Toc129936523"/>
      <w:bookmarkStart w:id="16" w:name="_Toc71202726"/>
      <w:bookmarkStart w:id="17" w:name="_Toc98753320"/>
      <w:bookmarkStart w:id="18" w:name="_Toc98760549"/>
      <w:bookmarkStart w:id="19" w:name="_Toc98848792"/>
      <w:r w:rsidRPr="004C307A">
        <w:rPr>
          <w:b/>
          <w:bCs/>
          <w:i/>
          <w:color w:val="042B60" w:themeColor="text2"/>
        </w:rPr>
        <w:t>Rozdział II. wskazówki wypełniania ARKUSZA DO RAPORTOWANIA WSPÓLNYCH WSKAŹNIKÓW BEZPIECZEŃSTWA (CSI)</w:t>
      </w:r>
      <w:bookmarkEnd w:id="15"/>
    </w:p>
    <w:bookmarkEnd w:id="16"/>
    <w:bookmarkEnd w:id="17"/>
    <w:bookmarkEnd w:id="18"/>
    <w:bookmarkEnd w:id="19"/>
    <w:p w14:paraId="2AB59D90" w14:textId="77777777" w:rsidR="00463048" w:rsidRPr="004C307A" w:rsidRDefault="00463048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lang w:val="pl-PL"/>
        </w:rPr>
      </w:pPr>
    </w:p>
    <w:p w14:paraId="1759E0A9" w14:textId="77777777" w:rsidR="00397323" w:rsidRPr="004C307A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Wskaźniki CSI przedstaw w załączonym arkuszu Excel. Wskaźniki w punkcie 1 arkusza CSI dotyczą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TYLKO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ZNACZĄCYCH wypadków.</w:t>
      </w:r>
    </w:p>
    <w:p w14:paraId="6F880B83" w14:textId="77777777" w:rsidR="00397323" w:rsidRPr="004C307A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Wskaźniki dotyczące znaczących wypadków </w:t>
      </w:r>
      <w:r w:rsidRPr="004C307A">
        <w:rPr>
          <w:rFonts w:cstheme="minorHAnsi"/>
          <w:b/>
          <w:i/>
          <w:caps/>
          <w:color w:val="042B60"/>
          <w:sz w:val="22"/>
          <w:szCs w:val="22"/>
          <w:lang w:val="pl-PL"/>
        </w:rPr>
        <w:t>można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DODATKOWO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przedstawić w treści Raportu, w tabelach, których wzory znajdują się w rozporządzeniu </w:t>
      </w:r>
      <w:r w:rsidRPr="004C307A">
        <w:rPr>
          <w:rFonts w:cstheme="minorHAnsi"/>
          <w:i/>
          <w:color w:val="042B60"/>
          <w:sz w:val="22"/>
          <w:szCs w:val="22"/>
          <w:lang w:val="pl-PL" w:eastAsia="en-GB"/>
        </w:rPr>
        <w:t>w sprawie wspólnych wskaźników bezpieczeństwa (CSI), jednakże jako wiążące uznane będą wartości wykazane w Arkuszu CSI.</w:t>
      </w:r>
    </w:p>
    <w:p w14:paraId="512EA4B0" w14:textId="5C148DDD" w:rsidR="00397323" w:rsidRPr="004C307A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WAŻNE!</w:t>
      </w:r>
      <w:r w:rsidR="00AC2CD2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Przewoźnik kolejowy wykazuje</w:t>
      </w:r>
      <w:r w:rsidR="0025396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</w:t>
      </w:r>
      <w:r w:rsidR="001203A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arkuszu CSI </w:t>
      </w:r>
      <w:r w:rsidRPr="004C307A">
        <w:rPr>
          <w:rFonts w:cstheme="minorHAnsi"/>
          <w:b/>
          <w:i/>
          <w:caps/>
          <w:color w:val="042B60"/>
          <w:sz w:val="22"/>
          <w:szCs w:val="22"/>
          <w:lang w:val="pl-PL"/>
        </w:rPr>
        <w:t>tylko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te znaczące wypadki, w</w:t>
      </w:r>
      <w:r w:rsidR="00AC2CD2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których niewłaściwe funkcjonowanie rzeczy lub działanie albo zaniechanie osób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pozostających w</w:t>
      </w:r>
      <w:r w:rsidR="00AC2CD2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 jego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dyspozycji</w:t>
      </w:r>
      <w:r w:rsidR="00AC2CD2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lub w dyspozycji </w:t>
      </w:r>
      <w:r w:rsidR="001203AA" w:rsidRPr="004C307A">
        <w:rPr>
          <w:rFonts w:cstheme="minorHAnsi"/>
          <w:b/>
          <w:i/>
          <w:color w:val="042B60"/>
          <w:sz w:val="22"/>
          <w:szCs w:val="22"/>
          <w:lang w:val="pl-PL"/>
        </w:rPr>
        <w:t>jego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podwykonawców</w:t>
      </w:r>
      <w:r w:rsidR="00AC2CD2" w:rsidRPr="004C307A">
        <w:rPr>
          <w:rFonts w:cstheme="minorHAnsi"/>
          <w:b/>
          <w:i/>
          <w:color w:val="042B60"/>
          <w:sz w:val="22"/>
          <w:szCs w:val="22"/>
          <w:lang w:val="pl-PL"/>
        </w:rPr>
        <w:t>,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zostało wskazane jako bezpośrednia przyczyna wypadku w raporcie lub protokole ze zdarzenia.</w:t>
      </w:r>
    </w:p>
    <w:p w14:paraId="7ECCABFF" w14:textId="5F6090A4" w:rsidR="00397323" w:rsidRPr="004C307A" w:rsidRDefault="00AC2CD2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Zarządca 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infrastruktury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wykazuje </w:t>
      </w:r>
      <w:r w:rsidR="001203AA" w:rsidRPr="004C307A">
        <w:rPr>
          <w:rFonts w:cstheme="minorHAnsi"/>
          <w:b/>
          <w:i/>
          <w:color w:val="042B60"/>
          <w:sz w:val="22"/>
          <w:szCs w:val="22"/>
          <w:lang w:val="pl-PL"/>
        </w:rPr>
        <w:t>dodatkowo</w:t>
      </w:r>
      <w:r w:rsidR="001203A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>znaczące wypadki, któ</w:t>
      </w:r>
      <w:r w:rsidR="00C0412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rych bezpośrednia przyczyna </w:t>
      </w:r>
      <w:r w:rsidR="00C04124"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 </w:t>
      </w:r>
      <w:r w:rsidR="00397323" w:rsidRPr="004C307A">
        <w:rPr>
          <w:rFonts w:cstheme="minorHAnsi"/>
          <w:b/>
          <w:i/>
          <w:color w:val="042B60"/>
          <w:sz w:val="22"/>
          <w:szCs w:val="22"/>
          <w:lang w:val="pl-PL"/>
        </w:rPr>
        <w:t>jest związana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 niewłaściwym funkcjonowanie</w:t>
      </w:r>
      <w:r w:rsidR="00BC18DD" w:rsidRPr="004C307A">
        <w:rPr>
          <w:rFonts w:cstheme="minorHAnsi"/>
          <w:i/>
          <w:color w:val="042B60"/>
          <w:sz w:val="22"/>
          <w:szCs w:val="22"/>
          <w:lang w:val="pl-PL"/>
        </w:rPr>
        <w:t>m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rzeczy lub działaniem albo zaniechaniem osób </w:t>
      </w:r>
      <w:r w:rsidR="00397323" w:rsidRPr="004C307A">
        <w:rPr>
          <w:rFonts w:cstheme="minorHAnsi"/>
          <w:b/>
          <w:i/>
          <w:color w:val="042B60"/>
          <w:sz w:val="22"/>
          <w:szCs w:val="22"/>
          <w:lang w:val="pl-PL"/>
        </w:rPr>
        <w:t>pozostających w dyspozycji przewoźnika kolejowego lub zarządcy infrastruktury lub w dyspozycji ich podwykonawców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>, takie jak: wypadki na przejazdach, przejechania lub potrącenia osób przez poruszające się pojazdy kolejowe, a także samobójstwa z udziałem poruszających się pojazdów kolejowych.</w:t>
      </w:r>
    </w:p>
    <w:p w14:paraId="0CEF50D3" w14:textId="77777777" w:rsidR="00397323" w:rsidRPr="004C307A" w:rsidRDefault="00397323" w:rsidP="000C5821">
      <w:pPr>
        <w:pStyle w:val="Text1"/>
        <w:spacing w:after="100"/>
        <w:ind w:left="0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BARDZO WAŻNE!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Objaśnienia do sposobu wypełniania arkusza CSI (edytowalny arkusz Excel):</w:t>
      </w:r>
    </w:p>
    <w:p w14:paraId="53FC5371" w14:textId="7E9AA465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Nadaj arkuszowi CSI unikalny tytuł, </w:t>
      </w:r>
      <w:r w:rsidR="002D1587" w:rsidRPr="004C307A">
        <w:rPr>
          <w:rFonts w:cstheme="minorHAnsi"/>
          <w:i/>
          <w:color w:val="042B60"/>
          <w:sz w:val="22"/>
          <w:szCs w:val="22"/>
          <w:lang w:val="pl-PL"/>
        </w:rPr>
        <w:t>składający się z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D1587" w:rsidRPr="004C307A">
        <w:rPr>
          <w:rFonts w:cstheme="minorHAnsi"/>
          <w:i/>
          <w:color w:val="042B60"/>
          <w:sz w:val="22"/>
          <w:szCs w:val="22"/>
          <w:lang w:val="pl-PL"/>
        </w:rPr>
        <w:t>akronimu nazwy przedsiębiorstwa, nazwy dokumentu i roku</w:t>
      </w:r>
      <w:r w:rsidR="001203AA" w:rsidRPr="004C307A">
        <w:rPr>
          <w:rFonts w:cstheme="minorHAnsi"/>
          <w:i/>
          <w:color w:val="042B60"/>
          <w:sz w:val="22"/>
          <w:szCs w:val="22"/>
          <w:lang w:val="pl-PL"/>
        </w:rPr>
        <w:t>, którego</w:t>
      </w:r>
      <w:r w:rsidR="002D158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dokument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dotyczy, np. </w:t>
      </w:r>
      <w:r w:rsidR="00253964" w:rsidRPr="004C307A">
        <w:rPr>
          <w:rFonts w:cstheme="minorHAnsi"/>
          <w:i/>
          <w:color w:val="042B60"/>
          <w:sz w:val="22"/>
          <w:szCs w:val="22"/>
          <w:lang w:val="pl-PL"/>
        </w:rPr>
        <w:t>„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POLREGIO Arkusz CSI 202</w:t>
      </w:r>
      <w:r w:rsidR="009F2893" w:rsidRPr="004C307A">
        <w:rPr>
          <w:rFonts w:cstheme="minorHAnsi"/>
          <w:i/>
          <w:color w:val="042B60"/>
          <w:sz w:val="22"/>
          <w:szCs w:val="22"/>
          <w:lang w:val="pl-PL"/>
        </w:rPr>
        <w:t>3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”. Jeżeli składacz dwa arkusz</w:t>
      </w:r>
      <w:r w:rsidR="00C0412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e CSI – 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jako zarządca i przewoźnik</w:t>
      </w:r>
      <w:r w:rsidR="00C0412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zaznacz to również w tytule dokumentu, </w:t>
      </w:r>
      <w:r w:rsidR="001203AA" w:rsidRPr="004C307A">
        <w:rPr>
          <w:rFonts w:cstheme="minorHAnsi"/>
          <w:i/>
          <w:color w:val="042B60"/>
          <w:sz w:val="22"/>
          <w:szCs w:val="22"/>
          <w:lang w:val="pl-PL"/>
        </w:rPr>
        <w:t>np.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:</w:t>
      </w:r>
      <w:r w:rsidR="00253964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1203AA" w:rsidRPr="004C307A">
        <w:rPr>
          <w:rFonts w:cstheme="minorHAnsi"/>
          <w:i/>
          <w:color w:val="042B60"/>
          <w:sz w:val="22"/>
          <w:szCs w:val="22"/>
          <w:lang w:val="pl-PL"/>
        </w:rPr>
        <w:t>„PKP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B96711" w:rsidRPr="004C307A">
        <w:rPr>
          <w:rFonts w:cstheme="minorHAnsi"/>
          <w:i/>
          <w:color w:val="042B60"/>
          <w:sz w:val="22"/>
          <w:szCs w:val="22"/>
          <w:lang w:val="pl-PL"/>
        </w:rPr>
        <w:t>SKM</w:t>
      </w:r>
      <w:r w:rsidR="00A567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Arkusz CSI </w:t>
      </w:r>
      <w:r w:rsidR="00B96711" w:rsidRPr="004C307A">
        <w:rPr>
          <w:rFonts w:cstheme="minorHAnsi"/>
          <w:i/>
          <w:color w:val="042B60"/>
          <w:sz w:val="22"/>
          <w:szCs w:val="22"/>
          <w:lang w:val="pl-PL"/>
        </w:rPr>
        <w:t>202</w:t>
      </w:r>
      <w:r w:rsidR="009F2893" w:rsidRPr="004C307A">
        <w:rPr>
          <w:rFonts w:cstheme="minorHAnsi"/>
          <w:i/>
          <w:color w:val="042B60"/>
          <w:sz w:val="22"/>
          <w:szCs w:val="22"/>
          <w:lang w:val="pl-PL"/>
        </w:rPr>
        <w:t>3</w:t>
      </w:r>
      <w:r w:rsidR="00B9671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–</w:t>
      </w:r>
      <w:r w:rsidR="00B9671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przewoźnik</w:t>
      </w:r>
      <w:r w:rsidR="00A56709" w:rsidRPr="004C307A">
        <w:rPr>
          <w:rFonts w:cstheme="minorHAnsi"/>
          <w:i/>
          <w:color w:val="042B60"/>
          <w:sz w:val="22"/>
          <w:szCs w:val="22"/>
          <w:lang w:val="pl-PL"/>
        </w:rPr>
        <w:t>”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1219F703" w14:textId="0DA1C12A" w:rsidR="00397323" w:rsidRPr="004C307A" w:rsidRDefault="00A56709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 góry arkusza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 słowie „PODMIOT”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>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komórce C2</w:t>
      </w:r>
      <w:r w:rsidR="00EA4D1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zaznaczonej kolorem zielonym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wprowadź nazwę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prawną </w:t>
      </w:r>
      <w:r w:rsidR="00397323" w:rsidRPr="004C307A">
        <w:rPr>
          <w:rFonts w:cstheme="minorHAnsi"/>
          <w:i/>
          <w:color w:val="042B60"/>
          <w:sz w:val="22"/>
          <w:szCs w:val="22"/>
          <w:lang w:val="pl-PL"/>
        </w:rPr>
        <w:t>przedsiębiorstwa, dla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którego sporządzasz arkusz CSI;</w:t>
      </w:r>
    </w:p>
    <w:p w14:paraId="0925E338" w14:textId="055757C7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lastRenderedPageBreak/>
        <w:t xml:space="preserve">Pamiętaj, by w części 1 arkusza CSI „Wskaźniki dotyczące znaczących wypadków” podać dane dotyczące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TYLKO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znaczących wypadków;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0D8A8681" w14:textId="68C4E822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uwzględniaj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wypadków i poszkodowanych w wyniku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występków chuligańskich</w:t>
      </w:r>
      <w:r w:rsidR="00E344BC" w:rsidRPr="004C307A">
        <w:rPr>
          <w:rFonts w:cstheme="minorHAnsi"/>
          <w:b/>
          <w:i/>
          <w:color w:val="042B60"/>
          <w:sz w:val="22"/>
          <w:szCs w:val="22"/>
          <w:lang w:val="pl-PL"/>
        </w:rPr>
        <w:t>, wypadków w warsztatach, magazynach i lokomotywowniach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1656CE52" w14:textId="2450B9B3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Wprowadzaj dane wyłącznie do 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komórek zaznaczonych na zielono;</w:t>
      </w:r>
    </w:p>
    <w:p w14:paraId="1B35CFE5" w14:textId="04121D3D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Dla wartości, o których nie masz informacji, wpisz </w:t>
      </w:r>
      <w:r w:rsidR="00AD567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 </w:t>
      </w:r>
      <w:r w:rsidR="00E22A74" w:rsidRPr="004C307A">
        <w:rPr>
          <w:rFonts w:cstheme="minorHAnsi"/>
          <w:i/>
          <w:color w:val="042B60"/>
          <w:sz w:val="22"/>
          <w:szCs w:val="22"/>
          <w:lang w:val="pl-PL"/>
        </w:rPr>
        <w:t>odpowiedniej rubryce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„–” (znak minus), a</w:t>
      </w:r>
      <w:r w:rsidR="00AD5677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dla wartości zerowych (np. brak wykolejeń) wpisz „0” (zero).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zostawiaj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pustych zielonych komórek;</w:t>
      </w:r>
    </w:p>
    <w:p w14:paraId="7A754F31" w14:textId="56115D39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Oddzielaj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PRZECINKAMI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całości od części 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dziesiętnych wpisywanych danych;</w:t>
      </w:r>
    </w:p>
    <w:p w14:paraId="4AF4778B" w14:textId="671E080A" w:rsidR="002F0D38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Zwróć uwagę na </w:t>
      </w:r>
      <w:r w:rsidRPr="004C307A">
        <w:rPr>
          <w:rFonts w:cstheme="minorHAnsi"/>
          <w:b/>
          <w:i/>
          <w:caps/>
          <w:color w:val="042B60"/>
          <w:sz w:val="22"/>
          <w:szCs w:val="22"/>
          <w:lang w:val="pl-PL"/>
        </w:rPr>
        <w:t>jednostki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, w jakich wprowadzasz dane do arkusza. Jednostki są wskazane dla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każdego wiersza w kolumnie „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Format danych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”. Wielkości dotyczące przewozów podawaj 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(WAŻNE!)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w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MILIONACH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proofErr w:type="spellStart"/>
      <w:r w:rsidRPr="004C307A">
        <w:rPr>
          <w:rFonts w:cstheme="minorHAnsi"/>
          <w:i/>
          <w:color w:val="042B60"/>
          <w:sz w:val="22"/>
          <w:szCs w:val="22"/>
          <w:lang w:val="pl-PL"/>
        </w:rPr>
        <w:t>pociągokilometrów</w:t>
      </w:r>
      <w:proofErr w:type="spellEnd"/>
      <w:r w:rsidRPr="004C307A">
        <w:rPr>
          <w:rFonts w:cstheme="minorHAnsi"/>
          <w:i/>
          <w:color w:val="042B60"/>
          <w:sz w:val="22"/>
          <w:szCs w:val="22"/>
          <w:lang w:val="pl-PL"/>
        </w:rPr>
        <w:t>, pasażerokilometrów i tonokilometrów</w:t>
      </w:r>
      <w:r w:rsidR="00E22A74"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="00F17C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E22A74" w:rsidRPr="004C307A">
        <w:rPr>
          <w:rFonts w:cstheme="minorHAnsi"/>
          <w:i/>
          <w:color w:val="042B60"/>
          <w:sz w:val="22"/>
          <w:szCs w:val="22"/>
          <w:lang w:val="pl-PL"/>
        </w:rPr>
        <w:t>n</w:t>
      </w:r>
      <w:r w:rsidR="00A567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p.: jeśli wykonano 100 000 pociągokilometrów, do komórki odpowiadającej tej danej należy wpisać 0,1 – liczbę pociągokilometrów, pasażerokilometrów czy tonokilometrów dzieli się przez milion i otrzymaną </w:t>
      </w:r>
      <w:r w:rsidR="00E22A7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wartość 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wpisuje się do Arkusza CSI</w:t>
      </w:r>
      <w:r w:rsidR="002F0D3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</w:p>
    <w:p w14:paraId="016C0430" w14:textId="39072EDD" w:rsidR="00397323" w:rsidRPr="004C307A" w:rsidRDefault="002F0D38" w:rsidP="002F0D38">
      <w:pPr>
        <w:pStyle w:val="Text1"/>
        <w:spacing w:after="100"/>
        <w:ind w:left="567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Wpisz tyle cyfr po przecinku, by odpowiadały one całej wykonan</w:t>
      </w:r>
      <w:r w:rsidR="001E00FE">
        <w:rPr>
          <w:rFonts w:cstheme="minorHAnsi"/>
          <w:i/>
          <w:color w:val="042B60"/>
          <w:sz w:val="22"/>
          <w:szCs w:val="22"/>
          <w:lang w:val="pl-PL"/>
        </w:rPr>
        <w:t>ej pracy – bez zaokrągleń, np.: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11 222 333 </w:t>
      </w:r>
      <w:proofErr w:type="spellStart"/>
      <w:r w:rsidRPr="004C307A">
        <w:rPr>
          <w:rFonts w:cstheme="minorHAnsi"/>
          <w:i/>
          <w:color w:val="042B60"/>
          <w:sz w:val="22"/>
          <w:szCs w:val="22"/>
          <w:lang w:val="pl-PL"/>
        </w:rPr>
        <w:t>pociągokilometry</w:t>
      </w:r>
      <w:proofErr w:type="spellEnd"/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wpisz jako 11,222333. Arkusz kalkulacyjny sam dokona wówczas zaokrąglenia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27E962CE" w14:textId="05001109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Liczbę zabitych i ciężko rannych podaj tylko dla znaczących wypadków.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uwzględniaj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poszkodowanych w wypadkach w wyniku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występków chuligańskich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3F80499C" w14:textId="358E3FC3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Długości torów i linii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D4FE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kolejowych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podają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TYLKO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zarządcy infrastruktury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3794C3AC" w14:textId="117C0F26" w:rsidR="00397323" w:rsidRPr="004C307A" w:rsidRDefault="00397323" w:rsidP="00C2533C">
      <w:pPr>
        <w:pStyle w:val="Text1"/>
        <w:numPr>
          <w:ilvl w:val="0"/>
          <w:numId w:val="5"/>
        </w:numPr>
        <w:spacing w:after="10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 pozycji „Liczba pociągokilometrów innych pociągów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” wykaż jazdy technologiczne</w:t>
      </w:r>
      <w:r w:rsidR="00C2533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pamiętając, że przewóz technologiczny to przejazd wykonywany na potrzeby zarządcy infrastruktury w celu jej budowy, naprawy, utrzymania, nadzoru bądź usuwania awarii;</w:t>
      </w:r>
    </w:p>
    <w:p w14:paraId="4038235C" w14:textId="77F399FA" w:rsidR="00E22A74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Uwzględnij </w:t>
      </w:r>
      <w:proofErr w:type="spellStart"/>
      <w:r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ociągokilometry</w:t>
      </w:r>
      <w:proofErr w:type="spellEnd"/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lokomotyw luzem;</w:t>
      </w:r>
    </w:p>
    <w:p w14:paraId="30D93459" w14:textId="59D8C0C4" w:rsidR="0080150A" w:rsidRPr="004C307A" w:rsidRDefault="00AC2CD2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WAŻNE</w:t>
      </w:r>
      <w:r w:rsidR="0080150A" w:rsidRPr="004C307A">
        <w:rPr>
          <w:rFonts w:cstheme="minorHAnsi"/>
          <w:i/>
          <w:color w:val="042B60"/>
          <w:sz w:val="22"/>
          <w:szCs w:val="22"/>
          <w:lang w:val="pl-PL"/>
        </w:rPr>
        <w:t>! Podmioty świadczące usługę trakcyjną wykazują w arkuszu CSI zdarzenia oraz pozostałe informacje, w tym pracę przewozową i eksploa</w:t>
      </w:r>
      <w:r w:rsidR="001E00FE">
        <w:rPr>
          <w:rFonts w:cstheme="minorHAnsi"/>
          <w:i/>
          <w:color w:val="042B60"/>
          <w:sz w:val="22"/>
          <w:szCs w:val="22"/>
          <w:lang w:val="pl-PL"/>
        </w:rPr>
        <w:t>tacyjną wyłącznie wtedy, gdy są </w:t>
      </w:r>
      <w:r w:rsidR="0080150A" w:rsidRPr="004C307A">
        <w:rPr>
          <w:rFonts w:cstheme="minorHAnsi"/>
          <w:i/>
          <w:color w:val="042B60"/>
          <w:sz w:val="22"/>
          <w:szCs w:val="22"/>
          <w:lang w:val="pl-PL"/>
        </w:rPr>
        <w:t>podmiotem, któremu została przydzielona trasa przez zarządcę infrastruktury</w:t>
      </w:r>
      <w:r w:rsidR="003708C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  <w:r w:rsidR="00E13A3F" w:rsidRPr="004C307A">
        <w:rPr>
          <w:rFonts w:cstheme="minorHAnsi"/>
          <w:i/>
          <w:color w:val="042B60"/>
          <w:sz w:val="22"/>
          <w:szCs w:val="22"/>
          <w:lang w:val="pl-PL"/>
        </w:rPr>
        <w:t>W pozostałych przypadkach należy wykazać wyłącznie koszty poniesione w związku ze znaczącym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i</w:t>
      </w:r>
      <w:r w:rsidR="00E13A3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wypadk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ami</w:t>
      </w:r>
      <w:r w:rsidR="00E13A3F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25050699" w14:textId="39B65062" w:rsidR="00397323" w:rsidRPr="004C307A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bookmarkStart w:id="20" w:name="_Hlk162590145"/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Dane referencyjne dotyczące wskaźników ekonomicznych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(od pola nr 213 Arkusza CSI)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pozostaw bez zmian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Dane te nie pojawią 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się też na wydrukowanym Arkuszu;</w:t>
      </w:r>
    </w:p>
    <w:p w14:paraId="77F7FE05" w14:textId="6D016C93" w:rsidR="002E49AB" w:rsidRPr="004C307A" w:rsidRDefault="002E49AB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Wydrukowany arkusz ze wska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źnikami CSI połącz z Raportem;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bookmarkEnd w:id="20"/>
    <w:p w14:paraId="08AC9B59" w14:textId="1717C3BF" w:rsidR="00CC6D72" w:rsidRPr="004C307A" w:rsidRDefault="00CC6D72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Pamiętaj o przesłaniu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edytowalnej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wersji arkusza CSI </w:t>
      </w:r>
      <w:r w:rsidR="0066533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(wraz z Raportem) </w:t>
      </w:r>
      <w:r w:rsidR="002E49AB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>przez e-P</w:t>
      </w:r>
      <w:r w:rsidR="00253964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>UAP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E73CF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 xml:space="preserve">lub przez stronę </w:t>
      </w:r>
      <w:hyperlink r:id="rId16" w:history="1">
        <w:r w:rsidR="00CE73CF" w:rsidRPr="004C307A">
          <w:rPr>
            <w:rStyle w:val="Hipercze"/>
            <w:rFonts w:cstheme="minorHAnsi"/>
            <w:i/>
            <w:color w:val="042B60"/>
            <w:sz w:val="22"/>
            <w:szCs w:val="22"/>
            <w:u w:val="none"/>
            <w:lang w:val="pl-PL"/>
          </w:rPr>
          <w:t>www.utk.gov.pl/raporty_bezpieczenstwa/</w:t>
        </w:r>
      </w:hyperlink>
      <w:r w:rsidR="00665334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>,</w:t>
      </w:r>
      <w:r w:rsidR="00CE73CF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 xml:space="preserve"> </w:t>
      </w:r>
      <w:r w:rsidR="00CE73CF" w:rsidRPr="004C307A">
        <w:rPr>
          <w:rFonts w:cstheme="minorHAnsi"/>
          <w:i/>
          <w:color w:val="042B60"/>
          <w:sz w:val="22"/>
          <w:szCs w:val="22"/>
          <w:lang w:val="pl-PL"/>
        </w:rPr>
        <w:t>bąd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ź też na adres poczty elektronicznej: </w:t>
      </w:r>
      <w:hyperlink r:id="rId17" w:history="1">
        <w:r w:rsidR="002E49AB" w:rsidRPr="004C307A">
          <w:rPr>
            <w:rStyle w:val="Hipercze"/>
            <w:rFonts w:cstheme="minorHAnsi"/>
            <w:i/>
            <w:color w:val="042B60"/>
            <w:sz w:val="22"/>
            <w:szCs w:val="22"/>
            <w:u w:val="none"/>
            <w:lang w:val="pl-PL"/>
          </w:rPr>
          <w:t>raporty_bezpieczenstwa@utk.gov.pl</w:t>
        </w:r>
      </w:hyperlink>
      <w:r w:rsidR="002E49AB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 xml:space="preserve">.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>Wybierz tylko jed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>n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ze sposobów przekazania wersji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>edytowalnej</w:t>
      </w:r>
      <w:r w:rsidR="002E49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>dokumentów.</w:t>
      </w:r>
      <w:r w:rsidR="00D41B13" w:rsidRPr="004C307A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 xml:space="preserve"> </w:t>
      </w:r>
    </w:p>
    <w:p w14:paraId="7F2D3A70" w14:textId="77777777" w:rsidR="002D1587" w:rsidRPr="00463048" w:rsidRDefault="00BC1DB0" w:rsidP="000C5821">
      <w:pPr>
        <w:rPr>
          <w:rFonts w:cstheme="minorHAnsi"/>
          <w:color w:val="0661EE"/>
          <w:u w:val="single"/>
        </w:rPr>
        <w:sectPr w:rsidR="002D1587" w:rsidRPr="00463048" w:rsidSect="00E72896">
          <w:footerReference w:type="default" r:id="rId18"/>
          <w:pgSz w:w="11906" w:h="16838"/>
          <w:pgMar w:top="709" w:right="1418" w:bottom="851" w:left="1418" w:header="563" w:footer="709" w:gutter="0"/>
          <w:pgNumType w:start="2"/>
          <w:cols w:space="708"/>
          <w:docGrid w:linePitch="360"/>
        </w:sectPr>
      </w:pPr>
      <w:r w:rsidRPr="004C307A">
        <w:rPr>
          <w:rFonts w:cstheme="minorHAnsi"/>
          <w:color w:val="0661EE"/>
        </w:rPr>
        <w:br w:type="page"/>
      </w:r>
    </w:p>
    <w:p w14:paraId="7B87C0C8" w14:textId="77777777" w:rsidR="00BD7837" w:rsidRPr="00463048" w:rsidRDefault="00BD7837" w:rsidP="000C5821">
      <w:pPr>
        <w:rPr>
          <w:rFonts w:cstheme="minorHAnsi"/>
          <w:color w:val="0661EE"/>
          <w:u w:val="single"/>
        </w:rPr>
      </w:pPr>
    </w:p>
    <w:p w14:paraId="2BBDCB7D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  <w:bookmarkStart w:id="21" w:name="_Toc69906025"/>
    </w:p>
    <w:p w14:paraId="2B3434DB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26D533CD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5E18B81C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755BF6F7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641E580A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0CDC831D" w14:textId="77777777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52"/>
          <w:szCs w:val="56"/>
          <w:lang w:eastAsia="en-US"/>
        </w:rPr>
      </w:pPr>
      <w:r w:rsidRPr="00463048">
        <w:rPr>
          <w:rFonts w:eastAsia="Calibri" w:cstheme="minorHAnsi"/>
          <w:b/>
          <w:sz w:val="52"/>
          <w:szCs w:val="56"/>
          <w:lang w:eastAsia="en-US"/>
        </w:rPr>
        <w:t>RAPORT W SPRAWIE BEZPIECZEŃSTWA</w:t>
      </w:r>
    </w:p>
    <w:p w14:paraId="029EA2F1" w14:textId="798D38BA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32"/>
          <w:szCs w:val="32"/>
          <w:lang w:eastAsia="en-US"/>
        </w:rPr>
      </w:pPr>
      <w:r w:rsidRPr="00463048">
        <w:rPr>
          <w:rFonts w:eastAsia="Calibri" w:cstheme="minorHAnsi"/>
          <w:b/>
          <w:sz w:val="32"/>
          <w:szCs w:val="32"/>
          <w:lang w:eastAsia="en-US"/>
        </w:rPr>
        <w:t>certyfi</w:t>
      </w:r>
      <w:r w:rsidR="002D1587" w:rsidRPr="00463048">
        <w:rPr>
          <w:rFonts w:eastAsia="Calibri" w:cstheme="minorHAnsi"/>
          <w:b/>
          <w:sz w:val="32"/>
          <w:szCs w:val="32"/>
          <w:lang w:eastAsia="en-US"/>
        </w:rPr>
        <w:t>kowanego przewoźnika kolejowego</w:t>
      </w:r>
      <w:r w:rsidRPr="00463048">
        <w:rPr>
          <w:rFonts w:eastAsia="Calibri" w:cstheme="minorHAnsi"/>
          <w:b/>
          <w:sz w:val="32"/>
          <w:szCs w:val="32"/>
          <w:lang w:eastAsia="en-US"/>
        </w:rPr>
        <w:br/>
        <w:t>autoryzowanego zarządcy infrastruktury*</w:t>
      </w:r>
    </w:p>
    <w:p w14:paraId="1ADD9BE5" w14:textId="77777777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52"/>
          <w:szCs w:val="52"/>
          <w:lang w:eastAsia="en-US"/>
        </w:rPr>
      </w:pPr>
    </w:p>
    <w:p w14:paraId="42B25757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sz w:val="16"/>
          <w:szCs w:val="16"/>
          <w:lang w:eastAsia="en-US"/>
        </w:rPr>
      </w:pPr>
      <w:r w:rsidRPr="00463048">
        <w:rPr>
          <w:rFonts w:eastAsia="Calibr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</w:t>
      </w:r>
      <w:r w:rsidRPr="00463048">
        <w:rPr>
          <w:rFonts w:eastAsia="Calibri" w:cstheme="minorHAnsi"/>
          <w:sz w:val="28"/>
          <w:szCs w:val="28"/>
          <w:lang w:eastAsia="en-US"/>
        </w:rPr>
        <w:br/>
      </w:r>
      <w:r w:rsidRPr="00463048">
        <w:rPr>
          <w:rFonts w:eastAsia="Calibri" w:cstheme="minorHAnsi"/>
          <w:i/>
          <w:sz w:val="16"/>
          <w:szCs w:val="16"/>
          <w:lang w:eastAsia="en-US"/>
        </w:rPr>
        <w:t>(nazwa prawna przedsiębiorstwa)</w:t>
      </w:r>
    </w:p>
    <w:p w14:paraId="4ECD8975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6FDFB9E5" w14:textId="0F01DBEB" w:rsidR="00450B1A" w:rsidRPr="00463048" w:rsidRDefault="00450B1A" w:rsidP="000C5821">
      <w:pPr>
        <w:spacing w:before="200" w:after="200"/>
        <w:jc w:val="center"/>
        <w:rPr>
          <w:rFonts w:eastAsia="Calibri" w:cstheme="minorHAnsi"/>
          <w:b/>
          <w:sz w:val="52"/>
          <w:szCs w:val="56"/>
          <w:lang w:eastAsia="en-US"/>
        </w:rPr>
      </w:pPr>
      <w:r w:rsidRPr="00463048">
        <w:rPr>
          <w:rFonts w:eastAsia="Calibri" w:cstheme="minorHAnsi"/>
          <w:b/>
          <w:sz w:val="52"/>
          <w:szCs w:val="56"/>
          <w:lang w:eastAsia="en-US"/>
        </w:rPr>
        <w:t>za 202</w:t>
      </w:r>
      <w:r w:rsidR="009F2893">
        <w:rPr>
          <w:rFonts w:eastAsia="Calibri" w:cstheme="minorHAnsi"/>
          <w:b/>
          <w:sz w:val="52"/>
          <w:szCs w:val="56"/>
          <w:lang w:eastAsia="en-US"/>
        </w:rPr>
        <w:t>3</w:t>
      </w:r>
      <w:r w:rsidRPr="00463048">
        <w:rPr>
          <w:rFonts w:eastAsia="Calibri" w:cstheme="minorHAnsi"/>
          <w:b/>
          <w:sz w:val="52"/>
          <w:szCs w:val="56"/>
          <w:lang w:eastAsia="en-US"/>
        </w:rPr>
        <w:t xml:space="preserve"> r.</w:t>
      </w:r>
    </w:p>
    <w:p w14:paraId="7B2470A4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4F03CC4F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5FC1D1A2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29941303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30AA27CB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0AC55816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4FD10674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69252C39" w14:textId="77777777" w:rsidR="00893292" w:rsidRPr="00463048" w:rsidRDefault="00893292" w:rsidP="000C5821">
      <w:pPr>
        <w:pStyle w:val="Text1"/>
        <w:spacing w:after="200"/>
        <w:ind w:left="5387"/>
        <w:jc w:val="center"/>
        <w:rPr>
          <w:rFonts w:cstheme="minorHAnsi"/>
          <w:sz w:val="16"/>
          <w:szCs w:val="16"/>
          <w:lang w:val="pl-PL"/>
        </w:rPr>
      </w:pPr>
      <w:r w:rsidRPr="00463048">
        <w:rPr>
          <w:rFonts w:cstheme="minorHAnsi"/>
          <w:sz w:val="16"/>
          <w:szCs w:val="16"/>
          <w:lang w:val="pl-PL"/>
        </w:rPr>
        <w:t>...........................................................................................</w:t>
      </w:r>
      <w:r w:rsidRPr="00463048">
        <w:rPr>
          <w:rFonts w:cstheme="minorHAnsi"/>
          <w:sz w:val="16"/>
          <w:szCs w:val="16"/>
          <w:lang w:val="pl-PL"/>
        </w:rPr>
        <w:br/>
        <w:t xml:space="preserve"> (podpis / podpisy </w:t>
      </w:r>
      <w:r w:rsidRPr="006F05F6">
        <w:rPr>
          <w:rFonts w:cstheme="minorHAnsi"/>
          <w:b/>
          <w:sz w:val="16"/>
          <w:szCs w:val="16"/>
          <w:lang w:val="pl-PL"/>
        </w:rPr>
        <w:t xml:space="preserve">zgodnie z reprezentacją </w:t>
      </w:r>
      <w:r w:rsidRPr="006F05F6">
        <w:rPr>
          <w:rFonts w:cstheme="minorHAnsi"/>
          <w:b/>
          <w:sz w:val="16"/>
          <w:szCs w:val="16"/>
          <w:lang w:val="pl-PL"/>
        </w:rPr>
        <w:br/>
        <w:t xml:space="preserve"> w KRS, CEIDG l</w:t>
      </w:r>
      <w:r w:rsidRPr="00463048">
        <w:rPr>
          <w:rFonts w:cstheme="minorHAnsi"/>
          <w:sz w:val="16"/>
          <w:szCs w:val="16"/>
          <w:lang w:val="pl-PL"/>
        </w:rPr>
        <w:t>ub analogicznych rejestrach)</w:t>
      </w:r>
    </w:p>
    <w:p w14:paraId="5314AE27" w14:textId="77777777" w:rsidR="002D1587" w:rsidRPr="00463048" w:rsidRDefault="00893292" w:rsidP="000C5821">
      <w:pPr>
        <w:pStyle w:val="Text1"/>
        <w:spacing w:after="200"/>
        <w:ind w:left="0"/>
        <w:jc w:val="left"/>
        <w:rPr>
          <w:rFonts w:cstheme="minorHAnsi"/>
          <w:i/>
          <w:sz w:val="16"/>
          <w:szCs w:val="16"/>
          <w:lang w:val="pl-PL"/>
        </w:rPr>
        <w:sectPr w:rsidR="002D1587" w:rsidRPr="00463048" w:rsidSect="002D1587">
          <w:footerReference w:type="default" r:id="rId19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463048">
        <w:rPr>
          <w:rFonts w:cstheme="minorHAnsi"/>
          <w:sz w:val="16"/>
          <w:szCs w:val="16"/>
          <w:lang w:val="pl-PL"/>
        </w:rPr>
        <w:t>______________________</w:t>
      </w:r>
      <w:r w:rsidRPr="00463048">
        <w:rPr>
          <w:rFonts w:cstheme="minorHAnsi"/>
          <w:sz w:val="16"/>
          <w:szCs w:val="16"/>
          <w:lang w:val="pl-PL"/>
        </w:rPr>
        <w:br/>
      </w:r>
      <w:r w:rsidRPr="00463048">
        <w:rPr>
          <w:rFonts w:cstheme="minorHAnsi"/>
          <w:i/>
          <w:sz w:val="16"/>
          <w:szCs w:val="16"/>
          <w:lang w:val="pl-PL"/>
        </w:rPr>
        <w:t>* pozostawić właściwe określenie podmiotu</w:t>
      </w:r>
    </w:p>
    <w:p w14:paraId="4C445031" w14:textId="03EE48E1" w:rsidR="0051647E" w:rsidRPr="0051647E" w:rsidRDefault="0051647E" w:rsidP="0051647E">
      <w:pPr>
        <w:pStyle w:val="Spistreci1"/>
      </w:pPr>
      <w:r w:rsidRPr="0051647E">
        <w:lastRenderedPageBreak/>
        <w:t>Spis treści</w:t>
      </w:r>
    </w:p>
    <w:sdt>
      <w:sdtPr>
        <w:rPr>
          <w:rFonts w:cs="Times New Roman"/>
          <w:b w:val="0"/>
          <w:i w:val="0"/>
          <w:szCs w:val="24"/>
        </w:rPr>
        <w:id w:val="-1577202089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7713F19B" w14:textId="50F427B6" w:rsidR="005361F6" w:rsidRPr="005419B4" w:rsidRDefault="005361F6" w:rsidP="005419B4">
          <w:pPr>
            <w:pStyle w:val="Spistreci1"/>
            <w:rPr>
              <w:rStyle w:val="Hipercze"/>
              <w:rFonts w:cs="Calibri"/>
              <w:noProof/>
              <w:sz w:val="8"/>
              <w:szCs w:val="20"/>
            </w:rPr>
          </w:pPr>
        </w:p>
        <w:p w14:paraId="442CD8C2" w14:textId="60D2DE86" w:rsidR="005361F6" w:rsidRPr="001554C7" w:rsidRDefault="005361F6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r w:rsidRPr="001554C7">
            <w:rPr>
              <w:sz w:val="22"/>
            </w:rPr>
            <w:fldChar w:fldCharType="begin"/>
          </w:r>
          <w:r w:rsidRPr="001554C7">
            <w:rPr>
              <w:sz w:val="22"/>
            </w:rPr>
            <w:instrText xml:space="preserve"> TOC \o "1-3" \h \z \u </w:instrText>
          </w:r>
          <w:r w:rsidRPr="001554C7">
            <w:rPr>
              <w:sz w:val="22"/>
            </w:rPr>
            <w:fldChar w:fldCharType="separate"/>
          </w:r>
          <w:hyperlink w:anchor="_Toc134529420" w:history="1">
            <w:r w:rsidRPr="001554C7">
              <w:rPr>
                <w:rStyle w:val="Hipercze"/>
                <w:noProof/>
                <w:color w:val="auto"/>
                <w:sz w:val="22"/>
              </w:rPr>
              <w:t>A.</w:t>
            </w:r>
            <w:r w:rsidRPr="001554C7">
              <w:rPr>
                <w:rStyle w:val="Hipercze"/>
                <w:noProof/>
                <w:color w:val="auto"/>
                <w:sz w:val="22"/>
              </w:rPr>
              <w:tab/>
              <w:t>WSTĘP</w: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_Toc134529420 \h </w:instrTex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6308D9">
              <w:rPr>
                <w:rStyle w:val="Hipercze"/>
                <w:noProof/>
                <w:webHidden/>
                <w:color w:val="auto"/>
                <w:sz w:val="22"/>
              </w:rPr>
              <w:t>3</w: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7847687" w14:textId="7DFEB780" w:rsidR="005361F6" w:rsidRPr="001554C7" w:rsidRDefault="00453C3F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21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B.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ORGANIZACJA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_Toc134529421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6308D9">
              <w:rPr>
                <w:rStyle w:val="Hipercze"/>
                <w:noProof/>
                <w:webHidden/>
                <w:color w:val="auto"/>
                <w:sz w:val="22"/>
              </w:rPr>
              <w:t>3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FC3C9AB" w14:textId="3C781629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Struktura organizacyjna przedsiębiorstwa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51CA0E8" w14:textId="4DDD7A65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Ogólna informacja o przedsiębiorstwie i prowadzonej działalności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6559A75" w14:textId="458B4185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i dane statystyczne dotyczące zarządzanej infrastruktury – inne niż zawarte w arkuszu CSI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D133A7F" w14:textId="3DAACDEF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i dane statystyczne dotyczące działalności przewozowej – inne niż zawarte w arkuszu CSI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B7D243" w14:textId="2C6A2398" w:rsidR="005361F6" w:rsidRPr="001554C7" w:rsidRDefault="00453C3F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26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C.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POSTĘP W ZAKRESIE BEZPIECZEŃSTWA KOLEI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_Toc134529426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6308D9">
              <w:rPr>
                <w:rStyle w:val="Hipercze"/>
                <w:noProof/>
                <w:webHidden/>
                <w:color w:val="auto"/>
                <w:sz w:val="22"/>
              </w:rPr>
              <w:t>5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80A09B0" w14:textId="18D0EC19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7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Inicjatywy mające na celu utrzymanie i poprawę stanu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_Toc134529427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4228B5E" w14:textId="31F3571A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8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Wspólne wskaźniki bezpieczeństwa (CSI)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_Toc134529428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C495451" w14:textId="32BACC3F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9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Liczba znaczących wypadków na liniach kolejowych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_Toc134529429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345FA0" w14:textId="3255C150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0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Poszkodowani w znaczących wypadkach na liniach kolejowych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_Toc134529430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8453971" w14:textId="751B89FC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1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Samobójstwa i próby samobójcze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_Toc134529431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9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2B9865B" w14:textId="03E578C7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Zdarzenia poprzedzające wypadki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9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26436E3" w14:textId="47B99BC9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2.5.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Zdarzenia z udziałem towarów niebezpiecznych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10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99A7689" w14:textId="5702FD42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2.6.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Koszty znaczących wypadków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12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5C237F7" w14:textId="1CAF8550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2.7.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Opóźnienia pociągów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12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6E9E289" w14:textId="77BA88F1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6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Dodatkowe informacje dotyczące bezpieczeństwa kolei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_Toc134529436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12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5A47983" w14:textId="75AAB4C0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7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zarządcy infrastruktury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_Toc134529437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12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1D664F7" w14:textId="63985B2D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8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przewoźnika kolejowego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_Toc134529438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8EC316B" w14:textId="6D684468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9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Rezultaty zaleceń Państwowej Komisji Badania Wypadków Kolejowych w zakresie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_Toc134529439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30BFF9" w14:textId="4F5F7EBF" w:rsidR="005361F6" w:rsidRPr="001554C7" w:rsidRDefault="00453C3F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40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D.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NADZÓR NAD BEZPIECZEŃSTWEM RUCHU KOLEJOWEGO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_Toc134529440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6308D9">
              <w:rPr>
                <w:rStyle w:val="Hipercze"/>
                <w:noProof/>
                <w:webHidden/>
                <w:color w:val="auto"/>
                <w:sz w:val="22"/>
              </w:rPr>
              <w:t>15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1416EBA" w14:textId="73A9966C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1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dotyczące spełniania wewnętrznych celów bezpieczeństwa oraz realizacji krajowego planu bezpieczeństwa określającego działania przewidziane do osiągnięcia wspólnych celów bezpieczeństwa (CST)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_Toc134529441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641A30B" w14:textId="36B35D94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Przedstawienie wspólnych wskaźników bezpieczeństwa (CSI)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F18D627" w14:textId="685F5EC4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Zauważone nieprawidłowości i wnioski związane z eksploatacją kolei i zarządzaniem infrastrukturą, w tym podsumowanie informacji otrzymanych zgodnie z art. 17 ust. 1bb pkt 4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6DC8B5A" w14:textId="40382015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Wyniki wewnętrznych audytów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DAFF33" w14:textId="0D599AAC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5.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Sprawozdanie ze stosowania wspólnej metody oceny bezpieczeństwa (CSM) w zakresie oceny i wyceny ryzyka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17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D7CF29D" w14:textId="36756ACF" w:rsidR="005361F6" w:rsidRPr="001554C7" w:rsidRDefault="00453C3F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6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6.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Sprawozdanie ze stosowania wspólnej metody oceny bezpieczeństwa (CSM) w zakresie monitorowania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_Toc134529446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6308D9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17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D743584" w14:textId="00885C7A" w:rsidR="005361F6" w:rsidRPr="001554C7" w:rsidRDefault="00453C3F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47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E.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PODSUMOWANIE, PRIORYTETY W ZAKRESIE BEZPIECZEŃSTWA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_Toc134529447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6308D9">
              <w:rPr>
                <w:rStyle w:val="Hipercze"/>
                <w:noProof/>
                <w:webHidden/>
                <w:color w:val="auto"/>
                <w:sz w:val="22"/>
              </w:rPr>
              <w:t>18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328C94F" w14:textId="11E61E80" w:rsidR="005361F6" w:rsidRPr="001554C7" w:rsidRDefault="005361F6">
          <w:pPr>
            <w:rPr>
              <w:sz w:val="22"/>
              <w:szCs w:val="22"/>
            </w:rPr>
          </w:pPr>
          <w:r w:rsidRPr="001554C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2C81764" w14:textId="3A3DFCB1" w:rsidR="00893292" w:rsidRPr="00463048" w:rsidRDefault="00893292" w:rsidP="000C5821">
      <w:pPr>
        <w:pStyle w:val="Text1"/>
        <w:spacing w:after="200"/>
        <w:ind w:left="60" w:right="60"/>
        <w:jc w:val="left"/>
        <w:rPr>
          <w:rFonts w:cstheme="minorHAnsi"/>
          <w:i/>
          <w:sz w:val="16"/>
          <w:szCs w:val="16"/>
          <w:lang w:val="pl-PL"/>
        </w:rPr>
      </w:pPr>
    </w:p>
    <w:p w14:paraId="5B5FBBAB" w14:textId="5FF02FF8" w:rsidR="00011B2E" w:rsidRPr="006A4F9A" w:rsidRDefault="00C5620D" w:rsidP="007E3283">
      <w:pPr>
        <w:pStyle w:val="Nagwek1"/>
      </w:pPr>
      <w:bookmarkStart w:id="22" w:name="_Toc134529358"/>
      <w:bookmarkStart w:id="23" w:name="_Toc134529420"/>
      <w:bookmarkEnd w:id="21"/>
      <w:r w:rsidRPr="006A4F9A">
        <w:lastRenderedPageBreak/>
        <w:t>WSTĘP</w:t>
      </w:r>
      <w:bookmarkEnd w:id="22"/>
      <w:bookmarkEnd w:id="23"/>
    </w:p>
    <w:p w14:paraId="02AF7866" w14:textId="574112B3" w:rsidR="00FF38B7" w:rsidRPr="004C307A" w:rsidRDefault="00FF38B7" w:rsidP="00E348B1">
      <w:pPr>
        <w:pStyle w:val="Text1"/>
        <w:numPr>
          <w:ilvl w:val="0"/>
          <w:numId w:val="20"/>
        </w:numPr>
        <w:tabs>
          <w:tab w:val="left" w:pos="-1843"/>
        </w:tabs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F35D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zwięzłą informację o jednostkach wewnętrznych zaangażowanych </w:t>
      </w:r>
      <w:r w:rsidR="00977E4B" w:rsidRPr="004C307A">
        <w:rPr>
          <w:rFonts w:cstheme="minorHAnsi"/>
          <w:i/>
          <w:color w:val="042B60"/>
          <w:sz w:val="22"/>
          <w:szCs w:val="22"/>
          <w:lang w:val="pl-PL"/>
        </w:rPr>
        <w:t>w </w:t>
      </w:r>
      <w:r w:rsidR="00313C05" w:rsidRPr="004C307A">
        <w:rPr>
          <w:rFonts w:cstheme="minorHAnsi"/>
          <w:i/>
          <w:color w:val="042B60"/>
          <w:sz w:val="22"/>
          <w:szCs w:val="22"/>
          <w:lang w:val="pl-PL"/>
        </w:rPr>
        <w:t>opracowanie raportu i</w:t>
      </w:r>
      <w:r w:rsidR="00F35D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B2C7E" w:rsidRPr="004C307A">
        <w:rPr>
          <w:rFonts w:cstheme="minorHAnsi"/>
          <w:i/>
          <w:color w:val="042B60"/>
          <w:sz w:val="22"/>
          <w:szCs w:val="22"/>
          <w:lang w:val="pl-PL"/>
        </w:rPr>
        <w:t>ich</w:t>
      </w:r>
      <w:r w:rsidR="00F35D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powiązaniu z funkcjonującym w przedsiębiorstwie syste</w:t>
      </w:r>
      <w:r w:rsidR="00DE59A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mem zarządzania 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bezpieczeństwem;</w:t>
      </w:r>
    </w:p>
    <w:p w14:paraId="20AA9C66" w14:textId="3CD7A0C6" w:rsidR="00AB3D29" w:rsidRPr="004C307A" w:rsidRDefault="00FF38B7" w:rsidP="00E348B1">
      <w:pPr>
        <w:pStyle w:val="Text1"/>
        <w:numPr>
          <w:ilvl w:val="0"/>
          <w:numId w:val="20"/>
        </w:numPr>
        <w:tabs>
          <w:tab w:val="left" w:pos="-1843"/>
        </w:tabs>
        <w:spacing w:after="120"/>
        <w:rPr>
          <w:rFonts w:cstheme="minorHAnsi"/>
          <w:i/>
          <w:color w:val="1F497D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AB3D29" w:rsidRPr="004C307A">
        <w:rPr>
          <w:rFonts w:cstheme="minorHAnsi"/>
          <w:i/>
          <w:color w:val="042B60"/>
          <w:sz w:val="22"/>
          <w:szCs w:val="22"/>
          <w:lang w:val="pl-PL"/>
        </w:rPr>
        <w:t>oda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j</w:t>
      </w:r>
      <w:r w:rsidR="00AB3D2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dane</w:t>
      </w:r>
      <w:r w:rsidR="00CF196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osoby</w:t>
      </w:r>
      <w:r w:rsidR="00AB3D2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 kontaktu w kwestiach związanych z </w:t>
      </w:r>
      <w:r w:rsidR="006627A2" w:rsidRPr="004C307A">
        <w:rPr>
          <w:rFonts w:cstheme="minorHAnsi"/>
          <w:i/>
          <w:color w:val="042B60"/>
          <w:sz w:val="22"/>
          <w:szCs w:val="22"/>
          <w:lang w:val="pl-PL"/>
        </w:rPr>
        <w:t>przesłanym Raportem</w:t>
      </w:r>
      <w:r w:rsidR="00313C0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zawierające co najmniej jej imię i nazwisko oraz </w:t>
      </w:r>
      <w:r w:rsidR="00884BF1" w:rsidRPr="004C307A">
        <w:rPr>
          <w:rFonts w:cstheme="minorHAnsi"/>
          <w:i/>
          <w:color w:val="042B60"/>
          <w:sz w:val="22"/>
          <w:szCs w:val="22"/>
          <w:lang w:val="pl-PL"/>
        </w:rPr>
        <w:t>dane kontaktowe (</w:t>
      </w:r>
      <w:r w:rsidR="00313C05" w:rsidRPr="004C307A">
        <w:rPr>
          <w:rFonts w:cstheme="minorHAnsi"/>
          <w:i/>
          <w:color w:val="042B60"/>
          <w:sz w:val="22"/>
          <w:szCs w:val="22"/>
          <w:lang w:val="pl-PL"/>
        </w:rPr>
        <w:t>numer telefonu</w:t>
      </w:r>
      <w:r w:rsidR="00884BF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 adres e-mail).</w:t>
      </w:r>
      <w:r w:rsidR="006702C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4C3EC980" w14:textId="77777777" w:rsidR="005C3609" w:rsidRPr="004C307A" w:rsidRDefault="005C3609" w:rsidP="007E3283">
      <w:pPr>
        <w:pStyle w:val="Nagwek1"/>
        <w:rPr>
          <w:u w:val="none"/>
        </w:rPr>
      </w:pPr>
      <w:bookmarkStart w:id="24" w:name="_Toc134529359"/>
      <w:bookmarkStart w:id="25" w:name="_Toc134529421"/>
      <w:r w:rsidRPr="004C307A">
        <w:rPr>
          <w:u w:val="none"/>
        </w:rPr>
        <w:t>ORGANIZACJA</w:t>
      </w:r>
      <w:bookmarkEnd w:id="24"/>
      <w:bookmarkEnd w:id="25"/>
    </w:p>
    <w:p w14:paraId="02C43D39" w14:textId="77777777" w:rsidR="0051647E" w:rsidRPr="004C307A" w:rsidRDefault="0051647E" w:rsidP="0051647E">
      <w:pPr>
        <w:rPr>
          <w:sz w:val="14"/>
          <w:lang w:eastAsia="en-GB"/>
        </w:rPr>
      </w:pPr>
    </w:p>
    <w:p w14:paraId="713CF244" w14:textId="4D2F36C3" w:rsidR="0051647E" w:rsidRPr="004C307A" w:rsidRDefault="0051647E" w:rsidP="0088758A">
      <w:pPr>
        <w:pStyle w:val="Nagwek2"/>
        <w:numPr>
          <w:ilvl w:val="0"/>
          <w:numId w:val="36"/>
        </w:numPr>
      </w:pPr>
      <w:bookmarkStart w:id="26" w:name="_Toc134529422"/>
      <w:r w:rsidRPr="004C307A">
        <w:t>Struktura organizacyjna przedsiębiorstwa</w:t>
      </w:r>
      <w:bookmarkEnd w:id="26"/>
    </w:p>
    <w:p w14:paraId="6763BFD7" w14:textId="6EB9CB80" w:rsidR="00B92785" w:rsidRPr="004C307A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Opisz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krótko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A67973" w:rsidRPr="004C307A">
        <w:rPr>
          <w:rFonts w:cstheme="minorHAnsi"/>
          <w:i/>
          <w:color w:val="042B60"/>
          <w:sz w:val="22"/>
          <w:szCs w:val="22"/>
          <w:lang w:val="pl-PL"/>
        </w:rPr>
        <w:t>organizację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przedsiębiorstwa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78C39BE7" w14:textId="6FE64E2C" w:rsidR="00B92785" w:rsidRPr="004C307A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Wskaż komórki </w:t>
      </w:r>
      <w:r w:rsidR="00A6797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realizujące zadania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związane z bezpieczeństwem ruchu kolejowego. Zaznacz, jeżeli w </w:t>
      </w:r>
      <w:r w:rsidR="00A67973" w:rsidRPr="004C307A">
        <w:rPr>
          <w:rFonts w:cstheme="minorHAnsi"/>
          <w:i/>
          <w:color w:val="042B60"/>
          <w:sz w:val="22"/>
          <w:szCs w:val="22"/>
          <w:lang w:val="pl-PL"/>
        </w:rPr>
        <w:t>realizacji tych zadań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nastąpiły zmiany </w:t>
      </w:r>
      <w:r w:rsidR="00A67973" w:rsidRPr="004C307A">
        <w:rPr>
          <w:rFonts w:cstheme="minorHAnsi"/>
          <w:i/>
          <w:color w:val="042B60"/>
          <w:sz w:val="22"/>
          <w:szCs w:val="22"/>
          <w:lang w:val="pl-PL"/>
        </w:rPr>
        <w:t>organizacyjne w stosunku do 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roku ubiegłego;</w:t>
      </w:r>
    </w:p>
    <w:p w14:paraId="0340F657" w14:textId="77777777" w:rsidR="00B92785" w:rsidRPr="004C307A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>rzedstaw we</w:t>
      </w:r>
      <w:r w:rsidR="00A67973" w:rsidRPr="004C307A">
        <w:rPr>
          <w:rFonts w:cstheme="minorHAnsi"/>
          <w:i/>
          <w:color w:val="042B60"/>
          <w:sz w:val="22"/>
          <w:szCs w:val="22"/>
          <w:lang w:val="pl-PL"/>
        </w:rPr>
        <w:t>wnętrzny schemat organizacyjny.</w:t>
      </w:r>
    </w:p>
    <w:p w14:paraId="6E37202D" w14:textId="77777777" w:rsidR="005C3609" w:rsidRPr="004C307A" w:rsidRDefault="005C3609" w:rsidP="00AF6559">
      <w:pPr>
        <w:pStyle w:val="Nagwek2"/>
        <w:numPr>
          <w:ilvl w:val="0"/>
          <w:numId w:val="36"/>
        </w:numPr>
        <w:spacing w:before="240" w:after="120"/>
        <w:ind w:left="357" w:hanging="357"/>
      </w:pPr>
      <w:bookmarkStart w:id="27" w:name="_Toc134529423"/>
      <w:r w:rsidRPr="004C307A">
        <w:t>Ogólna informacja o przedsiębiorstwie i prowadzonej działalności</w:t>
      </w:r>
      <w:bookmarkEnd w:id="27"/>
    </w:p>
    <w:p w14:paraId="53DA3D82" w14:textId="0BED369D" w:rsidR="00610055" w:rsidRPr="004C307A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Opisz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pokrótce politykę bezpieczeństwa, zobowiązania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przedsiębiorstwa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(misję) i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jego </w:t>
      </w:r>
      <w:r w:rsidR="005C3609" w:rsidRPr="004C307A">
        <w:rPr>
          <w:rFonts w:cstheme="minorHAnsi"/>
          <w:i/>
          <w:color w:val="042B60"/>
          <w:sz w:val="22"/>
          <w:szCs w:val="22"/>
          <w:lang w:val="pl-PL"/>
        </w:rPr>
        <w:t>cele strategiczne (wizję) w odniesieniu do bezpieczeństwa na kolei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76768901" w14:textId="0A850A93" w:rsidR="00610055" w:rsidRPr="004C307A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6369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rodzaj działalności </w:t>
      </w:r>
      <w:r w:rsidR="00F766DE" w:rsidRPr="004C307A">
        <w:rPr>
          <w:rFonts w:cstheme="minorHAnsi"/>
          <w:i/>
          <w:color w:val="042B60"/>
          <w:sz w:val="22"/>
          <w:szCs w:val="22"/>
          <w:lang w:val="pl-PL"/>
        </w:rPr>
        <w:t>jaką</w:t>
      </w:r>
      <w:r w:rsidR="00E772E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6369D" w:rsidRPr="004C307A">
        <w:rPr>
          <w:rFonts w:cstheme="minorHAnsi"/>
          <w:i/>
          <w:color w:val="042B60"/>
          <w:sz w:val="22"/>
          <w:szCs w:val="22"/>
          <w:lang w:val="pl-PL"/>
        </w:rPr>
        <w:t>prowadzi przedsiębiorstwo (zarządzanie infrastrukturą kolejową lub prowadzenie działalności przewozowej)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  <w:r w:rsidR="0096369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3C72D0F7" w14:textId="373FA146" w:rsidR="00113207" w:rsidRPr="004C307A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96369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zmian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="00575E00"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jakie zaszły na przestrzeni roku spra</w:t>
      </w:r>
      <w:r w:rsidR="00005DAE" w:rsidRPr="004C307A">
        <w:rPr>
          <w:rFonts w:cstheme="minorHAnsi"/>
          <w:i/>
          <w:color w:val="042B60"/>
          <w:sz w:val="22"/>
          <w:szCs w:val="22"/>
          <w:lang w:val="pl-PL"/>
        </w:rPr>
        <w:t>wozdawczego (np. połączenia lub 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>wydzielenia przedsiębiorstw, zmiany w długości zarządzanej sieci i jej elektryfikacji lub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wyposażeniu w urządzenia wpływające na bezpieczeństwo, zmiany w strukturze </w:t>
      </w:r>
      <w:r w:rsidR="0039336C" w:rsidRPr="004C307A">
        <w:rPr>
          <w:rFonts w:cstheme="minorHAnsi"/>
          <w:i/>
          <w:color w:val="042B60"/>
          <w:sz w:val="22"/>
          <w:szCs w:val="22"/>
          <w:lang w:val="pl-PL"/>
        </w:rPr>
        <w:t>zatrudnienia lub realizowanych przewozów</w:t>
      </w:r>
      <w:r w:rsidR="007C097B" w:rsidRPr="004C307A">
        <w:rPr>
          <w:rFonts w:cstheme="minorHAnsi"/>
          <w:i/>
          <w:color w:val="042B60"/>
          <w:sz w:val="22"/>
          <w:szCs w:val="22"/>
          <w:lang w:val="pl-PL"/>
        </w:rPr>
        <w:t>)</w:t>
      </w:r>
      <w:r w:rsidR="0096369D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911EE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1BC77943" w14:textId="6EEF9B58" w:rsidR="001648E9" w:rsidRPr="004C307A" w:rsidRDefault="001648E9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Dane statystyczne</w:t>
      </w:r>
      <w:r w:rsidR="00610055" w:rsidRPr="004C307A">
        <w:rPr>
          <w:rFonts w:cstheme="minorHAnsi"/>
          <w:i/>
          <w:color w:val="042B60"/>
          <w:sz w:val="22"/>
          <w:szCs w:val="22"/>
        </w:rPr>
        <w:t xml:space="preserve"> dotyczące działalności przedsiębiorstwa</w:t>
      </w:r>
      <w:r w:rsidR="00D65D39" w:rsidRPr="004C307A">
        <w:rPr>
          <w:rFonts w:cstheme="minorHAnsi"/>
          <w:i/>
          <w:color w:val="042B60"/>
          <w:sz w:val="22"/>
          <w:szCs w:val="22"/>
        </w:rPr>
        <w:t xml:space="preserve"> oraz </w:t>
      </w:r>
      <w:r w:rsidR="00264E01" w:rsidRPr="004C307A">
        <w:rPr>
          <w:rFonts w:cstheme="minorHAnsi"/>
          <w:i/>
          <w:color w:val="042B60"/>
          <w:sz w:val="22"/>
          <w:szCs w:val="22"/>
        </w:rPr>
        <w:t>znaczących wypadków</w:t>
      </w:r>
      <w:r w:rsidR="000B4E0C" w:rsidRPr="004C307A">
        <w:rPr>
          <w:rFonts w:cstheme="minorHAnsi"/>
          <w:i/>
          <w:color w:val="042B60"/>
          <w:sz w:val="22"/>
          <w:szCs w:val="22"/>
        </w:rPr>
        <w:t xml:space="preserve"> (rozdziały B i C)</w:t>
      </w:r>
      <w:r w:rsidRPr="004C307A">
        <w:rPr>
          <w:rFonts w:cstheme="minorHAnsi"/>
          <w:i/>
          <w:color w:val="042B60"/>
          <w:sz w:val="22"/>
          <w:szCs w:val="22"/>
        </w:rPr>
        <w:t xml:space="preserve"> przedstaw</w:t>
      </w:r>
      <w:r w:rsidR="00D65D39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</w:rPr>
        <w:t>przede wszystkim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</w:rPr>
        <w:t>w arkuszu CSI</w:t>
      </w:r>
      <w:r w:rsidRPr="004C307A">
        <w:rPr>
          <w:rFonts w:cstheme="minorHAnsi"/>
          <w:i/>
          <w:color w:val="042B60"/>
          <w:sz w:val="22"/>
          <w:szCs w:val="22"/>
        </w:rPr>
        <w:t xml:space="preserve"> (</w:t>
      </w:r>
      <w:r w:rsidR="00451D74" w:rsidRPr="004C307A">
        <w:rPr>
          <w:rFonts w:cstheme="minorHAnsi"/>
          <w:i/>
          <w:color w:val="042B60"/>
          <w:sz w:val="22"/>
          <w:szCs w:val="22"/>
        </w:rPr>
        <w:t xml:space="preserve">załączony </w:t>
      </w:r>
      <w:r w:rsidRPr="004C307A">
        <w:rPr>
          <w:rFonts w:cstheme="minorHAnsi"/>
          <w:i/>
          <w:color w:val="042B60"/>
          <w:sz w:val="22"/>
          <w:szCs w:val="22"/>
        </w:rPr>
        <w:t xml:space="preserve">plik Excel). Pozostałe dane, wykraczające poza zakres </w:t>
      </w:r>
      <w:r w:rsidR="002D790B" w:rsidRPr="004C307A">
        <w:rPr>
          <w:rFonts w:cstheme="minorHAnsi"/>
          <w:i/>
          <w:color w:val="042B60"/>
          <w:sz w:val="22"/>
          <w:szCs w:val="22"/>
        </w:rPr>
        <w:t>arkusza,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D65D39" w:rsidRPr="004C307A">
        <w:rPr>
          <w:rFonts w:cstheme="minorHAnsi"/>
          <w:i/>
          <w:color w:val="042B60"/>
          <w:sz w:val="22"/>
          <w:szCs w:val="22"/>
        </w:rPr>
        <w:t>umieść</w:t>
      </w:r>
      <w:r w:rsidRPr="004C307A">
        <w:rPr>
          <w:rFonts w:cstheme="minorHAnsi"/>
          <w:i/>
          <w:color w:val="042B60"/>
          <w:sz w:val="22"/>
          <w:szCs w:val="22"/>
        </w:rPr>
        <w:t xml:space="preserve"> w </w:t>
      </w:r>
      <w:r w:rsidR="00610055" w:rsidRPr="004C307A">
        <w:rPr>
          <w:rFonts w:cstheme="minorHAnsi"/>
          <w:i/>
          <w:color w:val="042B60"/>
          <w:sz w:val="22"/>
          <w:szCs w:val="22"/>
        </w:rPr>
        <w:t>poszczególnych częściach</w:t>
      </w:r>
      <w:r w:rsidRPr="004C307A">
        <w:rPr>
          <w:rFonts w:cstheme="minorHAnsi"/>
          <w:i/>
          <w:color w:val="042B60"/>
          <w:sz w:val="22"/>
          <w:szCs w:val="22"/>
        </w:rPr>
        <w:t xml:space="preserve"> Raportu.</w:t>
      </w:r>
    </w:p>
    <w:p w14:paraId="4E83B789" w14:textId="72832586" w:rsidR="00365027" w:rsidRPr="004C307A" w:rsidRDefault="00365027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Informacje lub dane, które nie wpisują się w poszczególne punkty Raportu, a dotyczą kwestii bezpieczeństwa ruchu kolejowego, przedstaw w ostatniej części Raportu (Rozdział </w:t>
      </w:r>
      <w:r w:rsidR="0004199E" w:rsidRPr="004C307A">
        <w:rPr>
          <w:rFonts w:cstheme="minorHAnsi"/>
          <w:i/>
          <w:color w:val="042B60"/>
          <w:sz w:val="22"/>
          <w:szCs w:val="22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>).</w:t>
      </w:r>
    </w:p>
    <w:p w14:paraId="58834F15" w14:textId="1F1AD000" w:rsidR="0039767E" w:rsidRPr="004C307A" w:rsidRDefault="00F91277" w:rsidP="00AF6559">
      <w:pPr>
        <w:pStyle w:val="Nagwek2"/>
        <w:numPr>
          <w:ilvl w:val="1"/>
          <w:numId w:val="36"/>
        </w:numPr>
        <w:spacing w:before="240" w:after="120"/>
        <w:ind w:left="788" w:hanging="431"/>
      </w:pPr>
      <w:bookmarkStart w:id="28" w:name="_Toc134529424"/>
      <w:r w:rsidRPr="004C307A">
        <w:t>Informacje i d</w:t>
      </w:r>
      <w:r w:rsidR="00E95404" w:rsidRPr="004C307A">
        <w:t xml:space="preserve">ane statystyczne </w:t>
      </w:r>
      <w:r w:rsidR="00634FF3" w:rsidRPr="004C307A">
        <w:t xml:space="preserve">dotyczące zarządzanej infrastruktury – </w:t>
      </w:r>
      <w:r w:rsidR="00E95404" w:rsidRPr="004C307A">
        <w:t>inne niż</w:t>
      </w:r>
      <w:r w:rsidR="0053023D" w:rsidRPr="004C307A">
        <w:t> </w:t>
      </w:r>
      <w:r w:rsidR="00F52C29" w:rsidRPr="004C307A">
        <w:t xml:space="preserve">zawarte </w:t>
      </w:r>
      <w:r w:rsidR="00E95404" w:rsidRPr="004C307A">
        <w:t>w</w:t>
      </w:r>
      <w:r w:rsidR="00E70432" w:rsidRPr="004C307A">
        <w:t> </w:t>
      </w:r>
      <w:r w:rsidR="00E95404" w:rsidRPr="004C307A">
        <w:t>arkuszu CSI</w:t>
      </w:r>
      <w:bookmarkEnd w:id="28"/>
    </w:p>
    <w:p w14:paraId="33006293" w14:textId="07B39983" w:rsidR="00525235" w:rsidRPr="004C307A" w:rsidRDefault="00365027" w:rsidP="000C5821">
      <w:pPr>
        <w:pStyle w:val="Text1"/>
        <w:spacing w:after="120"/>
        <w:ind w:left="426"/>
        <w:rPr>
          <w:rFonts w:cstheme="minorHAnsi"/>
          <w:i/>
          <w:color w:val="0661EE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D933B3" w:rsidRPr="004C307A">
        <w:rPr>
          <w:rFonts w:cstheme="minorHAnsi"/>
          <w:i/>
          <w:color w:val="042B60"/>
          <w:sz w:val="22"/>
          <w:szCs w:val="22"/>
          <w:lang w:val="pl-PL"/>
        </w:rPr>
        <w:t>rzedstaw</w:t>
      </w:r>
      <w:r w:rsidR="001132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tu </w:t>
      </w:r>
      <w:r w:rsidR="0015504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informacje o zarządzanej infrastrukturze, w tym </w:t>
      </w:r>
      <w:r w:rsidR="001132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schemat głównych linii kolejowych, najważniejszych stacji (w tym stacji </w:t>
      </w:r>
      <w:r w:rsidR="002322E9" w:rsidRPr="004C307A">
        <w:rPr>
          <w:rFonts w:cstheme="minorHAnsi"/>
          <w:i/>
          <w:color w:val="042B60"/>
          <w:sz w:val="22"/>
          <w:szCs w:val="22"/>
          <w:lang w:val="pl-PL"/>
        </w:rPr>
        <w:t>rozrządowych) i punktów styku z </w:t>
      </w:r>
      <w:r w:rsidR="001132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innym zarządcą. </w:t>
      </w:r>
      <w:r w:rsidR="00F52C29" w:rsidRPr="004C307A">
        <w:rPr>
          <w:rFonts w:cstheme="minorHAnsi"/>
          <w:i/>
          <w:color w:val="042B60"/>
          <w:sz w:val="22"/>
          <w:szCs w:val="22"/>
          <w:lang w:val="pl-PL"/>
        </w:rPr>
        <w:t>D</w:t>
      </w:r>
      <w:r w:rsidR="00ED7E1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ane </w:t>
      </w:r>
      <w:r w:rsidR="002322E9" w:rsidRPr="004C307A">
        <w:rPr>
          <w:rFonts w:cstheme="minorHAnsi"/>
          <w:i/>
          <w:color w:val="042B60"/>
          <w:sz w:val="22"/>
          <w:szCs w:val="22"/>
          <w:lang w:val="pl-PL"/>
        </w:rPr>
        <w:t>dotyczą</w:t>
      </w:r>
      <w:r w:rsidR="00C15A2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15A27"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wyłącznie czynnych linii kolejowych</w:t>
      </w:r>
      <w:r w:rsidR="00D17BCF" w:rsidRPr="004C307A">
        <w:rPr>
          <w:rFonts w:cstheme="minorHAnsi"/>
          <w:i/>
          <w:color w:val="042B60"/>
          <w:sz w:val="22"/>
          <w:szCs w:val="22"/>
          <w:lang w:val="pl-PL"/>
        </w:rPr>
        <w:t>, natomiast</w:t>
      </w:r>
      <w:r w:rsidR="00C15A2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17BCF" w:rsidRPr="004C307A">
        <w:rPr>
          <w:rFonts w:cstheme="minorHAnsi"/>
          <w:i/>
          <w:color w:val="042B60"/>
          <w:sz w:val="22"/>
          <w:szCs w:val="22"/>
          <w:lang w:val="pl-PL"/>
        </w:rPr>
        <w:t>d</w:t>
      </w:r>
      <w:r w:rsidR="00C15A27" w:rsidRPr="004C307A">
        <w:rPr>
          <w:rFonts w:cstheme="minorHAnsi"/>
          <w:i/>
          <w:color w:val="042B60"/>
          <w:sz w:val="22"/>
          <w:szCs w:val="22"/>
          <w:lang w:val="pl-PL"/>
        </w:rPr>
        <w:t>ane</w:t>
      </w:r>
      <w:r w:rsidR="00D17BC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dotyczące</w:t>
      </w:r>
      <w:r w:rsidR="00DE5E3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17BCF" w:rsidRPr="004C307A">
        <w:rPr>
          <w:rFonts w:cstheme="minorHAnsi"/>
          <w:i/>
          <w:color w:val="042B60"/>
          <w:sz w:val="22"/>
          <w:szCs w:val="22"/>
          <w:lang w:val="pl-PL"/>
        </w:rPr>
        <w:t>infrastruktury</w:t>
      </w:r>
      <w:r w:rsidR="00ED7E1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wyłączonej</w:t>
      </w:r>
      <w:r w:rsidR="008053A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322E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 roku sprawozdawczym </w:t>
      </w:r>
      <w:r w:rsidR="00ED7E10" w:rsidRPr="004C307A">
        <w:rPr>
          <w:rFonts w:cstheme="minorHAnsi"/>
          <w:i/>
          <w:color w:val="042B60"/>
          <w:sz w:val="22"/>
          <w:szCs w:val="22"/>
          <w:lang w:val="pl-PL"/>
        </w:rPr>
        <w:t>z </w:t>
      </w:r>
      <w:r w:rsidR="00C15A2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eksploatacji </w:t>
      </w:r>
      <w:r w:rsidR="00DE3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należy </w:t>
      </w:r>
      <w:r w:rsidR="00ED7E1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przedstawić </w:t>
      </w:r>
      <w:r w:rsidR="002322E9" w:rsidRPr="004C307A">
        <w:rPr>
          <w:rFonts w:cstheme="minorHAnsi"/>
          <w:i/>
          <w:color w:val="042B60"/>
          <w:sz w:val="22"/>
          <w:szCs w:val="22"/>
          <w:lang w:val="pl-PL"/>
        </w:rPr>
        <w:t>odrębnie</w:t>
      </w:r>
      <w:r w:rsidR="00B766E7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CA04A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E95404"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Wyjątkowo</w:t>
      </w:r>
      <w:r w:rsidR="00762667" w:rsidRPr="004C307A">
        <w:rPr>
          <w:rFonts w:cstheme="minorHAnsi"/>
          <w:b/>
          <w:i/>
          <w:color w:val="042B60"/>
          <w:sz w:val="22"/>
          <w:szCs w:val="22"/>
          <w:lang w:val="pl-PL"/>
        </w:rPr>
        <w:t>,</w:t>
      </w:r>
      <w:r w:rsidR="00E9540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dane o liczbie </w:t>
      </w:r>
      <w:r w:rsidR="00190BC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eksploatowanych </w:t>
      </w:r>
      <w:r w:rsidR="0080150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przez przedsiębiorstwo </w:t>
      </w:r>
      <w:r w:rsidR="00E9540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przejazdów kolejowo-drogowych </w:t>
      </w:r>
      <w:r w:rsidR="001B2C4A" w:rsidRPr="004C307A">
        <w:rPr>
          <w:rFonts w:cstheme="minorHAnsi"/>
          <w:i/>
          <w:color w:val="042B60"/>
          <w:sz w:val="22"/>
          <w:szCs w:val="22"/>
          <w:lang w:val="pl-PL"/>
        </w:rPr>
        <w:t>na </w:t>
      </w:r>
      <w:r w:rsidR="00E9540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nieczynnych </w:t>
      </w:r>
      <w:r w:rsidR="00E169D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lub wyłączonych w roku sprawozdawczym z eksploatacji </w:t>
      </w:r>
      <w:r w:rsidR="00E95404" w:rsidRPr="004C307A">
        <w:rPr>
          <w:rFonts w:cstheme="minorHAnsi"/>
          <w:i/>
          <w:color w:val="042B60"/>
          <w:sz w:val="22"/>
          <w:szCs w:val="22"/>
          <w:lang w:val="pl-PL"/>
        </w:rPr>
        <w:t>liniach kolejowych</w:t>
      </w:r>
      <w:r w:rsidR="0076266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oraz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762667" w:rsidRPr="004C307A">
        <w:rPr>
          <w:rFonts w:cstheme="minorHAnsi"/>
          <w:i/>
          <w:color w:val="042B60"/>
          <w:sz w:val="22"/>
          <w:szCs w:val="22"/>
          <w:lang w:val="pl-PL"/>
        </w:rPr>
        <w:t>na </w:t>
      </w:r>
      <w:r w:rsidR="00874760" w:rsidRPr="004C307A">
        <w:rPr>
          <w:rFonts w:cstheme="minorHAnsi"/>
          <w:i/>
          <w:color w:val="042B60"/>
          <w:sz w:val="22"/>
          <w:szCs w:val="22"/>
          <w:lang w:val="pl-PL"/>
        </w:rPr>
        <w:t>bocznicach</w:t>
      </w:r>
      <w:r w:rsidR="00762667"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="00E9540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F57BF" w:rsidRPr="004C307A">
        <w:rPr>
          <w:rFonts w:cstheme="minorHAnsi"/>
          <w:i/>
          <w:color w:val="042B60"/>
          <w:sz w:val="22"/>
          <w:szCs w:val="22"/>
          <w:lang w:val="pl-PL"/>
        </w:rPr>
        <w:t>podaj</w:t>
      </w:r>
      <w:r w:rsidR="00451D7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F57BF" w:rsidRPr="004C307A">
        <w:rPr>
          <w:rFonts w:cstheme="minorHAnsi"/>
          <w:i/>
          <w:color w:val="042B60"/>
          <w:sz w:val="22"/>
          <w:szCs w:val="22"/>
          <w:lang w:val="pl-PL"/>
        </w:rPr>
        <w:t>w szarych polach t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abeli (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fldChar w:fldCharType="begin"/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instrText xml:space="preserve"> REF _Ref509481537 \h  \* MERGEFORMAT </w:instrTex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fldChar w:fldCharType="separate"/>
      </w:r>
      <w:r w:rsidR="00F4151A" w:rsidRPr="00F4151A">
        <w:rPr>
          <w:rFonts w:cstheme="minorHAnsi"/>
          <w:i/>
          <w:color w:val="042B60"/>
          <w:sz w:val="22"/>
          <w:szCs w:val="22"/>
          <w:lang w:val="pl-PL"/>
        </w:rPr>
        <w:t>Tabela 1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fldChar w:fldCharType="end"/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)</w:t>
      </w:r>
      <w:r w:rsidR="00E8452B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14A99864" w14:textId="0F12DEDC" w:rsidR="00190BC5" w:rsidRPr="00463048" w:rsidRDefault="00190BC5" w:rsidP="0025124B">
      <w:pPr>
        <w:pStyle w:val="Tabelki"/>
      </w:pPr>
      <w:bookmarkStart w:id="29" w:name="_Ref509481537"/>
      <w:bookmarkStart w:id="30" w:name="_Ref509315223"/>
      <w:bookmarkStart w:id="31" w:name="_Ref509315180"/>
      <w:r w:rsidRPr="00463048">
        <w:t xml:space="preserve">Tabela 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1</w:t>
      </w:r>
      <w:r w:rsidR="00EA5AE9">
        <w:rPr>
          <w:noProof/>
        </w:rPr>
        <w:fldChar w:fldCharType="end"/>
      </w:r>
      <w:bookmarkEnd w:id="29"/>
      <w:r w:rsidRPr="00463048">
        <w:t xml:space="preserve">. Dane dotyczące eksploatowanych przejazdów i przejść kolejowo-drogowych </w:t>
      </w:r>
    </w:p>
    <w:tbl>
      <w:tblPr>
        <w:tblStyle w:val="Tabela-Siatka"/>
        <w:tblW w:w="8618" w:type="dxa"/>
        <w:tblInd w:w="482" w:type="dxa"/>
        <w:tblLayout w:type="fixed"/>
        <w:tblLook w:val="04A0" w:firstRow="1" w:lastRow="0" w:firstColumn="1" w:lastColumn="0" w:noHBand="0" w:noVBand="1"/>
      </w:tblPr>
      <w:tblGrid>
        <w:gridCol w:w="2948"/>
        <w:gridCol w:w="773"/>
        <w:gridCol w:w="773"/>
        <w:gridCol w:w="774"/>
        <w:gridCol w:w="773"/>
        <w:gridCol w:w="773"/>
        <w:gridCol w:w="774"/>
        <w:gridCol w:w="1030"/>
      </w:tblGrid>
      <w:tr w:rsidR="00190BC5" w:rsidRPr="00463048" w14:paraId="4C1EECF2" w14:textId="77777777" w:rsidTr="00362B21">
        <w:trPr>
          <w:tblHeader/>
        </w:trPr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7E5B5" w14:textId="1A74DA3C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Lokalizacja przejazdu</w:t>
            </w:r>
            <w:r w:rsidR="00313056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lub przejścia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1F20" w14:textId="227C70DF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Liczba przejazdów i przejść dla pieszych</w:t>
            </w:r>
          </w:p>
          <w:p w14:paraId="5E6B0EAD" w14:textId="77777777" w:rsidR="00190BC5" w:rsidRPr="00463048" w:rsidRDefault="00190BC5" w:rsidP="000C5821">
            <w:pPr>
              <w:pStyle w:val="Text1"/>
              <w:spacing w:after="6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(wg rozporządzenia </w:t>
            </w:r>
            <w:proofErr w:type="spellStart"/>
            <w:r w:rsidR="00484157" w:rsidRPr="00463048">
              <w:rPr>
                <w:rFonts w:cstheme="minorHAnsi"/>
                <w:b/>
                <w:sz w:val="18"/>
                <w:szCs w:val="18"/>
                <w:lang w:val="pl-PL"/>
              </w:rPr>
              <w:t>MIiR</w:t>
            </w:r>
            <w:proofErr w:type="spellEnd"/>
            <w:r w:rsidR="00484157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z 20 października 2015 r.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)</w:t>
            </w:r>
          </w:p>
        </w:tc>
      </w:tr>
      <w:tr w:rsidR="00190BC5" w:rsidRPr="00463048" w14:paraId="097F2CB0" w14:textId="77777777" w:rsidTr="00362B21">
        <w:trPr>
          <w:tblHeader/>
        </w:trPr>
        <w:tc>
          <w:tcPr>
            <w:tcW w:w="2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974E18B" w14:textId="77777777" w:rsidR="00190BC5" w:rsidRPr="00463048" w:rsidRDefault="00190BC5" w:rsidP="000C5821">
            <w:pPr>
              <w:pStyle w:val="Text1"/>
              <w:spacing w:after="0"/>
              <w:ind w:left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FD8555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A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FF1070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B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3CA7D988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C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0E511A84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D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872E0D7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E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4A287C5C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F</w:t>
            </w:r>
          </w:p>
        </w:tc>
        <w:tc>
          <w:tcPr>
            <w:tcW w:w="10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37B09D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Razem</w:t>
            </w:r>
          </w:p>
        </w:tc>
      </w:tr>
      <w:tr w:rsidR="00190BC5" w:rsidRPr="00463048" w14:paraId="086BA30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21182" w14:textId="27EF13A0" w:rsidR="00190BC5" w:rsidRPr="00463048" w:rsidRDefault="00190BC5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na czynnych</w:t>
            </w:r>
            <w:r w:rsidR="00A0718E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eksploatowanych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liniach kolejowych</w:t>
            </w:r>
          </w:p>
        </w:tc>
        <w:tc>
          <w:tcPr>
            <w:tcW w:w="773" w:type="dxa"/>
            <w:tcBorders>
              <w:left w:val="single" w:sz="8" w:space="0" w:color="auto"/>
            </w:tcBorders>
            <w:vAlign w:val="center"/>
          </w:tcPr>
          <w:p w14:paraId="71C6A38E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6C7D7E30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255EDE2B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37DCC4C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C134DA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1B9816C2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vAlign w:val="center"/>
          </w:tcPr>
          <w:p w14:paraId="34ADBE55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E169D8" w:rsidRPr="00463048" w14:paraId="25F0354C" w14:textId="77777777" w:rsidTr="00362B21">
        <w:trPr>
          <w:trHeight w:val="293"/>
        </w:trPr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EA16A7" w14:textId="6ABF90BE" w:rsidR="00E169D8" w:rsidRPr="00463048" w:rsidRDefault="00E169D8" w:rsidP="00E169D8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lastRenderedPageBreak/>
              <w:t>na liniach tymczasowo wyłączonych z eksploatacji w roku sprawozdawczym</w:t>
            </w:r>
          </w:p>
        </w:tc>
        <w:tc>
          <w:tcPr>
            <w:tcW w:w="7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73FD86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BD1FD6E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21F459A0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61F21D9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36249B0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CB1C632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D3D29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190BC5" w:rsidRPr="00463048" w14:paraId="385F09D3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5985A7" w14:textId="77777777" w:rsidR="00190BC5" w:rsidRPr="00463048" w:rsidRDefault="00190BC5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na nieczynnych liniach kolejowych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302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5C3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F3EA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1F91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4C30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F7E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B34B5D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5C3F2C" w:rsidRPr="00463048" w14:paraId="57ED5EB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6F6E46" w14:textId="5A4A68C9" w:rsidR="005C3F2C" w:rsidRPr="00463048" w:rsidRDefault="005C3F2C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na bocznicach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E614EB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D82FE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71B6C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3CD35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A45554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A40A6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EDE93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bookmarkEnd w:id="30"/>
    </w:tbl>
    <w:p w14:paraId="362BB4D5" w14:textId="63E09FC1" w:rsidR="00656627" w:rsidRDefault="00656627">
      <w:pPr>
        <w:rPr>
          <w:rFonts w:cstheme="minorHAnsi"/>
          <w:b/>
          <w:sz w:val="22"/>
          <w:szCs w:val="22"/>
        </w:rPr>
      </w:pPr>
    </w:p>
    <w:p w14:paraId="3B82AC6C" w14:textId="24584D03" w:rsidR="00BD792E" w:rsidRPr="0025124B" w:rsidRDefault="00BD792E" w:rsidP="0025124B">
      <w:pPr>
        <w:pStyle w:val="Tabelki"/>
      </w:pPr>
      <w:r w:rsidRPr="0025124B">
        <w:t xml:space="preserve">Tabela </w:t>
      </w:r>
      <w:r w:rsidR="00453C3F">
        <w:fldChar w:fldCharType="begin"/>
      </w:r>
      <w:r w:rsidR="00453C3F">
        <w:instrText xml:space="preserve"> SEQ Tabela \* ARABIC </w:instrText>
      </w:r>
      <w:r w:rsidR="00453C3F">
        <w:fldChar w:fldCharType="separate"/>
      </w:r>
      <w:r w:rsidR="00F4151A">
        <w:rPr>
          <w:noProof/>
        </w:rPr>
        <w:t>2</w:t>
      </w:r>
      <w:r w:rsidR="00453C3F">
        <w:rPr>
          <w:noProof/>
        </w:rPr>
        <w:fldChar w:fldCharType="end"/>
      </w:r>
      <w:r w:rsidRPr="0025124B">
        <w:t xml:space="preserve">. </w:t>
      </w:r>
      <w:r w:rsidR="00893185" w:rsidRPr="0025124B">
        <w:t>Liczba przejazdów kolejowo-drogowych</w:t>
      </w:r>
      <w:r w:rsidR="00313056" w:rsidRPr="0025124B">
        <w:t xml:space="preserve"> i przejść dla pieszych</w:t>
      </w:r>
      <w:r w:rsidR="00893185" w:rsidRPr="0025124B">
        <w:t xml:space="preserve"> w </w:t>
      </w:r>
      <w:r w:rsidR="00313056" w:rsidRPr="0025124B">
        <w:t xml:space="preserve">podziale </w:t>
      </w:r>
      <w:r w:rsidR="00893185" w:rsidRPr="0025124B">
        <w:t>na</w:t>
      </w:r>
      <w:r w:rsidR="00313056" w:rsidRPr="0025124B">
        <w:t> </w:t>
      </w:r>
      <w:r w:rsidR="00893185" w:rsidRPr="0025124B">
        <w:t>województwa</w:t>
      </w:r>
      <w:r w:rsidR="009657B7" w:rsidRPr="0025124B">
        <w:t xml:space="preserve"> i kategorie</w:t>
      </w:r>
    </w:p>
    <w:tbl>
      <w:tblPr>
        <w:tblStyle w:val="Tabela-Siatka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82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</w:tblGrid>
      <w:tr w:rsidR="00AD7830" w:rsidRPr="00463048" w14:paraId="1603FE67" w14:textId="77777777" w:rsidTr="00362B21">
        <w:trPr>
          <w:trHeight w:val="80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2B121" w14:textId="730B257D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67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6756E" w14:textId="2C150E38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 xml:space="preserve">Lokalizacja 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 xml:space="preserve">i kategoria </w:t>
            </w:r>
            <w:r w:rsidRPr="00463048">
              <w:rPr>
                <w:rFonts w:cstheme="minorHAnsi"/>
                <w:b/>
                <w:sz w:val="18"/>
                <w:szCs w:val="18"/>
              </w:rPr>
              <w:t>przejazdu lub przejścia</w:t>
            </w:r>
          </w:p>
        </w:tc>
      </w:tr>
      <w:tr w:rsidR="009657B7" w:rsidRPr="00463048" w14:paraId="1BA1754B" w14:textId="77777777" w:rsidTr="00362B21">
        <w:trPr>
          <w:trHeight w:val="80"/>
        </w:trPr>
        <w:tc>
          <w:tcPr>
            <w:tcW w:w="183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25F442" w14:textId="77777777" w:rsidR="00AD7830" w:rsidRPr="00463048" w:rsidRDefault="00AD7830" w:rsidP="000C58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9E6E29" w14:textId="2DCCC008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czynnych liniach kolejowych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6C4251" w14:textId="29131A67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liniach tymczasowo wyłączonych z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> </w:t>
            </w:r>
            <w:r w:rsidRPr="00463048">
              <w:rPr>
                <w:rFonts w:cstheme="minorHAnsi"/>
                <w:b/>
                <w:sz w:val="18"/>
                <w:szCs w:val="18"/>
              </w:rPr>
              <w:t>eksploatacji w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> </w:t>
            </w:r>
            <w:r w:rsidRPr="00463048">
              <w:rPr>
                <w:rFonts w:cstheme="minorHAnsi"/>
                <w:b/>
                <w:sz w:val="18"/>
                <w:szCs w:val="18"/>
              </w:rPr>
              <w:t>roku sprawozdawczym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F51840" w14:textId="311F4379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nieczynnych liniach kolejowych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855D4" w14:textId="3B5585AA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bocznicach</w:t>
            </w:r>
          </w:p>
        </w:tc>
      </w:tr>
      <w:tr w:rsidR="009657B7" w:rsidRPr="00463048" w14:paraId="7271EB25" w14:textId="77777777" w:rsidTr="009657B7">
        <w:tc>
          <w:tcPr>
            <w:tcW w:w="1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6A7661E" w14:textId="7503265D" w:rsidR="009657B7" w:rsidRPr="00463048" w:rsidRDefault="009657B7" w:rsidP="00965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B83CC3" w14:textId="32114D7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FFB671" w14:textId="02215CBD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06F055" w14:textId="26C5CC98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3EBA34" w14:textId="318E09C2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7A481D" w14:textId="47B3EB07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05446B" w14:textId="23169EBE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E9359A" w14:textId="318B5027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BA226D" w14:textId="488EBFE9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C75C09" w14:textId="27651C05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226DBC" w14:textId="6CF0C58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D87C12" w14:textId="6BD5CFF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1EAD90" w14:textId="0497F20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B3E65B" w14:textId="15A85D6A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9919A8" w14:textId="7714654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7A31C0" w14:textId="647E305A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D365FF" w14:textId="5811EBB3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FCB9E8" w14:textId="428C074C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F54E57" w14:textId="1100BD3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9EF8DB" w14:textId="646788D9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BDDE86" w14:textId="72F9CA9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0E82FC" w14:textId="73DCFF6E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C3E240" w14:textId="00400864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CB8FE2" w14:textId="338E8752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CB686E" w14:textId="7DEA27F5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</w:tr>
      <w:tr w:rsidR="009657B7" w:rsidRPr="00463048" w14:paraId="176BE888" w14:textId="77777777" w:rsidTr="009657B7">
        <w:tc>
          <w:tcPr>
            <w:tcW w:w="1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24373D6" w14:textId="4237EF67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dolnośląskie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CAB159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3A676DF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CF159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1F97D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1B444FDD" w14:textId="6356D50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0BF97FB" w14:textId="29B1FFB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E391D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A5EC8E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14E6A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854265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F4FB1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0B32B1A" w14:textId="55FBD9E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F5983D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0823FF3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801A8B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2B2F50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66F31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365DB6" w14:textId="088E8A3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9B618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CF8F07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52E44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3B15F77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4C31D6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DB5EDAE" w14:textId="771AE3A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D4221E7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C4655A" w14:textId="76E80733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kujawsko-pomorskie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DF52C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1B60B1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FD3714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AE86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B7D87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670ED2A" w14:textId="7B39A82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3C8D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2FB227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7659E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090805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9840D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25AE612" w14:textId="391A18F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4A339B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4E99F3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18E896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43A0E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502B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54711F7" w14:textId="3A100BD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6A45F7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AF083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F367C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FE20A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DB6C11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28902EE" w14:textId="6AC0846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3E54F01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1B72A9" w14:textId="3E6925FD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lubelskie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6A85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04C9C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BEA02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12DA7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5439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0AA2C6" w14:textId="4333231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981A2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D4B30C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9AF8E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C4C12C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D7A54F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6D3BC30" w14:textId="4A235BB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05233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924D0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4727C3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13F89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4346B9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13568F" w14:textId="0BF1F9B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B8E7D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1A452B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0533B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9E683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A1034A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EC4A26" w14:textId="43D88D7E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41C5868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14872A" w14:textId="62E33B7E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lubuskie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94885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40457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EB6568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22408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112397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1921C14" w14:textId="568FB16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43B888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F2028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58D5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7F5412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6D08FA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8FF380" w14:textId="7DF9D3B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E6B535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66870C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FBAF25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1EF8CA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F2F0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D4BF94D" w14:textId="11A412A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479935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716D8B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285738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ACA8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ED2B0E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A7F2D9" w14:textId="5BAAD9F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75B46E97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7864FF" w14:textId="426E2FC8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łódzkie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65FE8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87235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6BBD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060F4C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29B301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BC774F6" w14:textId="0B390AC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70150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88535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6E63F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AFF1C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E241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C2C9569" w14:textId="1F7F057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EE50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9F44A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C1AB0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6F166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FFCE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DDED18A" w14:textId="3391441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992F12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394B4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0946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8D2F11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F78E30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19829C" w14:textId="6AAD689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7AC9709D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03817B" w14:textId="182BF1C9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małopolskie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0BD8A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27965F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49A2A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F1A6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E7C223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F8B1170" w14:textId="1BE08E3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9415B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B6B1B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15F23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FF92B8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50798D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5C70C7" w14:textId="0A9034A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FCC7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17A47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B19DD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A64888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DD7317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528FA03" w14:textId="2B85759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614A1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763E0A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DADEB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4379F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4E6F0B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00C1689" w14:textId="5D412CD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3A01AC6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F237FD" w14:textId="68E77599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mazowieckie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CC8C4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02EB5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ECEF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A7675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734B3B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35AAF9E" w14:textId="162A10A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7CB84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953D7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962C8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DAB314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B8E3B9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108E02" w14:textId="4F0617C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0F05E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5E41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AF57FA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730173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AF887F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90FF78C" w14:textId="65BE4F2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58928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9F6914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305E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A581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553DC8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49883B6" w14:textId="7642A38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281680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3F58E9" w14:textId="129756A9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opolskie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B7B2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D4AC21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04BC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C44E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E0022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242C1A8" w14:textId="22A0390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881B1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869DC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160F1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F2288D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E7F0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68604D7" w14:textId="2F19B6A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F7B642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BBD8B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18F207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DE61C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591D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60C09CC" w14:textId="4FAD895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CC71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425A1E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2BFE4D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6BAFD7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9ADDF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6E0A0B0" w14:textId="6D4BC4DE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33A2DAE5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802065" w14:textId="52E45055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podkarpackie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8E502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EA58FF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906E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FF7170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53AFA4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678C5A" w14:textId="0BC430B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7F3F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A0C6E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7FA84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0B7FA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CFFDE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3394D1C" w14:textId="41A7E81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7FEDDB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78CA91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A3FE1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FCCE8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0B9D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6801204" w14:textId="6EE37B5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586BC4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CF0976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4ED0E1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541EF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D9E4F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A3FFB91" w14:textId="09D683B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6F9710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B44847" w14:textId="1BEABCE6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podlaskie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F6A6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C6706A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7775A1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C8C06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88A46A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4459166" w14:textId="675C38A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CDB0F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AF6936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81D1E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F5E4B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86639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107C6B" w14:textId="20B14CC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DF671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8292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2ED63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DD334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0599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BE7EC71" w14:textId="019E16D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F598F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7FA1DD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15685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4EA65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5097A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668496" w14:textId="4BBEA61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031F0A1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71907A" w14:textId="175D8C3D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pomorskie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F8920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ACB6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EDAB2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702260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87A500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C072FC" w14:textId="76B381D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6F2E5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4D47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2C6A1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92935F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D09168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F8E1467" w14:textId="39A26B1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45D4E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A9B4DC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303412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EE8478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0D84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F07FF25" w14:textId="025CFCD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E8657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2D2323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4DC96D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D934E1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7275A4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0D400DD" w14:textId="210100B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BA407FC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E9423B" w14:textId="7AD9BAFA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śląskie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7D8F36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FF276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F96E0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3AD82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E8385D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9EA0EE" w14:textId="5F44A77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23022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B96C04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15B848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EF787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09D7A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FE67EBD" w14:textId="2DCAA53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0F42A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0C40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B025C9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4A6B7F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AEB5D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990BFF3" w14:textId="60ABFC1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8F686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47FA2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F7C07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341F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EA1D1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209FED" w14:textId="24A715A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1299AB5A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D333EC" w14:textId="0DE6F937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świętokrzyskie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B8D04C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BFD55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0CDCD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259613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9F320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77BDBB9" w14:textId="3BA9C8E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35C814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ED790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EBD283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9BCD7B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CAC6C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31116D5" w14:textId="2F11A7B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F1E39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9CC5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A5CD67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9B4A6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82F2D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5A90CC5" w14:textId="031671F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A6E64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822DD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C944AD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0085A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B93EAE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5B9CC2" w14:textId="7B4FAB5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EF395F8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4F4C40" w14:textId="70F37823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warmińsko-mazurskie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9F52C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DCA35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17B02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1D8B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38260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92D01B2" w14:textId="54C879C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8042F7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9EF2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D2B05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4C50E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6C7EE6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B793878" w14:textId="28405B8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96874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D02E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B8BDC7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9695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02A23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EA710AF" w14:textId="1D333C2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C33F38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01278F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FB70C9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C6B08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14125B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A37EFB3" w14:textId="73B5456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6539F972" w14:textId="77777777" w:rsidTr="009657B7">
        <w:tc>
          <w:tcPr>
            <w:tcW w:w="1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CD3351" w14:textId="4754C9A8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wielkopolskie</w:t>
            </w:r>
          </w:p>
        </w:tc>
        <w:tc>
          <w:tcPr>
            <w:tcW w:w="282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040D55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244CF1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4CA25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11B3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24045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8369DAA" w14:textId="64A8F16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F3A43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EFDC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EFD14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F9EE1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83083E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1EC8790" w14:textId="4A49880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73053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03045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2CA8AE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F4049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0468A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24B6AB0" w14:textId="649D722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0B224B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378C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713D6F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F29BA3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D886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24892F0" w14:textId="652A3EA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F58B1BE" w14:textId="77777777" w:rsidTr="009657B7">
        <w:tc>
          <w:tcPr>
            <w:tcW w:w="18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7C2378C8" w14:textId="1AC8FE16" w:rsidR="009657B7" w:rsidRPr="008A269C" w:rsidRDefault="009657B7" w:rsidP="009657B7">
            <w:pPr>
              <w:rPr>
                <w:rFonts w:cstheme="minorHAnsi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zachodniopomorskie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854E1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B5F14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599036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C96CDA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05D41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DD7FD9" w14:textId="74EBE24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517DFB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FEF094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04415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EB64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6D61B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06FF5C" w14:textId="2D17CCC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3DAF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6955C8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B0B2B7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68F4EA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2C9D92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77E96F4" w14:textId="0B7ACE0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8DC5E2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91509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715E15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D71F6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7FC4D3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E71D081" w14:textId="24F57D8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E8B032C" w14:textId="77777777" w:rsidTr="009657B7">
        <w:tc>
          <w:tcPr>
            <w:tcW w:w="18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CF6D" w14:textId="6E482A81" w:rsidR="009657B7" w:rsidRPr="008A269C" w:rsidRDefault="009657B7" w:rsidP="009657B7">
            <w:pPr>
              <w:rPr>
                <w:rFonts w:cstheme="minorHAnsi"/>
                <w:color w:val="000000"/>
                <w:sz w:val="17"/>
                <w:szCs w:val="17"/>
              </w:rPr>
            </w:pPr>
            <w:r w:rsidRPr="008A269C">
              <w:rPr>
                <w:rFonts w:cstheme="minorHAnsi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E864DA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15EF8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363F3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C71DF9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79CB3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18BD17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F024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AD052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6AC3E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8D7527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783BC6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E0A4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C24C1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9284F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A74B51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A5537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24145D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D21EB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95E14F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95831D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77D99B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87FD92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BB74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69AFD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DEF71D" w14:textId="77777777" w:rsidR="00BD792E" w:rsidRPr="00463048" w:rsidRDefault="00BD792E" w:rsidP="000C5821">
      <w:pPr>
        <w:rPr>
          <w:rFonts w:cstheme="minorHAnsi"/>
        </w:rPr>
      </w:pPr>
    </w:p>
    <w:p w14:paraId="359710C0" w14:textId="7AB0E72E" w:rsidR="00D17BCF" w:rsidRPr="00463048" w:rsidRDefault="00190BC5" w:rsidP="0025124B">
      <w:pPr>
        <w:pStyle w:val="Tabelki"/>
      </w:pPr>
      <w:r w:rsidRPr="00463048">
        <w:t xml:space="preserve">Tabela 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3</w:t>
      </w:r>
      <w:r w:rsidR="00EA5AE9">
        <w:rPr>
          <w:noProof/>
        </w:rPr>
        <w:fldChar w:fldCharType="end"/>
      </w:r>
      <w:r w:rsidRPr="00463048">
        <w:t>. Dane dotyczące eksploatowanych linii kolejowych</w:t>
      </w:r>
      <w:bookmarkEnd w:id="31"/>
    </w:p>
    <w:tbl>
      <w:tblPr>
        <w:tblpPr w:leftFromText="141" w:rightFromText="141" w:vertAnchor="text" w:tblpX="416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134"/>
        <w:gridCol w:w="992"/>
        <w:gridCol w:w="1134"/>
        <w:gridCol w:w="992"/>
        <w:gridCol w:w="992"/>
        <w:gridCol w:w="1134"/>
      </w:tblGrid>
      <w:tr w:rsidR="0039767E" w:rsidRPr="00463048" w14:paraId="5CA67B31" w14:textId="77777777" w:rsidTr="0079187E"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69F7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Rozstaw</w:t>
            </w:r>
            <w:r w:rsidRPr="00463048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torów [mm]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02F3A" w14:textId="77777777" w:rsidR="0039767E" w:rsidRPr="00463048" w:rsidRDefault="0039767E" w:rsidP="000C5821">
            <w:pPr>
              <w:pStyle w:val="Text1"/>
              <w:spacing w:after="0"/>
              <w:ind w:left="94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Długość </w:t>
            </w:r>
            <w:r w:rsidRPr="00463048">
              <w:rPr>
                <w:rFonts w:cstheme="minorHAnsi"/>
                <w:b/>
                <w:sz w:val="18"/>
                <w:szCs w:val="18"/>
                <w:u w:val="single"/>
                <w:lang w:val="pl-PL"/>
              </w:rPr>
              <w:t>torów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eksploatowanych linii kolejowych </w:t>
            </w:r>
          </w:p>
          <w:p w14:paraId="5AD09FB5" w14:textId="77777777" w:rsidR="0039767E" w:rsidRPr="00463048" w:rsidRDefault="0039767E" w:rsidP="000C5821">
            <w:pPr>
              <w:pStyle w:val="Text1"/>
              <w:spacing w:after="0"/>
              <w:ind w:left="94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[km]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C237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 xml:space="preserve">Długość eksploatowanych </w:t>
            </w:r>
            <w:r w:rsidRPr="00463048">
              <w:rPr>
                <w:rFonts w:cstheme="minorHAnsi"/>
                <w:b/>
                <w:sz w:val="18"/>
                <w:szCs w:val="18"/>
                <w:u w:val="single"/>
              </w:rPr>
              <w:t>linii</w:t>
            </w:r>
            <w:r w:rsidRPr="00463048">
              <w:rPr>
                <w:rFonts w:cstheme="minorHAnsi"/>
                <w:b/>
                <w:sz w:val="18"/>
                <w:szCs w:val="18"/>
              </w:rPr>
              <w:t xml:space="preserve"> kolejowych [km]</w:t>
            </w:r>
          </w:p>
        </w:tc>
      </w:tr>
      <w:tr w:rsidR="005C3F2C" w:rsidRPr="00463048" w14:paraId="3E37AD4C" w14:textId="77777777" w:rsidTr="005C3F2C">
        <w:trPr>
          <w:trHeight w:val="72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0DE04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229C6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Tory szlakowe i główne zasadnicze na stacjach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878A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w tym trakcja elektryczna</w:t>
            </w:r>
          </w:p>
          <w:p w14:paraId="4A81A794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A8B6" w14:textId="77777777" w:rsidR="0039767E" w:rsidRPr="00463048" w:rsidRDefault="00951C1F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P</w:t>
            </w:r>
            <w:r w:rsidR="0039767E" w:rsidRPr="00463048">
              <w:rPr>
                <w:rFonts w:cstheme="minorHAnsi"/>
                <w:sz w:val="18"/>
                <w:szCs w:val="18"/>
                <w:lang w:val="pl-PL"/>
              </w:rPr>
              <w:t>ozostałe tory stacyjne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3470C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Suma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9E28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2-torowych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35AD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1- torowych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9232F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Suma</w:t>
            </w:r>
          </w:p>
        </w:tc>
      </w:tr>
      <w:tr w:rsidR="005C3F2C" w:rsidRPr="00463048" w14:paraId="4AAF5441" w14:textId="77777777" w:rsidTr="005C3F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013AC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FB03D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8C649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BCC37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630D3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BD622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2BB22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1C6AA" w14:textId="4492F458" w:rsidR="0039767E" w:rsidRPr="00463048" w:rsidRDefault="0039767E" w:rsidP="000C5821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</w:tr>
    </w:tbl>
    <w:p w14:paraId="43401C0D" w14:textId="77777777" w:rsidR="0039767E" w:rsidRPr="00463048" w:rsidRDefault="0039767E" w:rsidP="000C5821">
      <w:pPr>
        <w:rPr>
          <w:rFonts w:cstheme="minorHAnsi"/>
          <w:sz w:val="12"/>
          <w:szCs w:val="1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50"/>
        <w:gridCol w:w="1134"/>
        <w:gridCol w:w="1204"/>
        <w:gridCol w:w="780"/>
        <w:gridCol w:w="1134"/>
      </w:tblGrid>
      <w:tr w:rsidR="0039767E" w:rsidRPr="00463048" w14:paraId="4D28A14E" w14:textId="77777777" w:rsidTr="0079187E">
        <w:trPr>
          <w:trHeight w:val="174"/>
        </w:trPr>
        <w:tc>
          <w:tcPr>
            <w:tcW w:w="4370" w:type="dxa"/>
          </w:tcPr>
          <w:p w14:paraId="0D8101C8" w14:textId="15CFF032" w:rsidR="0039767E" w:rsidRPr="00463048" w:rsidRDefault="0039767E" w:rsidP="000C5821">
            <w:pPr>
              <w:pStyle w:val="Text1"/>
              <w:spacing w:after="0"/>
              <w:ind w:left="0"/>
              <w:jc w:val="right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Kod danych w arkuszu CSI: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14:paraId="292E0E14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67C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03D1F5B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13E8A6A6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7CF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R08</w:t>
            </w:r>
          </w:p>
        </w:tc>
      </w:tr>
    </w:tbl>
    <w:p w14:paraId="1CCDDCCB" w14:textId="77777777" w:rsidR="00451D74" w:rsidRPr="00463048" w:rsidRDefault="00451D74" w:rsidP="000C5821">
      <w:pPr>
        <w:pStyle w:val="Text1"/>
        <w:tabs>
          <w:tab w:val="left" w:pos="4440"/>
          <w:tab w:val="left" w:pos="4890"/>
          <w:tab w:val="left" w:pos="6024"/>
          <w:tab w:val="left" w:pos="7228"/>
          <w:tab w:val="left" w:pos="8008"/>
        </w:tabs>
        <w:spacing w:after="0"/>
        <w:ind w:left="70"/>
        <w:jc w:val="left"/>
        <w:rPr>
          <w:rFonts w:cstheme="minorHAnsi"/>
          <w:i/>
          <w:color w:val="042B60"/>
          <w:sz w:val="16"/>
          <w:szCs w:val="16"/>
          <w:lang w:val="pl-PL"/>
        </w:rPr>
      </w:pP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</w:p>
    <w:p w14:paraId="7A013D80" w14:textId="77777777" w:rsidR="009657B7" w:rsidRPr="00463048" w:rsidRDefault="009657B7">
      <w:pPr>
        <w:rPr>
          <w:rFonts w:cstheme="minorHAnsi"/>
          <w:b/>
          <w:lang w:eastAsia="en-US"/>
        </w:rPr>
      </w:pPr>
      <w:r w:rsidRPr="00463048">
        <w:rPr>
          <w:rFonts w:cstheme="minorHAnsi"/>
        </w:rPr>
        <w:br w:type="page"/>
      </w:r>
    </w:p>
    <w:p w14:paraId="2AC116C3" w14:textId="47384D6A" w:rsidR="00525235" w:rsidRPr="00463048" w:rsidRDefault="00525235" w:rsidP="0088758A">
      <w:pPr>
        <w:pStyle w:val="Nagwek2"/>
        <w:numPr>
          <w:ilvl w:val="1"/>
          <w:numId w:val="36"/>
        </w:numPr>
      </w:pPr>
      <w:bookmarkStart w:id="32" w:name="_Toc134529425"/>
      <w:r w:rsidRPr="00463048">
        <w:lastRenderedPageBreak/>
        <w:t xml:space="preserve">Informacje i dane statystyczne dotyczące </w:t>
      </w:r>
      <w:r w:rsidR="00C04E08" w:rsidRPr="00463048">
        <w:t>działalności przewozowej</w:t>
      </w:r>
      <w:r w:rsidRPr="00463048">
        <w:t xml:space="preserve"> – inne niż zawarte w</w:t>
      </w:r>
      <w:r w:rsidR="00E70432" w:rsidRPr="00463048">
        <w:t> </w:t>
      </w:r>
      <w:r w:rsidRPr="00463048">
        <w:t>arkuszu CSI</w:t>
      </w:r>
      <w:bookmarkEnd w:id="32"/>
    </w:p>
    <w:p w14:paraId="4C93001F" w14:textId="0B98B9F8" w:rsidR="0039767E" w:rsidRPr="00463048" w:rsidRDefault="000A7F1E" w:rsidP="0025124B">
      <w:pPr>
        <w:pStyle w:val="Tabelki"/>
        <w:rPr>
          <w:i/>
          <w:color w:val="808080" w:themeColor="background1" w:themeShade="80"/>
        </w:rPr>
      </w:pPr>
      <w:r w:rsidRPr="00463048">
        <w:t xml:space="preserve">Tabela 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4</w:t>
      </w:r>
      <w:r w:rsidR="00EA5AE9">
        <w:rPr>
          <w:noProof/>
        </w:rPr>
        <w:fldChar w:fldCharType="end"/>
      </w:r>
      <w:r w:rsidRPr="00463048">
        <w:t>. Dane dotyczące pracowników</w:t>
      </w:r>
    </w:p>
    <w:tbl>
      <w:tblPr>
        <w:tblW w:w="5953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4"/>
      </w:tblGrid>
      <w:tr w:rsidR="00D07DAB" w:rsidRPr="00463048" w14:paraId="54010234" w14:textId="77777777" w:rsidTr="00F477DD">
        <w:trPr>
          <w:trHeight w:val="338"/>
        </w:trPr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5B1A8" w14:textId="33D59DA9" w:rsidR="00D07DAB" w:rsidRPr="00463048" w:rsidRDefault="00D07DAB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Pracownicy</w:t>
            </w:r>
          </w:p>
        </w:tc>
        <w:tc>
          <w:tcPr>
            <w:tcW w:w="1984" w:type="dxa"/>
            <w:vAlign w:val="center"/>
          </w:tcPr>
          <w:p w14:paraId="489D4230" w14:textId="77777777" w:rsidR="00D07DAB" w:rsidRPr="00463048" w:rsidRDefault="00D07DAB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Liczba osób zatrudnionych</w:t>
            </w:r>
          </w:p>
        </w:tc>
      </w:tr>
      <w:tr w:rsidR="00D07DAB" w:rsidRPr="00463048" w14:paraId="6C9DF5AC" w14:textId="77777777" w:rsidTr="00F477DD">
        <w:trPr>
          <w:cantSplit/>
          <w:trHeight w:val="265"/>
        </w:trPr>
        <w:tc>
          <w:tcPr>
            <w:tcW w:w="3969" w:type="dxa"/>
            <w:shd w:val="clear" w:color="auto" w:fill="auto"/>
            <w:vAlign w:val="center"/>
            <w:hideMark/>
          </w:tcPr>
          <w:p w14:paraId="45BE6BC4" w14:textId="250E3DBA" w:rsidR="00D07DAB" w:rsidRPr="00463048" w:rsidRDefault="00D07DAB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Maszyniści</w:t>
            </w:r>
            <w:r w:rsidR="001D5C02" w:rsidRPr="00463048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14:paraId="3539271B" w14:textId="77777777" w:rsidR="00D07DAB" w:rsidRPr="00463048" w:rsidRDefault="00D07DAB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2C0" w:rsidRPr="00463048" w14:paraId="4FCC3597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02E6B08A" w14:textId="4386CB95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Kierownicy pociągów</w:t>
            </w:r>
          </w:p>
        </w:tc>
        <w:tc>
          <w:tcPr>
            <w:tcW w:w="1984" w:type="dxa"/>
          </w:tcPr>
          <w:p w14:paraId="670F44B8" w14:textId="77777777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2C0" w:rsidRPr="00463048" w14:paraId="598BFC06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6830BE2A" w14:textId="2AAF968C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Konduktorzy</w:t>
            </w:r>
          </w:p>
        </w:tc>
        <w:tc>
          <w:tcPr>
            <w:tcW w:w="1984" w:type="dxa"/>
          </w:tcPr>
          <w:p w14:paraId="30FC4912" w14:textId="77777777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AAFD7C" w14:textId="77777777" w:rsidR="00821005" w:rsidRPr="00463048" w:rsidRDefault="00821005" w:rsidP="000C5821">
      <w:pPr>
        <w:pStyle w:val="Legenda"/>
        <w:spacing w:after="120"/>
        <w:ind w:left="426"/>
        <w:rPr>
          <w:rFonts w:ascii="Lato" w:hAnsi="Lato" w:cstheme="minorHAnsi"/>
          <w:sz w:val="22"/>
          <w:szCs w:val="22"/>
        </w:rPr>
      </w:pPr>
    </w:p>
    <w:p w14:paraId="259DEC32" w14:textId="208CD00E" w:rsidR="00281A99" w:rsidRPr="00463048" w:rsidRDefault="008B66DB" w:rsidP="0025124B">
      <w:pPr>
        <w:pStyle w:val="Tabelki"/>
      </w:pPr>
      <w:r w:rsidRPr="00463048">
        <w:t xml:space="preserve">Tabela 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5</w:t>
      </w:r>
      <w:r w:rsidR="00EA5AE9">
        <w:rPr>
          <w:noProof/>
        </w:rPr>
        <w:fldChar w:fldCharType="end"/>
      </w:r>
      <w:r w:rsidRPr="00463048">
        <w:t>.</w:t>
      </w:r>
      <w:r w:rsidR="00281A99" w:rsidRPr="00463048">
        <w:t xml:space="preserve"> Dane dotyczące działalności przewozowej</w:t>
      </w:r>
      <w:r w:rsidR="004340AB" w:rsidRPr="00463048">
        <w:t xml:space="preserve"> poza granicami RP</w:t>
      </w:r>
    </w:p>
    <w:tbl>
      <w:tblPr>
        <w:tblW w:w="789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693"/>
        <w:gridCol w:w="2693"/>
      </w:tblGrid>
      <w:tr w:rsidR="008302EC" w:rsidRPr="00463048" w14:paraId="77E0CB77" w14:textId="1B595EBF" w:rsidTr="0079187E">
        <w:trPr>
          <w:trHeight w:val="338"/>
        </w:trPr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7B10B5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Kraj</w:t>
            </w:r>
          </w:p>
        </w:tc>
        <w:tc>
          <w:tcPr>
            <w:tcW w:w="2693" w:type="dxa"/>
            <w:vAlign w:val="center"/>
          </w:tcPr>
          <w:p w14:paraId="2A3CC1BA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Nr certyfikatu</w:t>
            </w:r>
          </w:p>
        </w:tc>
        <w:tc>
          <w:tcPr>
            <w:tcW w:w="2693" w:type="dxa"/>
            <w:vAlign w:val="center"/>
          </w:tcPr>
          <w:p w14:paraId="4E948C45" w14:textId="20DBDF49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Data uzyskania certyfikatu</w:t>
            </w:r>
          </w:p>
        </w:tc>
      </w:tr>
      <w:tr w:rsidR="008302EC" w:rsidRPr="00463048" w14:paraId="1818B60D" w14:textId="33D60676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5EA9EB4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70648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2BD13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02EC" w:rsidRPr="00463048" w14:paraId="6DB4B1F2" w14:textId="2DDC646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70CC58D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0367E0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05CAB1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02EC" w:rsidRPr="00463048" w14:paraId="29238047" w14:textId="283DD65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481B8C3F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E02620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55CDE8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8A5006" w14:textId="77777777" w:rsidR="00011B2E" w:rsidRPr="00463048" w:rsidRDefault="00FE6A8B" w:rsidP="007E3283">
      <w:pPr>
        <w:pStyle w:val="Nagwek1"/>
      </w:pPr>
      <w:bookmarkStart w:id="33" w:name="_Toc36627596"/>
      <w:bookmarkStart w:id="34" w:name="_Toc36627597"/>
      <w:bookmarkStart w:id="35" w:name="_Toc134529360"/>
      <w:bookmarkStart w:id="36" w:name="_Toc134529426"/>
      <w:bookmarkEnd w:id="33"/>
      <w:bookmarkEnd w:id="34"/>
      <w:r w:rsidRPr="00463048">
        <w:t>POSTĘP W ZAKRESIE</w:t>
      </w:r>
      <w:r w:rsidR="00231372" w:rsidRPr="00463048">
        <w:t xml:space="preserve"> </w:t>
      </w:r>
      <w:r w:rsidRPr="00463048">
        <w:t>BEZPIECZEŃSTWA KOLEI</w:t>
      </w:r>
      <w:bookmarkEnd w:id="35"/>
      <w:bookmarkEnd w:id="36"/>
    </w:p>
    <w:p w14:paraId="0A2CCF0C" w14:textId="0E762C47" w:rsidR="00005E79" w:rsidRPr="004C307A" w:rsidRDefault="002D790B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bCs/>
          <w:i/>
          <w:iCs/>
          <w:color w:val="042B60"/>
          <w:sz w:val="22"/>
          <w:szCs w:val="22"/>
        </w:rPr>
      </w:pPr>
      <w:r w:rsidRPr="004C307A">
        <w:rPr>
          <w:rFonts w:cstheme="minorHAnsi"/>
          <w:bCs/>
          <w:i/>
          <w:iCs/>
          <w:color w:val="042B60"/>
          <w:sz w:val="22"/>
          <w:szCs w:val="22"/>
        </w:rPr>
        <w:t>Ta część Raportu</w:t>
      </w:r>
      <w:r w:rsidR="00005E79" w:rsidRPr="004C307A">
        <w:rPr>
          <w:rFonts w:cstheme="minorHAnsi"/>
          <w:bCs/>
          <w:i/>
          <w:iCs/>
          <w:color w:val="042B60"/>
          <w:sz w:val="22"/>
          <w:szCs w:val="22"/>
        </w:rPr>
        <w:t xml:space="preserve"> nawiązuje do </w:t>
      </w:r>
      <w:r w:rsidR="00505CCD" w:rsidRPr="004C307A">
        <w:rPr>
          <w:rFonts w:cstheme="minorHAnsi"/>
          <w:bCs/>
          <w:i/>
          <w:iCs/>
          <w:color w:val="042B60"/>
          <w:sz w:val="22"/>
          <w:szCs w:val="22"/>
        </w:rPr>
        <w:t>kryteriów dotyczących wyciągania wniosków z wypadków i</w:t>
      </w:r>
      <w:r w:rsidR="00914D50" w:rsidRPr="004C307A">
        <w:rPr>
          <w:rFonts w:cstheme="minorHAnsi"/>
          <w:bCs/>
          <w:i/>
          <w:iCs/>
          <w:color w:val="042B60"/>
          <w:sz w:val="22"/>
          <w:szCs w:val="22"/>
        </w:rPr>
        <w:t> </w:t>
      </w:r>
      <w:r w:rsidR="00505CCD" w:rsidRPr="004C307A">
        <w:rPr>
          <w:rFonts w:cstheme="minorHAnsi"/>
          <w:bCs/>
          <w:i/>
          <w:iCs/>
          <w:color w:val="042B60"/>
          <w:sz w:val="22"/>
          <w:szCs w:val="22"/>
        </w:rPr>
        <w:t>incydentów oraz ciągłego doskonalenia</w:t>
      </w:r>
      <w:r w:rsidR="00505CCD" w:rsidRPr="004C307A">
        <w:rPr>
          <w:rFonts w:cstheme="minorHAnsi"/>
          <w:b/>
          <w:bCs/>
          <w:i/>
          <w:iCs/>
          <w:color w:val="042B60"/>
          <w:sz w:val="22"/>
          <w:szCs w:val="22"/>
        </w:rPr>
        <w:t>.</w:t>
      </w:r>
      <w:r w:rsidR="00005E79" w:rsidRPr="004C307A">
        <w:rPr>
          <w:rFonts w:cstheme="minorHAnsi"/>
          <w:bCs/>
          <w:i/>
          <w:iCs/>
          <w:color w:val="042B60"/>
          <w:sz w:val="22"/>
          <w:szCs w:val="22"/>
        </w:rPr>
        <w:t xml:space="preserve"> </w:t>
      </w:r>
    </w:p>
    <w:p w14:paraId="7E4FB8FF" w14:textId="1189FBD6" w:rsidR="0051647E" w:rsidRPr="0051647E" w:rsidRDefault="0051647E" w:rsidP="00AF6559">
      <w:pPr>
        <w:pStyle w:val="Nagwek2"/>
        <w:numPr>
          <w:ilvl w:val="0"/>
          <w:numId w:val="37"/>
        </w:numPr>
        <w:spacing w:before="240" w:after="120"/>
        <w:ind w:left="357" w:hanging="357"/>
      </w:pPr>
      <w:bookmarkStart w:id="37" w:name="_Toc134529427"/>
      <w:r w:rsidRPr="0051647E">
        <w:t>Inicjatywy mające na celu utrzymanie i poprawę stanu bezpieczeństwa</w:t>
      </w:r>
      <w:bookmarkEnd w:id="37"/>
    </w:p>
    <w:p w14:paraId="1BBF3139" w14:textId="3CB0562F" w:rsidR="00264E01" w:rsidRPr="004C307A" w:rsidRDefault="00264E01" w:rsidP="00E348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9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Przedstaw krótką analizę przyczyn i skutków zdarzeń kolejowych </w:t>
      </w:r>
      <w:r w:rsidR="00AD7830" w:rsidRPr="004C307A">
        <w:rPr>
          <w:rFonts w:ascii="Lato" w:hAnsi="Lato" w:cstheme="minorHAnsi"/>
          <w:i/>
          <w:color w:val="042B60"/>
          <w:lang w:val="pl-PL"/>
        </w:rPr>
        <w:t xml:space="preserve">oraz 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sytuacji potencjalnie niebezpiecznych, w roku sprawozdawczym w porównaniu do ubiegłych lat. 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Wskaż trendy;</w:t>
      </w:r>
    </w:p>
    <w:p w14:paraId="146B0158" w14:textId="41822319" w:rsidR="00AF4C12" w:rsidRPr="004C307A" w:rsidRDefault="00903886" w:rsidP="00AF65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9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Przedstaw </w:t>
      </w:r>
      <w:r w:rsidR="002A1C6E" w:rsidRPr="004C307A">
        <w:rPr>
          <w:rFonts w:ascii="Lato" w:hAnsi="Lato" w:cstheme="minorHAnsi"/>
          <w:i/>
          <w:color w:val="042B60"/>
          <w:lang w:val="pl-PL"/>
        </w:rPr>
        <w:t xml:space="preserve">najważniejsze działania w zakresie bezpieczeństwa </w:t>
      </w:r>
      <w:r w:rsidR="00346E3D" w:rsidRPr="004C307A">
        <w:rPr>
          <w:rFonts w:ascii="Lato" w:hAnsi="Lato" w:cstheme="minorHAnsi"/>
          <w:i/>
          <w:color w:val="042B60"/>
          <w:lang w:val="pl-PL"/>
        </w:rPr>
        <w:t>podjęte w </w:t>
      </w:r>
      <w:r w:rsidR="00F93F8D" w:rsidRPr="004C307A">
        <w:rPr>
          <w:rFonts w:ascii="Lato" w:hAnsi="Lato" w:cstheme="minorHAnsi"/>
          <w:i/>
          <w:color w:val="042B60"/>
          <w:lang w:val="pl-PL"/>
        </w:rPr>
        <w:t xml:space="preserve">wyniku </w:t>
      </w:r>
      <w:r w:rsidR="00CD0258" w:rsidRPr="004C307A">
        <w:rPr>
          <w:rFonts w:ascii="Lato" w:hAnsi="Lato" w:cstheme="minorHAnsi"/>
          <w:i/>
          <w:color w:val="042B60"/>
          <w:lang w:val="pl-PL"/>
        </w:rPr>
        <w:t xml:space="preserve">zaistnienia </w:t>
      </w:r>
      <w:r w:rsidR="00F93F8D" w:rsidRPr="004C307A">
        <w:rPr>
          <w:rFonts w:ascii="Lato" w:hAnsi="Lato" w:cstheme="minorHAnsi"/>
          <w:i/>
          <w:color w:val="042B60"/>
          <w:lang w:val="pl-PL"/>
        </w:rPr>
        <w:t>zdarzeń kolejowych</w:t>
      </w:r>
      <w:r w:rsidR="002D790B" w:rsidRPr="004C307A">
        <w:rPr>
          <w:rFonts w:ascii="Lato" w:hAnsi="Lato" w:cstheme="minorHAnsi"/>
          <w:i/>
          <w:color w:val="042B60"/>
          <w:lang w:val="pl-PL"/>
        </w:rPr>
        <w:t xml:space="preserve"> i </w:t>
      </w:r>
      <w:r w:rsidR="003F15A1" w:rsidRPr="004C307A">
        <w:rPr>
          <w:rFonts w:ascii="Lato" w:hAnsi="Lato" w:cstheme="minorHAnsi"/>
          <w:i/>
          <w:color w:val="042B60"/>
          <w:lang w:val="pl-PL"/>
        </w:rPr>
        <w:t>zdarzeń poprzedzających</w:t>
      </w:r>
      <w:r w:rsidR="00AF4C12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10D02111" w14:textId="38894AD4" w:rsidR="00264E01" w:rsidRPr="004C307A" w:rsidRDefault="00AF4C12" w:rsidP="00AF65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9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Przedstaw środki bezpieczeństwa wprowadzone z innych względów niż zaistniałe zdarzenia kolejowe i zdarzenia poprzedzające;</w:t>
      </w:r>
    </w:p>
    <w:p w14:paraId="1B9135FC" w14:textId="15C733B9" w:rsidR="004B1202" w:rsidRPr="00463048" w:rsidRDefault="00E8452B" w:rsidP="0025124B">
      <w:pPr>
        <w:pStyle w:val="Tabelki"/>
      </w:pPr>
      <w:r w:rsidRPr="00463048">
        <w:t>Tabela</w:t>
      </w:r>
      <w:r w:rsidR="00B1466D" w:rsidRPr="00463048">
        <w:t> 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6</w:t>
      </w:r>
      <w:r w:rsidR="00EA5AE9">
        <w:rPr>
          <w:noProof/>
        </w:rPr>
        <w:fldChar w:fldCharType="end"/>
      </w:r>
      <w:r w:rsidRPr="00463048">
        <w:t>.</w:t>
      </w:r>
      <w:r w:rsidR="004B1202" w:rsidRPr="00463048">
        <w:t xml:space="preserve"> Środki bezpieczeństwa wprowadzone w wyniku </w:t>
      </w:r>
      <w:r w:rsidR="00B10B5E" w:rsidRPr="00463048">
        <w:t>zdarzeń kolejowych</w:t>
      </w:r>
      <w:r w:rsidR="0015332B" w:rsidRPr="00463048">
        <w:t xml:space="preserve"> i </w:t>
      </w:r>
      <w:r w:rsidR="004B1202" w:rsidRPr="00463048">
        <w:t>zdarzeń poprzedzających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2551"/>
        <w:gridCol w:w="3402"/>
      </w:tblGrid>
      <w:tr w:rsidR="00AB35D1" w:rsidRPr="00463048" w14:paraId="038300D2" w14:textId="77777777" w:rsidTr="00AA5625"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D0CFDA" w14:textId="77777777" w:rsidR="002A1C6E" w:rsidRPr="00463048" w:rsidRDefault="00E8452B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Z</w:t>
            </w:r>
            <w:r w:rsidR="00F93F8D" w:rsidRPr="00463048">
              <w:rPr>
                <w:rFonts w:cstheme="minorHAnsi"/>
                <w:b/>
                <w:sz w:val="18"/>
                <w:szCs w:val="18"/>
                <w:lang w:val="pl-PL"/>
              </w:rPr>
              <w:t>darzenia kolejowe</w:t>
            </w:r>
            <w:r w:rsidR="0015332B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i </w:t>
            </w:r>
            <w:r w:rsidR="004B1202" w:rsidRPr="00463048">
              <w:rPr>
                <w:rFonts w:cstheme="minorHAnsi"/>
                <w:b/>
                <w:sz w:val="18"/>
                <w:szCs w:val="18"/>
                <w:lang w:val="pl-PL"/>
              </w:rPr>
              <w:t>zdarzenia poprzedzające</w:t>
            </w:r>
            <w:r w:rsidR="00D0780C" w:rsidRPr="00463048">
              <w:rPr>
                <w:rFonts w:cstheme="minorHAnsi"/>
                <w:b/>
                <w:sz w:val="18"/>
                <w:szCs w:val="18"/>
                <w:lang w:val="pl-PL"/>
              </w:rPr>
              <w:t>, które były przyczyną wprowadzenia danego środka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C2A6B9" w14:textId="77777777" w:rsidR="002A1C6E" w:rsidRPr="00463048" w:rsidRDefault="004B1202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AB35D1" w:rsidRPr="00463048" w14:paraId="2651FBD5" w14:textId="77777777" w:rsidTr="00362B21"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2432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07CF1" w14:textId="77777777" w:rsidR="002A1C6E" w:rsidRPr="00463048" w:rsidRDefault="002A1C6E" w:rsidP="000C5821">
            <w:pPr>
              <w:pStyle w:val="Nagwek"/>
              <w:jc w:val="center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463048">
              <w:rPr>
                <w:rFonts w:cstheme="minorHAnsi"/>
                <w:sz w:val="18"/>
                <w:szCs w:val="18"/>
                <w:lang w:val="pl-PL" w:eastAsia="pl-PL"/>
              </w:rPr>
              <w:t>Miejsce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5D6CF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Opis wydarzenia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E91F3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AB35D1" w:rsidRPr="00463048" w14:paraId="75D07544" w14:textId="77777777" w:rsidTr="00362B2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6EB14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29CA" w14:textId="77777777" w:rsidR="002A1C6E" w:rsidRPr="00463048" w:rsidRDefault="002A1C6E" w:rsidP="000C5821">
            <w:pPr>
              <w:pStyle w:val="Nagwek"/>
              <w:jc w:val="center"/>
              <w:rPr>
                <w:rFonts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12E2F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8809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</w:tbl>
    <w:p w14:paraId="42FACC9F" w14:textId="6650EAC1" w:rsidR="004C7793" w:rsidRPr="00463048" w:rsidRDefault="00E8452B" w:rsidP="0025124B">
      <w:pPr>
        <w:pStyle w:val="Tabelki"/>
      </w:pPr>
      <w:r w:rsidRPr="00463048">
        <w:t>Tabela</w:t>
      </w:r>
      <w:r w:rsidR="002D211A" w:rsidRPr="00463048">
        <w:t> 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7</w:t>
      </w:r>
      <w:r w:rsidR="00EA5AE9">
        <w:rPr>
          <w:noProof/>
        </w:rPr>
        <w:fldChar w:fldCharType="end"/>
      </w:r>
      <w:r w:rsidRPr="00463048">
        <w:t xml:space="preserve">. </w:t>
      </w:r>
      <w:r w:rsidR="004C7793" w:rsidRPr="00463048">
        <w:t>Środki bezpieczeństwa wprowadzon</w:t>
      </w:r>
      <w:r w:rsidR="0015332B" w:rsidRPr="00463048">
        <w:t>e z innych</w:t>
      </w:r>
      <w:r w:rsidR="00B905D6" w:rsidRPr="00463048">
        <w:t xml:space="preserve"> </w:t>
      </w:r>
      <w:r w:rsidR="0015332B" w:rsidRPr="00463048">
        <w:t xml:space="preserve">względów niż </w:t>
      </w:r>
      <w:r w:rsidR="00F93F8D" w:rsidRPr="00463048">
        <w:t xml:space="preserve">zdarzenia kolejowe </w:t>
      </w:r>
      <w:r w:rsidR="0015332B" w:rsidRPr="00463048">
        <w:t>i </w:t>
      </w:r>
      <w:r w:rsidR="004C7793" w:rsidRPr="00463048">
        <w:t>zdarzenia poprzedzające</w:t>
      </w:r>
      <w:r w:rsidR="00A55DE5" w:rsidRPr="00463048">
        <w:t xml:space="preserve"> (środki dobrowolne)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  <w:gridCol w:w="3402"/>
      </w:tblGrid>
      <w:tr w:rsidR="00730CE5" w:rsidRPr="00463048" w14:paraId="2464AF72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8C51B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Opis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obszaru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którego dotyczy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środek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E7260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Opis przyczyn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wprowadzenia środka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6B759" w14:textId="77777777" w:rsidR="008250DD" w:rsidRPr="00463048" w:rsidRDefault="004C7793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730CE5" w:rsidRPr="00463048" w14:paraId="6CB2B5A6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B6149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0230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0CF05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</w:tbl>
    <w:p w14:paraId="6A36486B" w14:textId="70D33EFE" w:rsidR="00263103" w:rsidRPr="00463048" w:rsidRDefault="00B1466D" w:rsidP="00AF6559">
      <w:pPr>
        <w:pStyle w:val="Nagwek2"/>
        <w:numPr>
          <w:ilvl w:val="0"/>
          <w:numId w:val="37"/>
        </w:numPr>
        <w:spacing w:before="240" w:after="120"/>
        <w:ind w:left="357" w:hanging="357"/>
      </w:pPr>
      <w:bookmarkStart w:id="38" w:name="_Toc134529428"/>
      <w:r w:rsidRPr="00463048">
        <w:t>W</w:t>
      </w:r>
      <w:r w:rsidR="00CC540A" w:rsidRPr="00463048">
        <w:t>spólne wskaźniki bezpieczeństwa (CSI)</w:t>
      </w:r>
      <w:bookmarkEnd w:id="38"/>
    </w:p>
    <w:p w14:paraId="3F852C81" w14:textId="3B9D9943" w:rsidR="004B5F96" w:rsidRPr="004C307A" w:rsidRDefault="004B5F96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 xml:space="preserve">Definicje </w:t>
      </w:r>
      <w:r w:rsidRPr="004C307A">
        <w:rPr>
          <w:rFonts w:cstheme="minorHAnsi"/>
          <w:i/>
          <w:color w:val="042B60"/>
          <w:sz w:val="22"/>
          <w:szCs w:val="22"/>
        </w:rPr>
        <w:t>związane ze wskaźnikami CSI, zawarte są w rozporządzeniu Mini</w:t>
      </w:r>
      <w:r w:rsidR="003309D5" w:rsidRPr="004C307A">
        <w:rPr>
          <w:rFonts w:cstheme="minorHAnsi"/>
          <w:i/>
          <w:color w:val="042B60"/>
          <w:sz w:val="22"/>
          <w:szCs w:val="22"/>
        </w:rPr>
        <w:t xml:space="preserve">stra Infrastruktury i Rozwoju </w:t>
      </w:r>
      <w:r w:rsidRPr="004C307A">
        <w:rPr>
          <w:rFonts w:cstheme="minorHAnsi"/>
          <w:i/>
          <w:color w:val="042B60"/>
          <w:sz w:val="22"/>
          <w:szCs w:val="22"/>
        </w:rPr>
        <w:t>w sprawie wspólnych wskaźników bezpieczeństwa (CSI).</w:t>
      </w:r>
    </w:p>
    <w:p w14:paraId="73091F76" w14:textId="747E1EB3" w:rsidR="004C15E1" w:rsidRPr="004C307A" w:rsidRDefault="00324949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lastRenderedPageBreak/>
        <w:t xml:space="preserve">Dane statystyczne dotyczące </w:t>
      </w:r>
      <w:r w:rsidR="000768BC" w:rsidRPr="004C307A">
        <w:rPr>
          <w:rFonts w:cstheme="minorHAnsi"/>
          <w:i/>
          <w:color w:val="042B60"/>
          <w:sz w:val="22"/>
          <w:szCs w:val="22"/>
        </w:rPr>
        <w:t xml:space="preserve">zagadnień od 2.1 do 2.5 należy </w:t>
      </w:r>
      <w:r w:rsidR="00CC540A" w:rsidRPr="004C307A">
        <w:rPr>
          <w:rFonts w:cstheme="minorHAnsi"/>
          <w:i/>
          <w:color w:val="042B60"/>
          <w:sz w:val="22"/>
          <w:szCs w:val="22"/>
        </w:rPr>
        <w:t xml:space="preserve">przedstawić </w:t>
      </w:r>
      <w:r w:rsidR="00CC540A" w:rsidRPr="004C307A">
        <w:rPr>
          <w:rFonts w:cstheme="minorHAnsi"/>
          <w:b/>
          <w:i/>
          <w:color w:val="042B60"/>
          <w:sz w:val="22"/>
          <w:szCs w:val="22"/>
        </w:rPr>
        <w:t>wyłącznie w arkuszu CSI</w:t>
      </w:r>
      <w:r w:rsidR="00CC540A" w:rsidRPr="004C307A">
        <w:rPr>
          <w:rFonts w:cstheme="minorHAnsi"/>
          <w:i/>
          <w:color w:val="042B60"/>
          <w:sz w:val="22"/>
          <w:szCs w:val="22"/>
        </w:rPr>
        <w:t xml:space="preserve"> (plik Excel)</w:t>
      </w:r>
      <w:r w:rsidR="006F4F13"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4008E076" w14:textId="77777777" w:rsidR="0079474D" w:rsidRPr="00463048" w:rsidRDefault="004B5F96" w:rsidP="00AF6559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39" w:name="_Toc134529429"/>
      <w:r w:rsidRPr="00463048">
        <w:t>Liczba z</w:t>
      </w:r>
      <w:r w:rsidR="006242E2" w:rsidRPr="00463048">
        <w:t>nacząc</w:t>
      </w:r>
      <w:r w:rsidRPr="00463048">
        <w:t>ych</w:t>
      </w:r>
      <w:r w:rsidR="006242E2" w:rsidRPr="00463048">
        <w:t xml:space="preserve"> wypadk</w:t>
      </w:r>
      <w:r w:rsidRPr="00463048">
        <w:t>ów</w:t>
      </w:r>
      <w:r w:rsidR="005618BA" w:rsidRPr="00463048">
        <w:t xml:space="preserve"> </w:t>
      </w:r>
      <w:r w:rsidR="005618BA" w:rsidRPr="00983E10">
        <w:t>na liniach kolejowych</w:t>
      </w:r>
      <w:bookmarkEnd w:id="39"/>
    </w:p>
    <w:p w14:paraId="2F97EC9B" w14:textId="5A4185F1" w:rsidR="00AA19F3" w:rsidRPr="004C307A" w:rsidRDefault="004B5F96" w:rsidP="000C5821">
      <w:pPr>
        <w:pStyle w:val="Text1"/>
        <w:spacing w:after="100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C06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liczbę </w:t>
      </w:r>
      <w:r w:rsidR="00CB4AA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poszczególnych rodzajów </w:t>
      </w:r>
      <w:r w:rsidR="00C065D6" w:rsidRPr="004C307A">
        <w:rPr>
          <w:rFonts w:cstheme="minorHAnsi"/>
          <w:b/>
          <w:i/>
          <w:color w:val="042B60"/>
          <w:sz w:val="22"/>
          <w:szCs w:val="22"/>
          <w:lang w:val="pl-PL"/>
        </w:rPr>
        <w:t>znaczących</w:t>
      </w:r>
      <w:r w:rsidR="00C06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wypadków,</w:t>
      </w:r>
      <w:r w:rsidR="001C260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0535E" w:rsidRPr="004C307A">
        <w:rPr>
          <w:rFonts w:cstheme="minorHAnsi"/>
          <w:i/>
          <w:color w:val="042B60"/>
          <w:sz w:val="22"/>
          <w:szCs w:val="22"/>
          <w:lang w:val="pl-PL"/>
        </w:rPr>
        <w:t>w </w:t>
      </w:r>
      <w:r w:rsidR="005C4FC7" w:rsidRPr="004C307A">
        <w:rPr>
          <w:rFonts w:cstheme="minorHAnsi"/>
          <w:i/>
          <w:color w:val="042B60"/>
          <w:sz w:val="22"/>
          <w:szCs w:val="22"/>
          <w:lang w:val="pl-PL"/>
        </w:rPr>
        <w:t>których niewłaściwe funkcjonowanie rzeczy lub działanie albo zaniechanie osób pozostających w dyspozycji</w:t>
      </w:r>
      <w:r w:rsidR="002D1CB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podmiotu składającego raport lub w </w:t>
      </w:r>
      <w:r w:rsidR="005C4FC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dyspozycji </w:t>
      </w:r>
      <w:r w:rsidR="002D1CBE" w:rsidRPr="004C307A">
        <w:rPr>
          <w:rFonts w:cstheme="minorHAnsi"/>
          <w:i/>
          <w:color w:val="042B60"/>
          <w:sz w:val="22"/>
          <w:szCs w:val="22"/>
          <w:lang w:val="pl-PL"/>
        </w:rPr>
        <w:t>jego</w:t>
      </w:r>
      <w:r w:rsidR="005C4FC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podwykonawców zostało wskazane jako bez</w:t>
      </w:r>
      <w:r w:rsidR="002D1CBE" w:rsidRPr="004C307A">
        <w:rPr>
          <w:rFonts w:cstheme="minorHAnsi"/>
          <w:i/>
          <w:color w:val="042B60"/>
          <w:sz w:val="22"/>
          <w:szCs w:val="22"/>
          <w:lang w:val="pl-PL"/>
        </w:rPr>
        <w:t>pośrednia przyczyna zdarzenia w </w:t>
      </w:r>
      <w:r w:rsidR="005C4FC7" w:rsidRPr="004C307A">
        <w:rPr>
          <w:rFonts w:cstheme="minorHAnsi"/>
          <w:i/>
          <w:color w:val="042B60"/>
          <w:sz w:val="22"/>
          <w:szCs w:val="22"/>
          <w:lang w:val="pl-PL"/>
        </w:rPr>
        <w:t>raporcie lub protokole ze zdarzenia</w:t>
      </w:r>
      <w:r w:rsidR="0020535E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725CB2B3" w14:textId="2F8ADF7D" w:rsidR="005C4FC7" w:rsidRPr="004C307A" w:rsidRDefault="00B43495" w:rsidP="000C5821">
      <w:pPr>
        <w:pStyle w:val="Text1"/>
        <w:spacing w:before="120" w:after="120"/>
        <w:ind w:left="425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Informację o zdarzeniach</w:t>
      </w:r>
      <w:r w:rsidR="00CC2ADE"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dla których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zaistniały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bezpośrednie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przyczyny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wynikające z niewłaściwego funkcjonowania rzeczy lub </w:t>
      </w:r>
      <w:r w:rsidR="00CC2ADE" w:rsidRPr="004C307A">
        <w:rPr>
          <w:rFonts w:cstheme="minorHAnsi"/>
          <w:i/>
          <w:color w:val="042B60"/>
          <w:sz w:val="22"/>
          <w:szCs w:val="22"/>
          <w:lang w:val="pl-PL"/>
        </w:rPr>
        <w:t>zaniechanie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osób pozostających w dyspozycji zarządcy infrastruktury lub przewoźnika kolejowego</w:t>
      </w:r>
      <w:r w:rsidR="00B90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bądź ich podwykonawców,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  <w:r w:rsidR="00903886" w:rsidRPr="004C307A">
        <w:rPr>
          <w:rFonts w:cstheme="minorHAnsi"/>
          <w:b/>
          <w:i/>
          <w:color w:val="042B60"/>
          <w:sz w:val="22"/>
          <w:szCs w:val="22"/>
          <w:lang w:val="pl-PL"/>
        </w:rPr>
        <w:t>przekazują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tylko zarządcy infrastruktury.</w:t>
      </w:r>
      <w:r w:rsidR="0090388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C2ADE" w:rsidRPr="004C307A">
        <w:rPr>
          <w:rFonts w:cstheme="minorHAnsi"/>
          <w:i/>
          <w:color w:val="042B60"/>
          <w:sz w:val="22"/>
          <w:szCs w:val="22"/>
          <w:lang w:val="pl-PL"/>
        </w:rPr>
        <w:t>Dotyczy to wypadków na przejazdach kolejowo-drogowych, potrąceń osób nieupoważnionych, a także samobójstw i prób samobójczych</w:t>
      </w:r>
      <w:r w:rsidR="005C4FC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</w:p>
    <w:p w14:paraId="6940664D" w14:textId="1CAD8432" w:rsidR="00321A19" w:rsidRPr="004C307A" w:rsidRDefault="00903886" w:rsidP="000C5821">
      <w:pPr>
        <w:pStyle w:val="Tekstpodstawowy"/>
        <w:spacing w:before="120" w:beforeAutospacing="0" w:after="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 liczbie znaczących wypadków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uwzględniaj</w:t>
      </w:r>
      <w:r w:rsidR="00321A19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E9321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wypadków wskutek </w:t>
      </w:r>
      <w:r w:rsidR="00321A19" w:rsidRPr="004C307A">
        <w:rPr>
          <w:rFonts w:cstheme="minorHAnsi"/>
          <w:b/>
          <w:i/>
          <w:color w:val="042B60"/>
          <w:sz w:val="22"/>
          <w:szCs w:val="22"/>
        </w:rPr>
        <w:t>występków chuligańskich</w:t>
      </w:r>
      <w:r w:rsidR="00321A19"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66A179C1" w14:textId="40EA17AF" w:rsidR="002D1CBE" w:rsidRPr="004C307A" w:rsidRDefault="00E9321E" w:rsidP="000C5821">
      <w:pPr>
        <w:pStyle w:val="Text1"/>
        <w:spacing w:before="120" w:after="120"/>
        <w:ind w:left="425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WYJAŚNIENIA SZCZEGÓŁOWE</w:t>
      </w:r>
    </w:p>
    <w:p w14:paraId="5BC8BC86" w14:textId="633F8F74" w:rsidR="00903886" w:rsidRPr="004C307A" w:rsidRDefault="00903886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Zdarzenia, które należy klasyfikować jako znaczące wypadki:</w:t>
      </w:r>
    </w:p>
    <w:p w14:paraId="3EF55199" w14:textId="69639310" w:rsidR="00903886" w:rsidRPr="004C307A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muszą być niechciane lub niezamierzone; nie uwzględnia się </w:t>
      </w:r>
      <w:r w:rsidR="00754FC8" w:rsidRPr="004C307A">
        <w:rPr>
          <w:rFonts w:cstheme="minorHAnsi"/>
          <w:i/>
          <w:color w:val="042B60"/>
          <w:sz w:val="22"/>
          <w:szCs w:val="22"/>
          <w:lang w:val="pl-PL"/>
        </w:rPr>
        <w:t>w nich</w:t>
      </w:r>
      <w:r w:rsidRPr="004C307A">
        <w:rPr>
          <w:rFonts w:cstheme="minorHAnsi"/>
          <w:i/>
          <w:color w:val="042B60"/>
          <w:sz w:val="22"/>
          <w:szCs w:val="22"/>
        </w:rPr>
        <w:t xml:space="preserve"> aktów wandalizmu, samobójstw i aktów terrorystycznych;</w:t>
      </w:r>
    </w:p>
    <w:p w14:paraId="64482A27" w14:textId="394851BF" w:rsidR="00903886" w:rsidRPr="004C307A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muszą dotyczyć pojazdu kolejowego będącego w ruchu</w:t>
      </w:r>
      <w:r w:rsidRPr="004C307A">
        <w:rPr>
          <w:rFonts w:cstheme="minorHAnsi"/>
          <w:iCs/>
          <w:color w:val="042B60"/>
          <w:sz w:val="22"/>
          <w:szCs w:val="22"/>
          <w:vertAlign w:val="superscript"/>
        </w:rPr>
        <w:footnoteReference w:id="3"/>
      </w:r>
      <w:r w:rsidRPr="004C307A">
        <w:rPr>
          <w:rFonts w:cstheme="minorHAnsi"/>
          <w:i/>
          <w:color w:val="042B60"/>
          <w:sz w:val="22"/>
          <w:szCs w:val="22"/>
        </w:rPr>
        <w:t>;</w:t>
      </w:r>
    </w:p>
    <w:p w14:paraId="3F8616A0" w14:textId="4840C915" w:rsidR="00903886" w:rsidRPr="004C307A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muszą skutkować co najmniej:</w:t>
      </w:r>
    </w:p>
    <w:p w14:paraId="161EC6A7" w14:textId="0D51F68A" w:rsidR="00903886" w:rsidRPr="004C307A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jedną</w:t>
      </w:r>
      <w:r w:rsidRPr="004C307A">
        <w:rPr>
          <w:rFonts w:cstheme="minorHAnsi"/>
          <w:i/>
          <w:color w:val="042B60"/>
          <w:sz w:val="22"/>
          <w:szCs w:val="22"/>
        </w:rPr>
        <w:t xml:space="preserve"> ofiarą śmiertelną; </w:t>
      </w:r>
    </w:p>
    <w:p w14:paraId="35B7B5EE" w14:textId="368123B4" w:rsidR="00903886" w:rsidRPr="004C307A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lub </w:t>
      </w:r>
      <w:r w:rsidRPr="004C307A">
        <w:rPr>
          <w:rFonts w:cstheme="minorHAnsi"/>
          <w:b/>
          <w:i/>
          <w:color w:val="042B60"/>
          <w:sz w:val="22"/>
          <w:szCs w:val="22"/>
        </w:rPr>
        <w:t>jedną</w:t>
      </w:r>
      <w:r w:rsidRPr="004C307A">
        <w:rPr>
          <w:rFonts w:cstheme="minorHAnsi"/>
          <w:i/>
          <w:color w:val="042B60"/>
          <w:sz w:val="22"/>
          <w:szCs w:val="22"/>
        </w:rPr>
        <w:t xml:space="preserve"> osobą ciężko ranną; </w:t>
      </w:r>
    </w:p>
    <w:p w14:paraId="63CB4D51" w14:textId="6A4EA108" w:rsidR="00903886" w:rsidRPr="004C307A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lub znaczną szkodą w </w:t>
      </w:r>
      <w:r w:rsidRPr="004C307A">
        <w:rPr>
          <w:rFonts w:cstheme="minorHAnsi"/>
          <w:b/>
          <w:i/>
          <w:color w:val="042B60"/>
          <w:sz w:val="22"/>
          <w:szCs w:val="22"/>
        </w:rPr>
        <w:t>taborze, torach, innych instalacjach lub środowisku</w:t>
      </w:r>
      <w:r w:rsidRPr="004C307A">
        <w:rPr>
          <w:rFonts w:cstheme="minorHAnsi"/>
          <w:i/>
          <w:color w:val="042B60"/>
          <w:sz w:val="22"/>
          <w:szCs w:val="22"/>
        </w:rPr>
        <w:t>, która odpowiada kwocie 150 000 EUR lub wyższej;</w:t>
      </w:r>
      <w:r w:rsidR="00754FC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754FC8"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wlicza się</w:t>
      </w:r>
      <w:r w:rsidR="00754FC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kosztów opóźnień i</w:t>
      </w:r>
      <w:r w:rsidR="004B6535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754FC8" w:rsidRPr="004C307A">
        <w:rPr>
          <w:rFonts w:cstheme="minorHAnsi"/>
          <w:i/>
          <w:color w:val="042B60"/>
          <w:sz w:val="22"/>
          <w:szCs w:val="22"/>
          <w:lang w:val="pl-PL"/>
        </w:rPr>
        <w:t>komunikacji zastępczej;</w:t>
      </w:r>
    </w:p>
    <w:p w14:paraId="0961FECF" w14:textId="1BC40470" w:rsidR="00903886" w:rsidRPr="004C307A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lub zawieszeniem ruchu kolejowego na głównej linii kolejowej przez co najmniej sześć godzin, przy czym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do </w:t>
      </w:r>
      <w:r w:rsidRPr="004C307A">
        <w:rPr>
          <w:rFonts w:cstheme="minorHAnsi"/>
          <w:i/>
          <w:color w:val="042B60"/>
          <w:sz w:val="22"/>
          <w:szCs w:val="22"/>
        </w:rPr>
        <w:t>główn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ych</w:t>
      </w:r>
      <w:r w:rsidRPr="004C307A">
        <w:rPr>
          <w:rFonts w:cstheme="minorHAnsi"/>
          <w:i/>
          <w:color w:val="042B60"/>
          <w:sz w:val="22"/>
          <w:szCs w:val="22"/>
        </w:rPr>
        <w:t xml:space="preserve"> lini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i</w:t>
      </w:r>
      <w:r w:rsidRPr="004C307A">
        <w:rPr>
          <w:rFonts w:cstheme="minorHAnsi"/>
          <w:i/>
          <w:color w:val="042B60"/>
          <w:sz w:val="22"/>
          <w:szCs w:val="22"/>
        </w:rPr>
        <w:t xml:space="preserve"> kolejow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ych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zaliczane są </w:t>
      </w:r>
      <w:r w:rsidRPr="004C307A">
        <w:rPr>
          <w:rFonts w:cstheme="minorHAnsi"/>
          <w:i/>
          <w:color w:val="042B60"/>
          <w:sz w:val="22"/>
          <w:szCs w:val="22"/>
        </w:rPr>
        <w:t>zarówno magistraln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>, pierwszorzędn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 xml:space="preserve"> jak 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drugorzędn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 xml:space="preserve"> lini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 xml:space="preserve"> kolejow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Pr="004C307A">
        <w:rPr>
          <w:rFonts w:cstheme="minorHAnsi"/>
          <w:i/>
          <w:color w:val="042B60"/>
          <w:sz w:val="22"/>
          <w:szCs w:val="22"/>
        </w:rPr>
        <w:t>.</w:t>
      </w:r>
      <w:r w:rsidR="00F5339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Zaleca się </w:t>
      </w:r>
      <w:r w:rsidR="00AE5120" w:rsidRPr="004C307A">
        <w:rPr>
          <w:rFonts w:cstheme="minorHAnsi"/>
          <w:i/>
          <w:color w:val="042B60"/>
          <w:sz w:val="22"/>
          <w:szCs w:val="22"/>
          <w:lang w:val="pl-PL"/>
        </w:rPr>
        <w:t>jednak uwzgl</w:t>
      </w:r>
      <w:r w:rsidR="00BA0880" w:rsidRPr="004C307A">
        <w:rPr>
          <w:rFonts w:cstheme="minorHAnsi"/>
          <w:i/>
          <w:color w:val="042B60"/>
          <w:sz w:val="22"/>
          <w:szCs w:val="22"/>
          <w:lang w:val="pl-PL"/>
        </w:rPr>
        <w:t>ędnianie w tym miejscu wszystki</w:t>
      </w:r>
      <w:r w:rsidR="003A2D4A" w:rsidRPr="004C307A">
        <w:rPr>
          <w:rFonts w:cstheme="minorHAnsi"/>
          <w:i/>
          <w:color w:val="042B60"/>
          <w:sz w:val="22"/>
          <w:szCs w:val="22"/>
          <w:lang w:val="pl-PL"/>
        </w:rPr>
        <w:t>ch linii kolejowych</w:t>
      </w:r>
      <w:r w:rsidR="00AE512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na terenie kraju, po których kursują pociągi.</w:t>
      </w:r>
    </w:p>
    <w:p w14:paraId="0F7911A3" w14:textId="77777777" w:rsidR="00903886" w:rsidRPr="004C307A" w:rsidRDefault="00903886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Klasyfikacja zdarzenia wg CSI zależy od tego, czy uczestniczy w nim pociąg, czy inny pojazd kolejowy:</w:t>
      </w:r>
    </w:p>
    <w:tbl>
      <w:tblPr>
        <w:tblStyle w:val="Tabela-Siatka"/>
        <w:tblW w:w="0" w:type="auto"/>
        <w:tblInd w:w="699" w:type="dxa"/>
        <w:tblLayout w:type="fixed"/>
        <w:tblLook w:val="04A0" w:firstRow="1" w:lastRow="0" w:firstColumn="1" w:lastColumn="0" w:noHBand="0" w:noVBand="1"/>
      </w:tblPr>
      <w:tblGrid>
        <w:gridCol w:w="3964"/>
        <w:gridCol w:w="2107"/>
        <w:gridCol w:w="2270"/>
      </w:tblGrid>
      <w:tr w:rsidR="00885E43" w:rsidRPr="00463048" w14:paraId="7DE3AD2B" w14:textId="77777777" w:rsidTr="000742E4">
        <w:trPr>
          <w:tblHeader/>
        </w:trPr>
        <w:tc>
          <w:tcPr>
            <w:tcW w:w="3964" w:type="dxa"/>
            <w:vMerge w:val="restart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7434CE8B" w14:textId="316E6DAB" w:rsidR="00885E43" w:rsidRPr="00F7363F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 xml:space="preserve">Rodzaj </w:t>
            </w:r>
            <w:r w:rsidR="00F067B1"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>zdarzenia</w:t>
            </w:r>
          </w:p>
        </w:tc>
        <w:tc>
          <w:tcPr>
            <w:tcW w:w="4377" w:type="dxa"/>
            <w:gridSpan w:val="2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10E009C6" w14:textId="7471FC54" w:rsidR="00885E43" w:rsidRPr="00F7363F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>kwalifikacja</w:t>
            </w:r>
            <w:r w:rsidR="00F067B1"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>,</w:t>
            </w:r>
            <w:r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 xml:space="preserve"> Jeżeli uczestniczy:</w:t>
            </w:r>
          </w:p>
        </w:tc>
      </w:tr>
      <w:tr w:rsidR="00885E43" w:rsidRPr="00463048" w14:paraId="03B45B12" w14:textId="77777777" w:rsidTr="006A6984">
        <w:tc>
          <w:tcPr>
            <w:tcW w:w="3964" w:type="dxa"/>
            <w:vMerge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6492A815" w14:textId="77777777" w:rsidR="00885E43" w:rsidRPr="00F7363F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4" w:space="0" w:color="042B60"/>
            </w:tcBorders>
            <w:vAlign w:val="center"/>
          </w:tcPr>
          <w:p w14:paraId="3F57C360" w14:textId="2CC5F3D3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>pociąg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4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EF198F" w14:textId="43186952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b/>
                <w:i/>
                <w:caps/>
                <w:color w:val="042B60"/>
                <w:sz w:val="20"/>
                <w:szCs w:val="20"/>
              </w:rPr>
              <w:t>inny pojazd</w:t>
            </w:r>
          </w:p>
        </w:tc>
      </w:tr>
      <w:tr w:rsidR="00885E43" w:rsidRPr="00463048" w14:paraId="07AC393B" w14:textId="77777777" w:rsidTr="006A6984">
        <w:tc>
          <w:tcPr>
            <w:tcW w:w="3964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A79B8C4" w14:textId="75FA2773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Wykolejenie</w:t>
            </w:r>
          </w:p>
        </w:tc>
        <w:tc>
          <w:tcPr>
            <w:tcW w:w="2107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22774C53" w14:textId="18C84F28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Wykolejenie</w:t>
            </w:r>
          </w:p>
        </w:tc>
        <w:tc>
          <w:tcPr>
            <w:tcW w:w="2270" w:type="dxa"/>
            <w:tcBorders>
              <w:top w:val="single" w:sz="12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B7CFD0" w14:textId="5791660E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Inny wypadek</w:t>
            </w:r>
          </w:p>
        </w:tc>
      </w:tr>
      <w:tr w:rsidR="00885E43" w:rsidRPr="00463048" w14:paraId="7DC73FD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7DABF480" w14:textId="35835BDB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Kolizja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751C37AA" w14:textId="5CE71FE9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Kolizja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6906D8B" w14:textId="00050D98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Inny wypadek</w:t>
            </w:r>
          </w:p>
        </w:tc>
      </w:tr>
      <w:tr w:rsidR="00885E43" w:rsidRPr="00463048" w14:paraId="04E53BC0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54C524F" w14:textId="1E3710E2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Wypadek na przejeździe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0A9EB07C" w14:textId="29C0277B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Wypadek na przejeździe kolejowym</w:t>
            </w:r>
          </w:p>
        </w:tc>
      </w:tr>
      <w:tr w:rsidR="00885E43" w:rsidRPr="00463048" w14:paraId="6F137EEF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FAF4F47" w14:textId="7AE199F6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Wypadek z udziałem osób i poruszających się pojazdów kolejowych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3856A562" w14:textId="4BB7685C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Wypadek z udziałem osób i poruszających się pojazdów kolejowych</w:t>
            </w:r>
          </w:p>
        </w:tc>
      </w:tr>
      <w:tr w:rsidR="00885E43" w:rsidRPr="00463048" w14:paraId="364273B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3A37166F" w14:textId="095F764A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Pożar w pojeździe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54EE2F" w14:textId="5DBBB4F9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Pożar w pojeździe kolejowym</w:t>
            </w:r>
          </w:p>
        </w:tc>
      </w:tr>
      <w:tr w:rsidR="00885E43" w:rsidRPr="00463048" w14:paraId="67098549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06766A8" w14:textId="55CF26BD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Inny wypadek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68AD9A68" w14:textId="028C2C59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Inny wypadek</w:t>
            </w:r>
          </w:p>
        </w:tc>
      </w:tr>
      <w:tr w:rsidR="00885E43" w:rsidRPr="00463048" w14:paraId="39927C4C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794C3B23" w14:textId="0B7119C8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Minięcie sygnału informującego o niebezpieczeństwie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2" w:space="0" w:color="042B60"/>
            </w:tcBorders>
            <w:vAlign w:val="center"/>
          </w:tcPr>
          <w:p w14:paraId="734B24DF" w14:textId="6F1D20E3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Minięcie sygnału informującego o niebezpieczeństwie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D279AC" w14:textId="40411BCC" w:rsidR="00885E43" w:rsidRPr="00F7363F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</w:rPr>
            </w:pPr>
            <w:r w:rsidRPr="00F7363F">
              <w:rPr>
                <w:rFonts w:cstheme="minorHAnsi"/>
                <w:i/>
                <w:color w:val="042B60"/>
                <w:sz w:val="20"/>
                <w:szCs w:val="20"/>
              </w:rPr>
              <w:t>(nie wykazuje się)</w:t>
            </w:r>
          </w:p>
        </w:tc>
      </w:tr>
    </w:tbl>
    <w:p w14:paraId="49BE7A98" w14:textId="77777777" w:rsidR="002D1CBE" w:rsidRPr="004C307A" w:rsidRDefault="002D1CBE" w:rsidP="00E348B1">
      <w:pPr>
        <w:pStyle w:val="BodyofText"/>
        <w:numPr>
          <w:ilvl w:val="0"/>
          <w:numId w:val="13"/>
        </w:numPr>
        <w:spacing w:before="120" w:after="120"/>
        <w:ind w:left="709" w:hanging="284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Kolizje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skutkujące wykolejeniem są zaliczane do kolizji. </w:t>
      </w:r>
    </w:p>
    <w:p w14:paraId="2B71E8B8" w14:textId="2DDDF259" w:rsidR="002D1CBE" w:rsidRPr="004C307A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Na potrzeby statystyk CSI zwierzęta są traktowane jak </w:t>
      </w:r>
      <w:r w:rsidR="003F4AF8" w:rsidRPr="004C307A">
        <w:rPr>
          <w:rFonts w:ascii="Lato" w:hAnsi="Lato" w:cstheme="minorHAnsi"/>
          <w:i/>
          <w:color w:val="042B60"/>
          <w:lang w:val="pl-PL"/>
        </w:rPr>
        <w:t>przedmioty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. </w:t>
      </w:r>
    </w:p>
    <w:p w14:paraId="4BF9A9F8" w14:textId="77777777" w:rsidR="002D1CBE" w:rsidRPr="004C307A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lastRenderedPageBreak/>
        <w:t xml:space="preserve">Kolizje między manewrującym taborem kolejowym/maszynami torowymi są klasyfikowane jako „inne” wypadki. </w:t>
      </w:r>
    </w:p>
    <w:p w14:paraId="43FA61BD" w14:textId="41C1A8DA" w:rsidR="002D1CBE" w:rsidRPr="004C307A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Kolizje z </w:t>
      </w:r>
      <w:r w:rsidR="003F4AF8" w:rsidRPr="004C307A">
        <w:rPr>
          <w:rFonts w:ascii="Lato" w:hAnsi="Lato" w:cstheme="minorHAnsi"/>
          <w:i/>
          <w:color w:val="042B60"/>
          <w:lang w:val="pl-PL"/>
        </w:rPr>
        <w:t xml:space="preserve">przedmiotami </w:t>
      </w:r>
      <w:r w:rsidRPr="004C307A">
        <w:rPr>
          <w:rFonts w:ascii="Lato" w:hAnsi="Lato" w:cstheme="minorHAnsi"/>
          <w:i/>
          <w:color w:val="042B60"/>
          <w:lang w:val="pl-PL"/>
        </w:rPr>
        <w:t>zgubionymi na przejazdach przez pojazd przekraczający przejazd lub</w:t>
      </w:r>
      <w:r w:rsidR="0053023D" w:rsidRPr="004C307A">
        <w:rPr>
          <w:rFonts w:ascii="Lato" w:hAnsi="Lato" w:cstheme="minorHAnsi"/>
          <w:i/>
          <w:color w:val="042B60"/>
          <w:lang w:val="pl-PL"/>
        </w:rPr>
        <w:t> 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użytkownika przekraczającego przejazd zalicza się do wypadków na przejazdach kolejowych. </w:t>
      </w:r>
    </w:p>
    <w:p w14:paraId="778476E9" w14:textId="77777777" w:rsidR="002D1CBE" w:rsidRPr="004C307A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Kolizje spowodowane celowo w wyniku zastosowania procedur bezpieczeństwa w sytuacjach awarii należy klasyfikować jako „inne”.</w:t>
      </w:r>
    </w:p>
    <w:p w14:paraId="2FD2AE06" w14:textId="77777777" w:rsidR="002D1CBE" w:rsidRPr="004C307A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Wykolejenia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spowodowane celowo wskutek zastoso</w:t>
      </w:r>
      <w:r w:rsidR="00D933B3" w:rsidRPr="004C307A">
        <w:rPr>
          <w:rFonts w:ascii="Lato" w:hAnsi="Lato" w:cstheme="minorHAnsi"/>
          <w:i/>
          <w:color w:val="042B60"/>
          <w:lang w:val="pl-PL"/>
        </w:rPr>
        <w:t>wania procedur bezpieczeństwa w 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sytuacjach awaryjnych należy klasyfikować jako „inne” wypadki. </w:t>
      </w:r>
    </w:p>
    <w:p w14:paraId="70868177" w14:textId="77777777" w:rsidR="0063457C" w:rsidRPr="004C307A" w:rsidRDefault="002D1CBE" w:rsidP="000C5821">
      <w:pPr>
        <w:pStyle w:val="BodyofText"/>
        <w:numPr>
          <w:ilvl w:val="0"/>
          <w:numId w:val="0"/>
        </w:numPr>
        <w:spacing w:before="60" w:after="12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Wykolejenia </w:t>
      </w:r>
      <w:r w:rsidRPr="004C307A">
        <w:rPr>
          <w:rFonts w:ascii="Lato" w:hAnsi="Lato" w:cstheme="minorHAnsi"/>
          <w:b/>
          <w:i/>
          <w:color w:val="042B60"/>
          <w:lang w:val="pl-PL"/>
        </w:rPr>
        <w:t>manewrującego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taboru kolejowego/maszyn torowych </w:t>
      </w:r>
      <w:r w:rsidR="00945CF6" w:rsidRPr="004C307A">
        <w:rPr>
          <w:rFonts w:ascii="Lato" w:hAnsi="Lato" w:cstheme="minorHAnsi"/>
          <w:i/>
          <w:color w:val="042B60"/>
          <w:lang w:val="pl-PL"/>
        </w:rPr>
        <w:t>klasyfikuje się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jako</w:t>
      </w:r>
      <w:r w:rsidRPr="004C307A">
        <w:rPr>
          <w:rFonts w:ascii="Lato" w:hAnsi="Lato" w:cstheme="minorHAnsi"/>
          <w:b/>
          <w:i/>
          <w:color w:val="042B60"/>
          <w:lang w:val="pl-PL"/>
        </w:rPr>
        <w:t xml:space="preserve"> „inne”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. </w:t>
      </w:r>
    </w:p>
    <w:p w14:paraId="406AECE1" w14:textId="1467E345" w:rsidR="002D1CBE" w:rsidRPr="004C307A" w:rsidRDefault="00C33768" w:rsidP="000C5821">
      <w:pPr>
        <w:pStyle w:val="BodyofText"/>
        <w:numPr>
          <w:ilvl w:val="0"/>
          <w:numId w:val="0"/>
        </w:numPr>
        <w:spacing w:before="60" w:after="120"/>
        <w:ind w:left="709"/>
        <w:rPr>
          <w:rFonts w:ascii="Lato" w:hAnsi="Lato" w:cstheme="minorHAnsi"/>
          <w:b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olor w:val="042B60"/>
          <w:lang w:val="pl-PL"/>
        </w:rPr>
        <w:t>Wykolejenia wskutek kolizji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z taborem lub przeszkodą </w:t>
      </w:r>
      <w:r w:rsidR="00945CF6" w:rsidRPr="004C307A">
        <w:rPr>
          <w:rFonts w:ascii="Lato" w:hAnsi="Lato" w:cstheme="minorHAnsi"/>
          <w:i/>
          <w:color w:val="042B60"/>
          <w:lang w:val="pl-PL"/>
        </w:rPr>
        <w:t xml:space="preserve">klasyfikuje się </w:t>
      </w:r>
      <w:r w:rsidRPr="004C307A">
        <w:rPr>
          <w:rFonts w:ascii="Lato" w:hAnsi="Lato" w:cstheme="minorHAnsi"/>
          <w:i/>
          <w:color w:val="042B60"/>
          <w:lang w:val="pl-PL"/>
        </w:rPr>
        <w:t>jako „</w:t>
      </w:r>
      <w:r w:rsidRPr="004C307A">
        <w:rPr>
          <w:rFonts w:ascii="Lato" w:hAnsi="Lato" w:cstheme="minorHAnsi"/>
          <w:b/>
          <w:i/>
          <w:color w:val="042B60"/>
          <w:lang w:val="pl-PL"/>
        </w:rPr>
        <w:t>kolizje</w:t>
      </w:r>
      <w:r w:rsidRPr="004C307A">
        <w:rPr>
          <w:rFonts w:ascii="Lato" w:hAnsi="Lato" w:cstheme="minorHAnsi"/>
          <w:i/>
          <w:color w:val="042B60"/>
          <w:lang w:val="pl-PL"/>
        </w:rPr>
        <w:t>”.</w:t>
      </w:r>
    </w:p>
    <w:p w14:paraId="7A9DF123" w14:textId="20935C98" w:rsidR="002D1CBE" w:rsidRPr="004C307A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Wypadki na przejazdach</w:t>
      </w:r>
      <w:r w:rsidR="003A2D4A" w:rsidRPr="004C307A">
        <w:rPr>
          <w:rFonts w:ascii="Lato" w:hAnsi="Lato" w:cstheme="minorHAnsi"/>
          <w:b/>
          <w:i/>
          <w:caps/>
          <w:color w:val="042B60"/>
          <w:lang w:val="pl-PL"/>
        </w:rPr>
        <w:t xml:space="preserve"> i przejściach</w:t>
      </w:r>
      <w:r w:rsidR="00BD065A" w:rsidRPr="004C307A">
        <w:rPr>
          <w:rFonts w:ascii="Lato" w:hAnsi="Lato" w:cstheme="minorHAnsi"/>
          <w:i/>
          <w:color w:val="042B60"/>
          <w:lang w:val="pl-PL"/>
        </w:rPr>
        <w:t xml:space="preserve"> –</w:t>
      </w:r>
      <w:r w:rsidR="005C1EC4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BD065A" w:rsidRPr="004C307A">
        <w:rPr>
          <w:rFonts w:ascii="Lato" w:hAnsi="Lato" w:cstheme="minorHAnsi"/>
          <w:i/>
          <w:color w:val="042B60"/>
          <w:lang w:val="pl-PL"/>
        </w:rPr>
        <w:t>do tej kategorii</w:t>
      </w:r>
      <w:r w:rsidR="005F5089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5C1EC4" w:rsidRPr="004C307A">
        <w:rPr>
          <w:rFonts w:ascii="Lato" w:hAnsi="Lato" w:cstheme="minorHAnsi"/>
          <w:i/>
          <w:color w:val="042B60"/>
          <w:lang w:val="pl-PL"/>
        </w:rPr>
        <w:t xml:space="preserve">zalicza się </w:t>
      </w:r>
      <w:r w:rsidR="000D0671" w:rsidRPr="004C307A">
        <w:rPr>
          <w:rFonts w:ascii="Lato" w:hAnsi="Lato" w:cstheme="minorHAnsi"/>
          <w:i/>
          <w:color w:val="042B60"/>
          <w:lang w:val="pl-PL"/>
        </w:rPr>
        <w:t xml:space="preserve">zarówno </w:t>
      </w:r>
      <w:r w:rsidR="00BD065A" w:rsidRPr="004C307A">
        <w:rPr>
          <w:rFonts w:ascii="Lato" w:hAnsi="Lato" w:cstheme="minorHAnsi"/>
          <w:i/>
          <w:color w:val="042B60"/>
          <w:lang w:val="pl-PL"/>
        </w:rPr>
        <w:t>kolizj</w:t>
      </w:r>
      <w:r w:rsidR="005F5089" w:rsidRPr="004C307A">
        <w:rPr>
          <w:rFonts w:ascii="Lato" w:hAnsi="Lato" w:cstheme="minorHAnsi"/>
          <w:i/>
          <w:color w:val="042B60"/>
          <w:lang w:val="pl-PL"/>
        </w:rPr>
        <w:t>e</w:t>
      </w:r>
      <w:r w:rsidR="00BD065A" w:rsidRPr="004C307A">
        <w:rPr>
          <w:rFonts w:ascii="Lato" w:hAnsi="Lato" w:cstheme="minorHAnsi"/>
          <w:i/>
          <w:color w:val="042B60"/>
          <w:lang w:val="pl-PL"/>
        </w:rPr>
        <w:t xml:space="preserve"> z</w:t>
      </w:r>
      <w:r w:rsidR="00E25FF6" w:rsidRPr="004C307A">
        <w:rPr>
          <w:rFonts w:ascii="Lato" w:hAnsi="Lato" w:cstheme="minorHAnsi"/>
          <w:i/>
          <w:color w:val="042B60"/>
          <w:lang w:val="pl-PL"/>
        </w:rPr>
        <w:t> </w:t>
      </w:r>
      <w:r w:rsidR="000D0671" w:rsidRPr="004C307A">
        <w:rPr>
          <w:rFonts w:ascii="Lato" w:hAnsi="Lato" w:cstheme="minorHAnsi"/>
          <w:i/>
          <w:color w:val="042B60"/>
          <w:lang w:val="pl-PL"/>
        </w:rPr>
        <w:t>pojazdami oraz pieszymi przekraczającymi przejazd</w:t>
      </w:r>
      <w:r w:rsidR="00E25FF6" w:rsidRPr="004C307A">
        <w:rPr>
          <w:rFonts w:ascii="Lato" w:hAnsi="Lato" w:cstheme="minorHAnsi"/>
          <w:i/>
          <w:color w:val="042B60"/>
          <w:lang w:val="pl-PL"/>
        </w:rPr>
        <w:t xml:space="preserve"> kolejowo-drogowy</w:t>
      </w:r>
      <w:r w:rsidR="000D0671" w:rsidRPr="004C307A">
        <w:rPr>
          <w:rFonts w:ascii="Lato" w:hAnsi="Lato" w:cstheme="minorHAnsi"/>
          <w:i/>
          <w:color w:val="042B60"/>
          <w:lang w:val="pl-PL"/>
        </w:rPr>
        <w:t xml:space="preserve"> lub przejście</w:t>
      </w:r>
      <w:r w:rsidR="00E25FF6" w:rsidRPr="004C307A">
        <w:rPr>
          <w:rFonts w:ascii="Lato" w:hAnsi="Lato" w:cstheme="minorHAnsi"/>
          <w:i/>
          <w:color w:val="042B60"/>
          <w:lang w:val="pl-PL"/>
        </w:rPr>
        <w:t xml:space="preserve"> przez tory</w:t>
      </w:r>
      <w:r w:rsidR="000D0671" w:rsidRPr="004C307A">
        <w:rPr>
          <w:rFonts w:ascii="Lato" w:hAnsi="Lato" w:cstheme="minorHAnsi"/>
          <w:i/>
          <w:color w:val="042B60"/>
          <w:lang w:val="pl-PL"/>
        </w:rPr>
        <w:t xml:space="preserve"> jak i </w:t>
      </w:r>
      <w:r w:rsidR="0037463C" w:rsidRPr="004C307A">
        <w:rPr>
          <w:rFonts w:ascii="Lato" w:hAnsi="Lato" w:cstheme="minorHAnsi"/>
          <w:i/>
          <w:color w:val="042B60"/>
          <w:lang w:val="pl-PL"/>
        </w:rPr>
        <w:t xml:space="preserve">z </w:t>
      </w:r>
      <w:r w:rsidR="000D0671" w:rsidRPr="004C307A">
        <w:rPr>
          <w:rFonts w:ascii="Lato" w:hAnsi="Lato" w:cstheme="minorHAnsi"/>
          <w:i/>
          <w:color w:val="042B60"/>
          <w:lang w:val="pl-PL"/>
        </w:rPr>
        <w:t xml:space="preserve">przedmiotami </w:t>
      </w:r>
      <w:r w:rsidR="00BD065A" w:rsidRPr="004C307A">
        <w:rPr>
          <w:rFonts w:ascii="Lato" w:hAnsi="Lato" w:cstheme="minorHAnsi"/>
          <w:i/>
          <w:color w:val="042B60"/>
          <w:lang w:val="pl-PL"/>
        </w:rPr>
        <w:t>zgubionym przez użytkownika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przekraczającego przejazd </w:t>
      </w:r>
      <w:r w:rsidR="003A2D4A" w:rsidRPr="004C307A">
        <w:rPr>
          <w:rFonts w:ascii="Lato" w:hAnsi="Lato" w:cstheme="minorHAnsi"/>
          <w:i/>
          <w:color w:val="042B60"/>
          <w:lang w:val="pl-PL"/>
        </w:rPr>
        <w:t xml:space="preserve">lub przejście </w:t>
      </w:r>
      <w:r w:rsidR="002254DF" w:rsidRPr="004C307A">
        <w:rPr>
          <w:rFonts w:ascii="Lato" w:hAnsi="Lato" w:cstheme="minorHAnsi"/>
          <w:i/>
          <w:color w:val="042B60"/>
          <w:lang w:val="pl-PL"/>
        </w:rPr>
        <w:t>(zmotoryzowanego lub pieszego)</w:t>
      </w:r>
      <w:r w:rsidR="00BD065A" w:rsidRPr="004C307A">
        <w:rPr>
          <w:rFonts w:ascii="Lato" w:hAnsi="Lato" w:cstheme="minorHAnsi"/>
          <w:i/>
          <w:color w:val="042B60"/>
          <w:lang w:val="pl-PL"/>
        </w:rPr>
        <w:t>.</w:t>
      </w:r>
    </w:p>
    <w:p w14:paraId="1838B8F7" w14:textId="28982917" w:rsidR="002D1CBE" w:rsidRPr="004C307A" w:rsidRDefault="002D1CBE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Wypadki z udziałem osób</w:t>
      </w:r>
      <w:r w:rsidR="00D1311F" w:rsidRPr="004C307A">
        <w:rPr>
          <w:rFonts w:ascii="Lato" w:hAnsi="Lato" w:cstheme="minorHAnsi"/>
          <w:b/>
          <w:i/>
          <w:caps/>
          <w:color w:val="042B60"/>
          <w:lang w:val="pl-PL"/>
        </w:rPr>
        <w:t xml:space="preserve"> I PORUSZAJąCYCH SIę POJAZDóW KOLEJOWYCH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obejmują m.in.:</w:t>
      </w:r>
    </w:p>
    <w:p w14:paraId="43210F18" w14:textId="173746FB" w:rsidR="003A2D4A" w:rsidRPr="004C307A" w:rsidRDefault="003A2D4A" w:rsidP="00E348B1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potrącenie osób podczas przechodzenia przez tory w miejscach niedozwolonych;</w:t>
      </w:r>
    </w:p>
    <w:p w14:paraId="531C88E9" w14:textId="63F4D876" w:rsidR="002D1CBE" w:rsidRPr="004C307A" w:rsidRDefault="002D1CBE" w:rsidP="00E348B1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potrącenie przez pociąg osób korzystających z przejść między peronami; </w:t>
      </w:r>
    </w:p>
    <w:p w14:paraId="451A7695" w14:textId="77777777" w:rsidR="00207676" w:rsidRPr="004C307A" w:rsidRDefault="002D1CBE" w:rsidP="00D1311F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wypadki związane z wskakiwaniem</w:t>
      </w:r>
      <w:r w:rsidR="00C553F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</w:t>
      </w:r>
      <w:r w:rsidRPr="004C307A">
        <w:rPr>
          <w:rFonts w:cstheme="minorHAnsi"/>
          <w:i/>
          <w:color w:val="042B60"/>
          <w:sz w:val="22"/>
          <w:szCs w:val="22"/>
        </w:rPr>
        <w:t xml:space="preserve"> i wyskakiwaniem</w:t>
      </w:r>
      <w:r w:rsidR="003A2D4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lub wypadnięciem</w:t>
      </w:r>
      <w:r w:rsidRPr="004C307A">
        <w:rPr>
          <w:rFonts w:cstheme="minorHAnsi"/>
          <w:i/>
          <w:color w:val="042B60"/>
          <w:sz w:val="22"/>
          <w:szCs w:val="22"/>
        </w:rPr>
        <w:t xml:space="preserve"> z</w:t>
      </w:r>
      <w:r w:rsidR="00D1311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jadącego</w:t>
      </w:r>
      <w:r w:rsidRPr="004C307A">
        <w:rPr>
          <w:rFonts w:cstheme="minorHAnsi"/>
          <w:i/>
          <w:color w:val="042B60"/>
          <w:sz w:val="22"/>
          <w:szCs w:val="22"/>
        </w:rPr>
        <w:t xml:space="preserve"> pociągu;</w:t>
      </w:r>
    </w:p>
    <w:p w14:paraId="08BD40CB" w14:textId="4A4EE137" w:rsidR="002D1CBE" w:rsidRPr="004C307A" w:rsidRDefault="00207676" w:rsidP="00D1311F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uderzenie osób przez wystającą</w:t>
      </w:r>
      <w:r w:rsidR="00C109C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lub oderwaną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część</w:t>
      </w:r>
      <w:r w:rsidR="00C109C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pojazdu kolejowego</w:t>
      </w:r>
      <w:r w:rsidR="0037463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lub wystający z niego przedmiot</w:t>
      </w:r>
      <w:r w:rsidR="003A2D4A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38710CC8" w14:textId="77777777" w:rsidR="003A2D4A" w:rsidRPr="004C307A" w:rsidRDefault="003A2D4A" w:rsidP="000C5821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Osoby na przejściach między peronami klasyfikuje się jako „inne osoby poza peronem” lub jako „nieupoważnionych” w zależności od tego czy były upoważnione do przekraczania torów w tym miejscu, czy nie.</w:t>
      </w:r>
    </w:p>
    <w:p w14:paraId="516F80EE" w14:textId="3B526563" w:rsidR="002D1CBE" w:rsidRPr="004C307A" w:rsidRDefault="00BD065A" w:rsidP="000C5821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Nie zalicza się do tej kategorii </w:t>
      </w:r>
      <w:r w:rsidR="005749F4" w:rsidRPr="004C307A">
        <w:rPr>
          <w:rFonts w:cstheme="minorHAnsi"/>
          <w:i/>
          <w:color w:val="042B60"/>
          <w:sz w:val="22"/>
          <w:szCs w:val="22"/>
          <w:lang w:val="pl-PL"/>
        </w:rPr>
        <w:t>sytuacji</w:t>
      </w:r>
      <w:r w:rsidR="002D1CBE" w:rsidRPr="004C307A">
        <w:rPr>
          <w:rFonts w:cstheme="minorHAnsi"/>
          <w:i/>
          <w:color w:val="042B60"/>
          <w:sz w:val="22"/>
          <w:szCs w:val="22"/>
        </w:rPr>
        <w:t xml:space="preserve"> z udziałem osób podróżujących w pociągu, które </w:t>
      </w:r>
      <w:r w:rsidR="00BA7E5D" w:rsidRPr="004C307A">
        <w:rPr>
          <w:rFonts w:cstheme="minorHAnsi"/>
          <w:i/>
          <w:color w:val="042B60"/>
          <w:sz w:val="22"/>
          <w:szCs w:val="22"/>
          <w:lang w:val="pl-PL"/>
        </w:rPr>
        <w:t>zginęły</w:t>
      </w:r>
      <w:r w:rsidR="002D1CBE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507904" w:rsidRPr="004C307A">
        <w:rPr>
          <w:rFonts w:cstheme="minorHAnsi"/>
          <w:i/>
          <w:color w:val="042B60"/>
          <w:sz w:val="22"/>
          <w:szCs w:val="22"/>
        </w:rPr>
        <w:t xml:space="preserve">lub </w:t>
      </w:r>
      <w:r w:rsidR="00BA7E5D" w:rsidRPr="004C307A">
        <w:rPr>
          <w:rFonts w:cstheme="minorHAnsi"/>
          <w:i/>
          <w:color w:val="042B60"/>
          <w:sz w:val="22"/>
          <w:szCs w:val="22"/>
        </w:rPr>
        <w:t xml:space="preserve">zostały </w:t>
      </w:r>
      <w:r w:rsidR="00507904" w:rsidRPr="004C307A">
        <w:rPr>
          <w:rFonts w:cstheme="minorHAnsi"/>
          <w:i/>
          <w:color w:val="042B60"/>
          <w:sz w:val="22"/>
          <w:szCs w:val="22"/>
        </w:rPr>
        <w:t xml:space="preserve">ciężko ranne </w:t>
      </w:r>
      <w:r w:rsidR="00ED1FB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podczas postoju </w:t>
      </w:r>
      <w:r w:rsidR="002D1CBE" w:rsidRPr="004C307A">
        <w:rPr>
          <w:rFonts w:cstheme="minorHAnsi"/>
          <w:i/>
          <w:color w:val="042B60"/>
          <w:sz w:val="22"/>
          <w:szCs w:val="22"/>
        </w:rPr>
        <w:t>pociągu</w:t>
      </w:r>
      <w:r w:rsidR="00456F8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oraz osób, które zmarły lub </w:t>
      </w:r>
      <w:r w:rsidR="00C553F6" w:rsidRPr="004C307A">
        <w:rPr>
          <w:rFonts w:cstheme="minorHAnsi"/>
          <w:i/>
          <w:color w:val="042B60"/>
          <w:sz w:val="22"/>
          <w:szCs w:val="22"/>
          <w:lang w:val="pl-PL"/>
        </w:rPr>
        <w:t>doznały</w:t>
      </w:r>
      <w:r w:rsidR="00456F8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ciężki</w:t>
      </w:r>
      <w:r w:rsidR="003A2D4A" w:rsidRPr="004C307A">
        <w:rPr>
          <w:rFonts w:cstheme="minorHAnsi"/>
          <w:i/>
          <w:color w:val="042B60"/>
          <w:sz w:val="22"/>
          <w:szCs w:val="22"/>
          <w:lang w:val="pl-PL"/>
        </w:rPr>
        <w:t>ego</w:t>
      </w:r>
      <w:r w:rsidR="00456F8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3A2D4A" w:rsidRPr="004C307A">
        <w:rPr>
          <w:rFonts w:cstheme="minorHAnsi"/>
          <w:i/>
          <w:color w:val="042B60"/>
          <w:sz w:val="22"/>
          <w:szCs w:val="22"/>
          <w:lang w:val="pl-PL"/>
        </w:rPr>
        <w:t>uszczerbku na zdrowiu</w:t>
      </w:r>
      <w:r w:rsidR="00456F8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 przyczyn naturalnych (np. w wyniku zawału serca)</w:t>
      </w:r>
      <w:r w:rsidR="002D1CBE" w:rsidRPr="004C307A">
        <w:rPr>
          <w:rFonts w:cstheme="minorHAnsi"/>
          <w:i/>
          <w:color w:val="042B60"/>
          <w:sz w:val="22"/>
          <w:szCs w:val="22"/>
        </w:rPr>
        <w:t>.</w:t>
      </w:r>
      <w:r w:rsidR="005749F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3DB20773" w14:textId="77777777" w:rsidR="002D1CBE" w:rsidRPr="004C307A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Pożary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taboru kolejowego nie obejmują wypadków wskutek aktów wandalizmu.</w:t>
      </w:r>
    </w:p>
    <w:p w14:paraId="71D48A36" w14:textId="22105F9D" w:rsidR="002D1CBE" w:rsidRPr="004C307A" w:rsidRDefault="005749F4" w:rsidP="000C5821">
      <w:pPr>
        <w:pStyle w:val="Tekstpodstawowy"/>
        <w:tabs>
          <w:tab w:val="left" w:pos="0"/>
        </w:tabs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Nie zalicza się do tej kategorii </w:t>
      </w:r>
      <w:r w:rsidRPr="004C307A">
        <w:rPr>
          <w:rFonts w:cstheme="minorHAnsi"/>
          <w:i/>
          <w:color w:val="042B60"/>
          <w:sz w:val="22"/>
          <w:szCs w:val="22"/>
        </w:rPr>
        <w:t>p</w:t>
      </w:r>
      <w:r w:rsidR="002D1CBE" w:rsidRPr="004C307A">
        <w:rPr>
          <w:rFonts w:cstheme="minorHAnsi"/>
          <w:i/>
          <w:color w:val="042B60"/>
          <w:sz w:val="22"/>
          <w:szCs w:val="22"/>
        </w:rPr>
        <w:t>ożar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ów</w:t>
      </w:r>
      <w:r w:rsidR="002D1CBE" w:rsidRPr="004C307A">
        <w:rPr>
          <w:rFonts w:cstheme="minorHAnsi"/>
          <w:i/>
          <w:color w:val="042B60"/>
          <w:sz w:val="22"/>
          <w:szCs w:val="22"/>
        </w:rPr>
        <w:t xml:space="preserve"> podczas długich postojów na bocznicach i stacjach rozrządowyc</w:t>
      </w:r>
      <w:r w:rsidR="009E2420" w:rsidRPr="004C307A">
        <w:rPr>
          <w:rFonts w:cstheme="minorHAnsi"/>
          <w:i/>
          <w:color w:val="042B60"/>
          <w:sz w:val="22"/>
          <w:szCs w:val="22"/>
        </w:rPr>
        <w:t>h lub postojowych</w:t>
      </w:r>
      <w:r w:rsidR="002D1CBE" w:rsidRPr="004C307A">
        <w:rPr>
          <w:rFonts w:cstheme="minorHAnsi"/>
          <w:i/>
          <w:color w:val="042B60"/>
          <w:sz w:val="22"/>
          <w:szCs w:val="22"/>
        </w:rPr>
        <w:t>.</w:t>
      </w:r>
      <w:r w:rsidR="002D1CB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D1CBE" w:rsidRPr="004C307A">
        <w:rPr>
          <w:rFonts w:cstheme="minorHAnsi"/>
          <w:i/>
          <w:color w:val="042B60"/>
          <w:sz w:val="22"/>
          <w:szCs w:val="22"/>
        </w:rPr>
        <w:t>Postój określa się jako długi, jeżeli przed ponownym uruchomieniem taboru konieczne jest sprawdzenie skuteczności systemu hamowania.</w:t>
      </w:r>
    </w:p>
    <w:p w14:paraId="01C725BE" w14:textId="51CB72E8" w:rsidR="002D1CBE" w:rsidRPr="004C307A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b/>
          <w:i/>
          <w:caps/>
          <w:color w:val="042B60"/>
          <w:lang w:val="pl-PL"/>
        </w:rPr>
        <w:t>Inne wypadki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oznaczają wypadki inne niż </w:t>
      </w:r>
      <w:r w:rsidR="009E2420" w:rsidRPr="004C307A">
        <w:rPr>
          <w:rFonts w:ascii="Lato" w:hAnsi="Lato" w:cstheme="minorHAnsi"/>
          <w:i/>
          <w:color w:val="042B60"/>
          <w:lang w:val="pl-PL"/>
        </w:rPr>
        <w:t>kolizje pociągów, wypadki na </w:t>
      </w:r>
      <w:r w:rsidRPr="004C307A">
        <w:rPr>
          <w:rFonts w:ascii="Lato" w:hAnsi="Lato" w:cstheme="minorHAnsi"/>
          <w:i/>
          <w:color w:val="042B60"/>
          <w:lang w:val="pl-PL"/>
        </w:rPr>
        <w:t>przejazdach kolejow</w:t>
      </w:r>
      <w:r w:rsidR="0037463C" w:rsidRPr="004C307A">
        <w:rPr>
          <w:rFonts w:ascii="Lato" w:hAnsi="Lato" w:cstheme="minorHAnsi"/>
          <w:i/>
          <w:color w:val="042B60"/>
          <w:lang w:val="pl-PL"/>
        </w:rPr>
        <w:t>o-drogowych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, wypadki z udziałem osób </w:t>
      </w:r>
      <w:r w:rsidR="0037463C" w:rsidRPr="004C307A">
        <w:rPr>
          <w:rFonts w:ascii="Lato" w:hAnsi="Lato" w:cstheme="minorHAnsi"/>
          <w:i/>
          <w:color w:val="042B60"/>
          <w:lang w:val="pl-PL"/>
        </w:rPr>
        <w:t xml:space="preserve">i </w:t>
      </w:r>
      <w:r w:rsidRPr="004C307A">
        <w:rPr>
          <w:rFonts w:ascii="Lato" w:hAnsi="Lato" w:cstheme="minorHAnsi"/>
          <w:i/>
          <w:color w:val="042B60"/>
          <w:lang w:val="pl-PL"/>
        </w:rPr>
        <w:t>poruszając</w:t>
      </w:r>
      <w:r w:rsidR="0037463C" w:rsidRPr="004C307A">
        <w:rPr>
          <w:rFonts w:ascii="Lato" w:hAnsi="Lato" w:cstheme="minorHAnsi"/>
          <w:i/>
          <w:color w:val="042B60"/>
          <w:lang w:val="pl-PL"/>
        </w:rPr>
        <w:t>ego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się tabor</w:t>
      </w:r>
      <w:r w:rsidR="0037463C" w:rsidRPr="004C307A">
        <w:rPr>
          <w:rFonts w:ascii="Lato" w:hAnsi="Lato" w:cstheme="minorHAnsi"/>
          <w:i/>
          <w:color w:val="042B60"/>
          <w:lang w:val="pl-PL"/>
        </w:rPr>
        <w:t>u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kolejowy oraz pożary taboru kolejowego.</w:t>
      </w:r>
    </w:p>
    <w:p w14:paraId="4FFFA1B2" w14:textId="77777777" w:rsidR="002D1CBE" w:rsidRPr="004C307A" w:rsidRDefault="002D1CBE" w:rsidP="000C5821">
      <w:pPr>
        <w:pStyle w:val="BodyofText"/>
        <w:numPr>
          <w:ilvl w:val="0"/>
          <w:numId w:val="0"/>
        </w:numPr>
        <w:spacing w:before="0" w:after="60"/>
        <w:ind w:left="709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Wypadki te obejmują m.in.: </w:t>
      </w:r>
    </w:p>
    <w:p w14:paraId="1CEB01EF" w14:textId="06275555" w:rsidR="002D1CBE" w:rsidRPr="004C307A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kolizje i wykolejenia podczas manewrów taboru/maszyn do utrz</w:t>
      </w:r>
      <w:r w:rsidR="009E2420" w:rsidRPr="004C307A">
        <w:rPr>
          <w:rFonts w:cstheme="minorHAnsi"/>
          <w:i/>
          <w:color w:val="042B60"/>
          <w:sz w:val="22"/>
          <w:szCs w:val="22"/>
        </w:rPr>
        <w:t>ymania torów, w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9E2420" w:rsidRPr="004C307A">
        <w:rPr>
          <w:rFonts w:cstheme="minorHAnsi"/>
          <w:i/>
          <w:color w:val="042B60"/>
          <w:sz w:val="22"/>
          <w:szCs w:val="22"/>
        </w:rPr>
        <w:t>tym</w:t>
      </w:r>
      <w:r w:rsidR="0035691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E2420" w:rsidRPr="004C307A">
        <w:rPr>
          <w:rFonts w:cstheme="minorHAnsi"/>
          <w:i/>
          <w:color w:val="042B60"/>
          <w:sz w:val="22"/>
          <w:szCs w:val="22"/>
        </w:rPr>
        <w:t>pojazdów na</w:t>
      </w:r>
      <w:r w:rsidR="009E2420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 xml:space="preserve">torach zamkniętych na czas prac </w:t>
      </w:r>
      <w:r w:rsidR="0063755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inwestycyjnych lub </w:t>
      </w:r>
      <w:r w:rsidRPr="004C307A">
        <w:rPr>
          <w:rFonts w:cstheme="minorHAnsi"/>
          <w:i/>
          <w:color w:val="042B60"/>
          <w:sz w:val="22"/>
          <w:szCs w:val="22"/>
        </w:rPr>
        <w:t>utrzymani</w:t>
      </w:r>
      <w:r w:rsidR="00637558" w:rsidRPr="004C307A">
        <w:rPr>
          <w:rFonts w:cstheme="minorHAnsi"/>
          <w:i/>
          <w:color w:val="042B60"/>
          <w:sz w:val="22"/>
          <w:szCs w:val="22"/>
          <w:lang w:val="pl-PL"/>
        </w:rPr>
        <w:t>owych</w:t>
      </w:r>
      <w:r w:rsidRPr="004C307A">
        <w:rPr>
          <w:rFonts w:cstheme="minorHAnsi"/>
          <w:i/>
          <w:color w:val="042B60"/>
          <w:sz w:val="22"/>
          <w:szCs w:val="22"/>
        </w:rPr>
        <w:t>;</w:t>
      </w:r>
    </w:p>
    <w:p w14:paraId="7EB5F740" w14:textId="4BE4EFDA" w:rsidR="002D1CBE" w:rsidRPr="004C307A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kolizje i wykolejenia spowodowane celowo </w:t>
      </w:r>
      <w:r w:rsidR="0037463C" w:rsidRPr="004C307A">
        <w:rPr>
          <w:rFonts w:cstheme="minorHAnsi"/>
          <w:i/>
          <w:color w:val="042B60"/>
          <w:sz w:val="22"/>
          <w:szCs w:val="22"/>
        </w:rPr>
        <w:t>w</w:t>
      </w:r>
      <w:r w:rsidR="0037463C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37463C" w:rsidRPr="004C307A">
        <w:rPr>
          <w:rFonts w:cstheme="minorHAnsi"/>
          <w:i/>
          <w:color w:val="042B60"/>
          <w:sz w:val="22"/>
          <w:szCs w:val="22"/>
        </w:rPr>
        <w:t xml:space="preserve">sytuacji awaryjnej </w:t>
      </w:r>
      <w:r w:rsidRPr="004C307A">
        <w:rPr>
          <w:rFonts w:cstheme="minorHAnsi"/>
          <w:i/>
          <w:color w:val="042B60"/>
          <w:sz w:val="22"/>
          <w:szCs w:val="22"/>
        </w:rPr>
        <w:t xml:space="preserve">w wyniku zastosowania </w:t>
      </w:r>
      <w:r w:rsidR="005F5089" w:rsidRPr="004C307A">
        <w:rPr>
          <w:rFonts w:cstheme="minorHAnsi"/>
          <w:i/>
          <w:color w:val="042B60"/>
          <w:sz w:val="22"/>
          <w:szCs w:val="22"/>
        </w:rPr>
        <w:t>procedur bezpieczeństwa</w:t>
      </w:r>
      <w:r w:rsidRPr="004C307A">
        <w:rPr>
          <w:rFonts w:cstheme="minorHAnsi"/>
          <w:i/>
          <w:color w:val="042B60"/>
          <w:sz w:val="22"/>
          <w:szCs w:val="22"/>
        </w:rPr>
        <w:t>;</w:t>
      </w:r>
      <w:r w:rsidR="0044596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25DB52C1" w14:textId="77777777" w:rsidR="002D1CBE" w:rsidRPr="004C307A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uwolnienie towarów niebezpiecznych podczas transportu;</w:t>
      </w:r>
    </w:p>
    <w:p w14:paraId="6A027D5E" w14:textId="655BC8D9" w:rsidR="002D1CBE" w:rsidRPr="004C307A" w:rsidRDefault="005C1EC4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wypadki wskutek </w:t>
      </w:r>
      <w:r w:rsidR="002D1CBE" w:rsidRPr="004C307A">
        <w:rPr>
          <w:rFonts w:cstheme="minorHAnsi"/>
          <w:i/>
          <w:color w:val="042B60"/>
          <w:sz w:val="22"/>
          <w:szCs w:val="22"/>
        </w:rPr>
        <w:t>odrzucani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2D1CBE" w:rsidRPr="004C307A">
        <w:rPr>
          <w:rFonts w:cstheme="minorHAnsi"/>
          <w:i/>
          <w:color w:val="042B60"/>
          <w:sz w:val="22"/>
          <w:szCs w:val="22"/>
        </w:rPr>
        <w:t xml:space="preserve"> przez pociąg tłucznia, lodu itp.</w:t>
      </w:r>
      <w:r w:rsidR="00820F9E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7C907562" w14:textId="2F208F89" w:rsidR="002D1CBE" w:rsidRPr="004C307A" w:rsidRDefault="002D1CBE" w:rsidP="00E348B1">
      <w:pPr>
        <w:pStyle w:val="Tekstpodstawowy"/>
        <w:numPr>
          <w:ilvl w:val="0"/>
          <w:numId w:val="10"/>
        </w:numPr>
        <w:spacing w:before="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porażenia prądem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związane z</w:t>
      </w:r>
      <w:r w:rsidRPr="004C307A">
        <w:rPr>
          <w:rFonts w:cstheme="minorHAnsi"/>
          <w:i/>
          <w:color w:val="042B60"/>
          <w:sz w:val="22"/>
          <w:szCs w:val="22"/>
        </w:rPr>
        <w:t xml:space="preserve"> tabor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em</w:t>
      </w:r>
      <w:r w:rsidRPr="004C307A">
        <w:rPr>
          <w:rFonts w:cstheme="minorHAnsi"/>
          <w:i/>
          <w:color w:val="042B60"/>
          <w:sz w:val="22"/>
          <w:szCs w:val="22"/>
        </w:rPr>
        <w:t xml:space="preserve"> kolejow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ym w ruchu</w:t>
      </w:r>
      <w:r w:rsidR="00552EBE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4CF42291" w14:textId="77777777" w:rsidR="002D1CBE" w:rsidRPr="004C307A" w:rsidRDefault="002D1CBE" w:rsidP="000C5821">
      <w:pPr>
        <w:tabs>
          <w:tab w:val="left" w:pos="426"/>
        </w:tabs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Nie zgłasza się</w:t>
      </w:r>
      <w:r w:rsidRPr="004C307A">
        <w:rPr>
          <w:rFonts w:cstheme="minorHAnsi"/>
          <w:i/>
          <w:color w:val="042B60"/>
          <w:sz w:val="22"/>
          <w:szCs w:val="22"/>
        </w:rPr>
        <w:t xml:space="preserve"> zdarzeń w warsztatach, magazynach i zajezdniach. </w:t>
      </w:r>
    </w:p>
    <w:p w14:paraId="4CDEF927" w14:textId="08333F13" w:rsidR="002D1CBE" w:rsidRPr="004C307A" w:rsidRDefault="002D1CBE" w:rsidP="000C5821">
      <w:pPr>
        <w:pStyle w:val="Tekstpodstawowy"/>
        <w:spacing w:before="120" w:beforeAutospacing="0" w:after="0" w:afterAutospacing="0"/>
        <w:ind w:left="426"/>
        <w:jc w:val="both"/>
        <w:rPr>
          <w:rFonts w:cstheme="minorHAnsi"/>
          <w:b/>
          <w:i/>
          <w:color w:val="042B60"/>
          <w:sz w:val="20"/>
          <w:szCs w:val="20"/>
        </w:rPr>
      </w:pPr>
      <w:r w:rsidRPr="004C307A">
        <w:rPr>
          <w:rFonts w:cstheme="minorHAnsi"/>
          <w:i/>
          <w:color w:val="042B60"/>
          <w:sz w:val="22"/>
          <w:szCs w:val="22"/>
        </w:rPr>
        <w:lastRenderedPageBreak/>
        <w:t xml:space="preserve">Każdy znaczący wypadek należy zgłosić </w:t>
      </w:r>
      <w:r w:rsidRPr="004C307A">
        <w:rPr>
          <w:rFonts w:cstheme="minorHAnsi"/>
          <w:b/>
          <w:i/>
          <w:color w:val="042B60"/>
          <w:sz w:val="22"/>
          <w:szCs w:val="22"/>
        </w:rPr>
        <w:t>zgodnie z rodzajem pierwotnego wypadku</w:t>
      </w:r>
      <w:r w:rsidRPr="004C307A">
        <w:rPr>
          <w:rFonts w:cstheme="minorHAnsi"/>
          <w:i/>
          <w:color w:val="042B60"/>
          <w:sz w:val="22"/>
          <w:szCs w:val="22"/>
        </w:rPr>
        <w:t xml:space="preserve">, nawet jeśli skutki wtórnego wypadku są poważniejsze, np. </w:t>
      </w:r>
      <w:r w:rsidR="005749F4" w:rsidRPr="004C307A">
        <w:rPr>
          <w:rFonts w:cstheme="minorHAnsi"/>
          <w:i/>
          <w:color w:val="042B60"/>
          <w:sz w:val="22"/>
          <w:szCs w:val="22"/>
        </w:rPr>
        <w:t>wykolejenie</w:t>
      </w:r>
      <w:r w:rsidRPr="004C307A">
        <w:rPr>
          <w:rFonts w:cstheme="minorHAnsi"/>
          <w:i/>
          <w:color w:val="042B60"/>
          <w:sz w:val="22"/>
          <w:szCs w:val="22"/>
        </w:rPr>
        <w:t xml:space="preserve"> się pociągu</w:t>
      </w:r>
      <w:r w:rsidR="005749F4" w:rsidRPr="004C307A">
        <w:rPr>
          <w:rFonts w:cstheme="minorHAnsi"/>
          <w:i/>
          <w:color w:val="042B60"/>
          <w:sz w:val="22"/>
          <w:szCs w:val="22"/>
          <w:lang w:val="pl-PL"/>
        </w:rPr>
        <w:t>, w wyniku którego doszło do pożaru</w:t>
      </w:r>
      <w:r w:rsidR="00EF389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kwalifikuje się jako wykolejenie</w:t>
      </w:r>
      <w:r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21093D43" w14:textId="471CBCD8" w:rsidR="00B0493D" w:rsidRPr="004C307A" w:rsidRDefault="00EF54E8" w:rsidP="000C5821">
      <w:pPr>
        <w:spacing w:before="60" w:after="6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W</w:t>
      </w:r>
      <w:r w:rsidR="0096336B" w:rsidRPr="004C307A">
        <w:rPr>
          <w:rFonts w:cstheme="minorHAnsi"/>
          <w:i/>
          <w:color w:val="042B60"/>
          <w:sz w:val="22"/>
          <w:szCs w:val="22"/>
        </w:rPr>
        <w:t xml:space="preserve"> poniższych tabelach </w:t>
      </w:r>
      <w:r w:rsidR="00B0493D" w:rsidRPr="004C307A">
        <w:rPr>
          <w:rFonts w:cstheme="minorHAnsi"/>
          <w:i/>
          <w:color w:val="042B60"/>
          <w:sz w:val="22"/>
          <w:szCs w:val="22"/>
        </w:rPr>
        <w:t>wyszczególni</w:t>
      </w:r>
      <w:r w:rsidR="00005DAE" w:rsidRPr="004C307A">
        <w:rPr>
          <w:rFonts w:cstheme="minorHAnsi"/>
          <w:i/>
          <w:color w:val="042B60"/>
          <w:sz w:val="22"/>
          <w:szCs w:val="22"/>
        </w:rPr>
        <w:t>j</w:t>
      </w:r>
      <w:r w:rsidR="00B0493D" w:rsidRPr="004C307A">
        <w:rPr>
          <w:rFonts w:cstheme="minorHAnsi"/>
          <w:i/>
          <w:color w:val="042B60"/>
          <w:sz w:val="22"/>
          <w:szCs w:val="22"/>
        </w:rPr>
        <w:t xml:space="preserve"> znaczące wypadki, dla których</w:t>
      </w:r>
      <w:r w:rsidR="00005DAE" w:rsidRPr="004C307A">
        <w:rPr>
          <w:rFonts w:cstheme="minorHAnsi"/>
          <w:i/>
          <w:color w:val="042B60"/>
          <w:sz w:val="22"/>
          <w:szCs w:val="22"/>
        </w:rPr>
        <w:t xml:space="preserve"> koszty szkód przekraczają 150 </w:t>
      </w:r>
      <w:r w:rsidR="004E2342" w:rsidRPr="004C307A">
        <w:rPr>
          <w:rFonts w:cstheme="minorHAnsi"/>
          <w:i/>
          <w:color w:val="042B60"/>
          <w:sz w:val="22"/>
          <w:szCs w:val="22"/>
        </w:rPr>
        <w:t>tys. euro i przerwa w ruchu wyniosła powyżej 6 godzin.</w:t>
      </w:r>
      <w:r w:rsidRPr="004C307A">
        <w:rPr>
          <w:rFonts w:cstheme="minorHAnsi"/>
          <w:i/>
          <w:color w:val="042B60"/>
          <w:sz w:val="22"/>
          <w:szCs w:val="22"/>
        </w:rPr>
        <w:t xml:space="preserve"> Liczbę wszystkich znaczących wypadków umieść w arkuszu CSI (plik Excel).</w:t>
      </w:r>
    </w:p>
    <w:p w14:paraId="496E4C6E" w14:textId="7404349D" w:rsidR="003E2407" w:rsidRPr="004C307A" w:rsidRDefault="003E2407" w:rsidP="000C5821">
      <w:pPr>
        <w:spacing w:before="60" w:after="6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Przerwę w ruchu należy rozumieć jako brak możliwości przejazdu na wszystkich torach wskutek wypadku. Jeżeli pociągi mogą kursować przynajmniej po jednym torze, przerwy w ruchu nie ma.</w:t>
      </w:r>
    </w:p>
    <w:p w14:paraId="7A8002FC" w14:textId="77777777" w:rsidR="004E2342" w:rsidRPr="00463048" w:rsidRDefault="004E2342" w:rsidP="00AF6559">
      <w:pPr>
        <w:spacing w:before="120" w:after="60"/>
        <w:ind w:left="425"/>
        <w:jc w:val="both"/>
        <w:rPr>
          <w:rFonts w:cstheme="minorHAnsi"/>
          <w:b/>
          <w:sz w:val="22"/>
          <w:szCs w:val="22"/>
        </w:rPr>
      </w:pPr>
      <w:r w:rsidRPr="00463048">
        <w:rPr>
          <w:rFonts w:cstheme="minorHAnsi"/>
          <w:b/>
          <w:sz w:val="22"/>
          <w:szCs w:val="22"/>
        </w:rPr>
        <w:t>Znaczące wypadki, dla których:</w:t>
      </w:r>
    </w:p>
    <w:p w14:paraId="1BFF80F9" w14:textId="02A74B90" w:rsidR="00B0493D" w:rsidRPr="00463048" w:rsidRDefault="00B0493D" w:rsidP="00E348B1">
      <w:pPr>
        <w:pStyle w:val="Akapitzlist"/>
        <w:numPr>
          <w:ilvl w:val="0"/>
          <w:numId w:val="19"/>
        </w:numPr>
        <w:spacing w:before="120" w:after="120" w:line="240" w:lineRule="auto"/>
        <w:ind w:left="782" w:hanging="357"/>
        <w:jc w:val="both"/>
        <w:rPr>
          <w:rFonts w:ascii="Lato" w:hAnsi="Lato" w:cstheme="minorHAnsi"/>
          <w:lang w:val="pl-PL"/>
        </w:rPr>
      </w:pPr>
      <w:r w:rsidRPr="00463048">
        <w:rPr>
          <w:rFonts w:ascii="Lato" w:hAnsi="Lato" w:cstheme="minorHAnsi"/>
          <w:lang w:val="pl-PL"/>
        </w:rPr>
        <w:t>koszty szkód przekraczają 150 tys. euro</w:t>
      </w:r>
      <w:r w:rsidR="00B1466D" w:rsidRPr="00463048">
        <w:rPr>
          <w:rFonts w:ascii="Lato" w:hAnsi="Lato" w:cstheme="minorHAnsi"/>
          <w:lang w:val="pl-PL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3"/>
        <w:gridCol w:w="3513"/>
        <w:gridCol w:w="2270"/>
      </w:tblGrid>
      <w:tr w:rsidR="00295516" w:rsidRPr="00463048" w14:paraId="582B4B78" w14:textId="77777777" w:rsidTr="00295516">
        <w:tc>
          <w:tcPr>
            <w:tcW w:w="1345" w:type="dxa"/>
            <w:vAlign w:val="center"/>
          </w:tcPr>
          <w:p w14:paraId="34039B0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95E91AB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0C06FCDB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031F05B9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463048" w14:paraId="18A6D90E" w14:textId="77777777" w:rsidTr="00295516">
        <w:tc>
          <w:tcPr>
            <w:tcW w:w="1345" w:type="dxa"/>
            <w:vAlign w:val="center"/>
          </w:tcPr>
          <w:p w14:paraId="0FFB1C75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F612A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44BF45A0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8DEDBE5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E1A11C" w14:textId="670A87AF" w:rsidR="00B0493D" w:rsidRPr="00463048" w:rsidRDefault="00B0493D" w:rsidP="00E348B1">
      <w:pPr>
        <w:pStyle w:val="Akapitzlist"/>
        <w:numPr>
          <w:ilvl w:val="0"/>
          <w:numId w:val="19"/>
        </w:numPr>
        <w:spacing w:before="120" w:after="120" w:line="240" w:lineRule="auto"/>
        <w:ind w:left="782" w:hanging="357"/>
        <w:jc w:val="both"/>
        <w:rPr>
          <w:rFonts w:ascii="Lato" w:hAnsi="Lato" w:cstheme="minorHAnsi"/>
          <w:lang w:val="pl-PL"/>
        </w:rPr>
      </w:pPr>
      <w:r w:rsidRPr="00463048">
        <w:rPr>
          <w:rFonts w:ascii="Lato" w:hAnsi="Lato" w:cstheme="minorHAnsi"/>
          <w:lang w:val="pl-PL"/>
        </w:rPr>
        <w:t>przerwa w ruchu wyniosła więcej niż 6 godzin</w:t>
      </w:r>
      <w:r w:rsidR="00B1466D" w:rsidRPr="00463048">
        <w:rPr>
          <w:rFonts w:ascii="Lato" w:hAnsi="Lato" w:cstheme="minorHAnsi"/>
          <w:lang w:val="pl-PL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3"/>
        <w:gridCol w:w="3513"/>
        <w:gridCol w:w="2270"/>
      </w:tblGrid>
      <w:tr w:rsidR="00295516" w:rsidRPr="00463048" w14:paraId="655EB5E0" w14:textId="77777777" w:rsidTr="00295516">
        <w:tc>
          <w:tcPr>
            <w:tcW w:w="1345" w:type="dxa"/>
            <w:vAlign w:val="center"/>
          </w:tcPr>
          <w:p w14:paraId="11EEA3C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B0D3B99" w14:textId="471D089C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15B4023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35C5190C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463048" w14:paraId="3F65DC84" w14:textId="77777777" w:rsidTr="00295516">
        <w:tc>
          <w:tcPr>
            <w:tcW w:w="1345" w:type="dxa"/>
            <w:vAlign w:val="center"/>
          </w:tcPr>
          <w:p w14:paraId="7D744E61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EFD0AD" w14:textId="1F3E0DC3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18257D5A" w14:textId="5895FEC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146ACF3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350EBB" w14:textId="11ECEE68" w:rsidR="00E9321E" w:rsidRPr="00463048" w:rsidRDefault="000768BC" w:rsidP="00AF6559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0" w:name="_Toc134529430"/>
      <w:r w:rsidRPr="00463048">
        <w:t xml:space="preserve">Poszkodowani w </w:t>
      </w:r>
      <w:r w:rsidR="00903886" w:rsidRPr="00463048">
        <w:t>znaczących wypadkach</w:t>
      </w:r>
      <w:r w:rsidR="0083209C" w:rsidRPr="00463048">
        <w:t xml:space="preserve"> na liniach kolejowych</w:t>
      </w:r>
      <w:bookmarkEnd w:id="40"/>
    </w:p>
    <w:p w14:paraId="1082FCD2" w14:textId="7732EDBD" w:rsidR="00101EC9" w:rsidRPr="004C307A" w:rsidRDefault="00CA52B4" w:rsidP="000C5821">
      <w:pPr>
        <w:spacing w:before="60" w:after="60"/>
        <w:ind w:left="426" w:hanging="1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</w:t>
      </w:r>
      <w:r w:rsidR="00CC540A" w:rsidRPr="004C307A">
        <w:rPr>
          <w:rFonts w:cstheme="minorHAnsi"/>
          <w:i/>
          <w:color w:val="042B60"/>
          <w:sz w:val="22"/>
          <w:szCs w:val="22"/>
        </w:rPr>
        <w:t xml:space="preserve">rzedstaw zwięzłą informację o tendencjach dotyczących liczby poszkodowanych </w:t>
      </w:r>
      <w:r w:rsidR="00B1466D" w:rsidRPr="004C307A">
        <w:rPr>
          <w:rFonts w:cstheme="minorHAnsi"/>
          <w:i/>
          <w:color w:val="042B60"/>
          <w:sz w:val="22"/>
          <w:szCs w:val="22"/>
        </w:rPr>
        <w:t>na </w:t>
      </w:r>
      <w:r w:rsidR="00CC540A" w:rsidRPr="004C307A">
        <w:rPr>
          <w:rFonts w:cstheme="minorHAnsi"/>
          <w:i/>
          <w:color w:val="042B60"/>
          <w:sz w:val="22"/>
          <w:szCs w:val="22"/>
        </w:rPr>
        <w:t>przestrzeni ostatnich lat.</w:t>
      </w:r>
      <w:r w:rsidR="00101EC9" w:rsidRPr="004C307A">
        <w:rPr>
          <w:rFonts w:cstheme="minorHAnsi"/>
          <w:i/>
          <w:color w:val="042B60"/>
          <w:sz w:val="22"/>
          <w:szCs w:val="22"/>
        </w:rPr>
        <w:t xml:space="preserve"> Dane liczbowe umieść w arkuszu CSI.</w:t>
      </w:r>
      <w:r w:rsidR="0083209C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83209C" w:rsidRPr="004C307A">
        <w:rPr>
          <w:rFonts w:cstheme="minorHAnsi"/>
          <w:b/>
          <w:i/>
          <w:color w:val="042B60"/>
          <w:sz w:val="22"/>
          <w:szCs w:val="22"/>
        </w:rPr>
        <w:t>Nie uwzględniaj</w:t>
      </w:r>
      <w:r w:rsidR="0083209C" w:rsidRPr="004C307A">
        <w:rPr>
          <w:rFonts w:cstheme="minorHAnsi"/>
          <w:i/>
          <w:color w:val="042B60"/>
          <w:sz w:val="22"/>
          <w:szCs w:val="22"/>
        </w:rPr>
        <w:t xml:space="preserve"> poszkodowanych w wypadkach wskutek występków chuligańskich.</w:t>
      </w:r>
    </w:p>
    <w:p w14:paraId="0C29B273" w14:textId="6BF84220" w:rsidR="00391E0E" w:rsidRPr="004C307A" w:rsidRDefault="00E9321E" w:rsidP="000C5821">
      <w:pPr>
        <w:pStyle w:val="Text1"/>
        <w:spacing w:before="120" w:after="120"/>
        <w:ind w:left="425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WYJAŚNIENIA SZCZEGÓŁOWE</w:t>
      </w:r>
    </w:p>
    <w:p w14:paraId="36AF950F" w14:textId="1708744F" w:rsidR="00543250" w:rsidRPr="004C307A" w:rsidRDefault="00543250" w:rsidP="000C5821">
      <w:pPr>
        <w:pStyle w:val="Tekstpodstawowy"/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Kwalifikacja osób poszkodowanych w znaczących wypadkach:</w:t>
      </w:r>
    </w:p>
    <w:p w14:paraId="08F62B88" w14:textId="5AFF562E" w:rsidR="004B0BCD" w:rsidRPr="004C307A" w:rsidRDefault="008C76A0" w:rsidP="00E348B1">
      <w:pPr>
        <w:pStyle w:val="BodyofText"/>
        <w:numPr>
          <w:ilvl w:val="0"/>
          <w:numId w:val="4"/>
        </w:numPr>
        <w:spacing w:before="0"/>
        <w:ind w:hanging="288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D</w:t>
      </w:r>
      <w:r w:rsidR="004B0BCD" w:rsidRPr="004C307A">
        <w:rPr>
          <w:rFonts w:ascii="Lato" w:hAnsi="Lato" w:cstheme="minorHAnsi"/>
          <w:i/>
          <w:color w:val="042B60"/>
          <w:lang w:val="pl-PL"/>
        </w:rPr>
        <w:t xml:space="preserve">o pasażerów zalicza się: </w:t>
      </w:r>
    </w:p>
    <w:p w14:paraId="4E826E77" w14:textId="70F655AA" w:rsidR="00FC6534" w:rsidRPr="004C307A" w:rsidRDefault="00FC6534" w:rsidP="00E348B1">
      <w:pPr>
        <w:pStyle w:val="Tekstpodstawowy"/>
        <w:numPr>
          <w:ilvl w:val="0"/>
          <w:numId w:val="6"/>
        </w:numPr>
        <w:tabs>
          <w:tab w:val="left" w:pos="993"/>
        </w:tabs>
        <w:spacing w:before="12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osoby inne niż załoga pociągu podróżujące pociągiem oraz osoby </w:t>
      </w:r>
      <w:r w:rsidR="00A329F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próbujący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wsiada</w:t>
      </w:r>
      <w:r w:rsidR="00A329F0" w:rsidRPr="004C307A">
        <w:rPr>
          <w:rFonts w:cstheme="minorHAnsi"/>
          <w:i/>
          <w:color w:val="042B60"/>
          <w:sz w:val="22"/>
          <w:szCs w:val="22"/>
          <w:lang w:val="pl-PL"/>
        </w:rPr>
        <w:t>ć</w:t>
      </w:r>
      <w:r w:rsidR="001E197A">
        <w:rPr>
          <w:rFonts w:cstheme="minorHAnsi"/>
          <w:i/>
          <w:color w:val="042B60"/>
          <w:sz w:val="22"/>
          <w:szCs w:val="22"/>
          <w:lang w:val="pl-PL"/>
        </w:rPr>
        <w:t xml:space="preserve"> do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niego lub z </w:t>
      </w:r>
      <w:r w:rsidR="00A329F0" w:rsidRPr="004C307A">
        <w:rPr>
          <w:rFonts w:cstheme="minorHAnsi"/>
          <w:i/>
          <w:color w:val="042B60"/>
          <w:sz w:val="22"/>
          <w:szCs w:val="22"/>
          <w:lang w:val="pl-PL"/>
        </w:rPr>
        <w:t>niego wysiadać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podczas jazdy;</w:t>
      </w:r>
    </w:p>
    <w:p w14:paraId="66F0B408" w14:textId="65E2F29D" w:rsidR="004B0BCD" w:rsidRPr="004C307A" w:rsidRDefault="004B0BCD" w:rsidP="00E348B1">
      <w:pPr>
        <w:pStyle w:val="Tekstpodstawowy"/>
        <w:numPr>
          <w:ilvl w:val="0"/>
          <w:numId w:val="6"/>
        </w:numPr>
        <w:tabs>
          <w:tab w:val="left" w:pos="993"/>
        </w:tabs>
        <w:spacing w:before="12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osoby, które wpadły pomiędzy pociąg a peron w trakcie </w:t>
      </w:r>
      <w:r w:rsidR="00CA762C" w:rsidRPr="004C307A">
        <w:rPr>
          <w:rFonts w:cstheme="minorHAnsi"/>
          <w:i/>
          <w:color w:val="042B60"/>
          <w:sz w:val="22"/>
          <w:szCs w:val="22"/>
        </w:rPr>
        <w:t>wsiadania lub wysiadania ze </w:t>
      </w:r>
      <w:r w:rsidRPr="004C307A">
        <w:rPr>
          <w:rFonts w:cstheme="minorHAnsi"/>
          <w:i/>
          <w:color w:val="042B60"/>
          <w:sz w:val="22"/>
          <w:szCs w:val="22"/>
        </w:rPr>
        <w:t xml:space="preserve">stojącego pociągu, </w:t>
      </w:r>
      <w:r w:rsidR="00BF62D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gdy </w:t>
      </w:r>
      <w:r w:rsidRPr="004C307A">
        <w:rPr>
          <w:rFonts w:cstheme="minorHAnsi"/>
          <w:i/>
          <w:color w:val="042B60"/>
          <w:sz w:val="22"/>
          <w:szCs w:val="22"/>
        </w:rPr>
        <w:t>pociąg został wyprawiony, a osoba ta nie została zauważona;</w:t>
      </w:r>
    </w:p>
    <w:p w14:paraId="3B377684" w14:textId="2A7CB255" w:rsidR="004B0BCD" w:rsidRPr="004C307A" w:rsidRDefault="004B0BCD" w:rsidP="00E348B1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osoby niebędące pracownikami przebywające w kabinie maszynisty bez upoważnienia.</w:t>
      </w:r>
    </w:p>
    <w:p w14:paraId="0CD23EB3" w14:textId="6B0415BF" w:rsidR="00180389" w:rsidRPr="004C307A" w:rsidRDefault="00180389" w:rsidP="002370DC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Nie zgłasza się </w:t>
      </w:r>
      <w:r w:rsidR="003F4AF8" w:rsidRPr="004C307A">
        <w:rPr>
          <w:rFonts w:cstheme="minorHAnsi"/>
          <w:i/>
          <w:color w:val="042B60"/>
          <w:sz w:val="22"/>
          <w:szCs w:val="22"/>
          <w:lang w:val="pl-PL"/>
        </w:rPr>
        <w:t>wypadków z osobami wsiadającymi do lub wysiadającymi ze stojących pociągów.</w:t>
      </w:r>
    </w:p>
    <w:p w14:paraId="59CA7719" w14:textId="2C8C6850" w:rsidR="006D67BF" w:rsidRPr="004C307A" w:rsidRDefault="005D1DFA" w:rsidP="00E348B1">
      <w:pPr>
        <w:pStyle w:val="BodyofText"/>
        <w:numPr>
          <w:ilvl w:val="0"/>
          <w:numId w:val="4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P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racowni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cy</w:t>
      </w:r>
      <w:r w:rsidR="00FC6534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lub</w:t>
      </w:r>
      <w:r w:rsidR="00FC6534" w:rsidRPr="004C307A">
        <w:rPr>
          <w:rFonts w:ascii="Lato" w:hAnsi="Lato" w:cstheme="minorHAnsi"/>
          <w:i/>
          <w:color w:val="042B60"/>
          <w:lang w:val="pl-PL"/>
        </w:rPr>
        <w:t xml:space="preserve"> wykonawc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y</w:t>
      </w:r>
      <w:r w:rsidRPr="004C307A">
        <w:rPr>
          <w:rFonts w:ascii="Lato" w:hAnsi="Lato" w:cstheme="minorHAnsi"/>
          <w:i/>
          <w:color w:val="042B60"/>
          <w:lang w:val="pl-PL"/>
        </w:rPr>
        <w:t>:</w:t>
      </w:r>
      <w:r w:rsidR="00FC6534" w:rsidRPr="004C307A">
        <w:rPr>
          <w:rFonts w:ascii="Lato" w:hAnsi="Lato" w:cstheme="minorHAnsi"/>
          <w:i/>
          <w:color w:val="042B60"/>
          <w:lang w:val="pl-PL"/>
        </w:rPr>
        <w:t xml:space="preserve"> osob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y</w:t>
      </w:r>
      <w:r w:rsidR="005C0B2C" w:rsidRPr="004C307A">
        <w:rPr>
          <w:rFonts w:ascii="Lato" w:hAnsi="Lato" w:cstheme="minorHAnsi"/>
          <w:i/>
          <w:color w:val="042B60"/>
          <w:lang w:val="pl-PL"/>
        </w:rPr>
        <w:t xml:space="preserve"> zatrud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nione</w:t>
      </w:r>
      <w:r w:rsidR="00FC6534" w:rsidRPr="004C307A">
        <w:rPr>
          <w:rFonts w:ascii="Lato" w:hAnsi="Lato" w:cstheme="minorHAnsi"/>
          <w:i/>
          <w:color w:val="042B60"/>
          <w:lang w:val="pl-PL"/>
        </w:rPr>
        <w:t xml:space="preserve"> na kolei będąc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e</w:t>
      </w:r>
      <w:r w:rsidR="00FC6534" w:rsidRPr="004C307A">
        <w:rPr>
          <w:rFonts w:ascii="Lato" w:hAnsi="Lato" w:cstheme="minorHAnsi"/>
          <w:i/>
          <w:color w:val="042B60"/>
          <w:lang w:val="pl-PL"/>
        </w:rPr>
        <w:t xml:space="preserve"> w pracy w chwili zaistnienia wypadku.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FD5290" w:rsidRPr="004C307A">
        <w:rPr>
          <w:rFonts w:ascii="Lato" w:hAnsi="Lato" w:cstheme="minorHAnsi"/>
          <w:i/>
          <w:color w:val="042B60"/>
          <w:lang w:val="pl-PL"/>
        </w:rPr>
        <w:t>P</w:t>
      </w:r>
      <w:r w:rsidR="006D67BF" w:rsidRPr="004C307A">
        <w:rPr>
          <w:rFonts w:ascii="Lato" w:hAnsi="Lato" w:cstheme="minorHAnsi"/>
          <w:i/>
          <w:color w:val="042B60"/>
          <w:lang w:val="pl-PL"/>
        </w:rPr>
        <w:t>odwykonawcy wykonawców są klasyfikowani jako wykonawcy.</w:t>
      </w:r>
    </w:p>
    <w:p w14:paraId="4741585F" w14:textId="0327E6E8" w:rsidR="000F1C55" w:rsidRPr="004C307A" w:rsidRDefault="005D1DFA" w:rsidP="002370DC">
      <w:pPr>
        <w:pStyle w:val="BodyofText"/>
        <w:numPr>
          <w:ilvl w:val="0"/>
          <w:numId w:val="4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U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żytkowni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cy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przejazd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u</w:t>
      </w:r>
      <w:r w:rsidR="00777148" w:rsidRPr="004C307A">
        <w:rPr>
          <w:rFonts w:ascii="Lato" w:hAnsi="Lato" w:cstheme="minorHAnsi"/>
          <w:i/>
          <w:color w:val="042B60"/>
          <w:lang w:val="pl-PL"/>
        </w:rPr>
        <w:t xml:space="preserve"> lub przejścia</w:t>
      </w:r>
      <w:r w:rsidRPr="004C307A">
        <w:rPr>
          <w:rFonts w:ascii="Lato" w:hAnsi="Lato" w:cstheme="minorHAnsi"/>
          <w:i/>
          <w:color w:val="042B60"/>
          <w:lang w:val="pl-PL"/>
        </w:rPr>
        <w:t>:</w:t>
      </w:r>
      <w:r w:rsidR="005C0B2C" w:rsidRPr="004C307A">
        <w:rPr>
          <w:rFonts w:ascii="Lato" w:hAnsi="Lato" w:cstheme="minorHAnsi"/>
          <w:i/>
          <w:color w:val="042B60"/>
          <w:lang w:val="pl-PL"/>
        </w:rPr>
        <w:t xml:space="preserve"> osob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y</w:t>
      </w:r>
      <w:r w:rsidR="005C0B2C" w:rsidRPr="004C307A">
        <w:rPr>
          <w:rFonts w:ascii="Lato" w:hAnsi="Lato" w:cstheme="minorHAnsi"/>
          <w:i/>
          <w:color w:val="042B60"/>
          <w:lang w:val="pl-PL"/>
        </w:rPr>
        <w:t xml:space="preserve"> korzystając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e</w:t>
      </w:r>
      <w:r w:rsidR="005C0B2C" w:rsidRPr="004C307A">
        <w:rPr>
          <w:rFonts w:ascii="Lato" w:hAnsi="Lato" w:cstheme="minorHAnsi"/>
          <w:i/>
          <w:color w:val="042B60"/>
          <w:lang w:val="pl-PL"/>
        </w:rPr>
        <w:t xml:space="preserve"> z przejazdu kolejowo-drogowego </w:t>
      </w:r>
      <w:r w:rsidR="00777148" w:rsidRPr="004C307A">
        <w:rPr>
          <w:rFonts w:ascii="Lato" w:hAnsi="Lato" w:cstheme="minorHAnsi"/>
          <w:i/>
          <w:color w:val="042B60"/>
          <w:lang w:val="pl-PL"/>
        </w:rPr>
        <w:t xml:space="preserve">lub przejścia przez tory 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w celu przekroczenia linii kolejowej dowolnym środkiem transportu lub pieszo.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5C0B2C" w:rsidRPr="004C307A">
        <w:rPr>
          <w:rFonts w:ascii="Lato" w:hAnsi="Lato" w:cstheme="minorHAnsi"/>
          <w:i/>
          <w:color w:val="042B60"/>
          <w:lang w:val="pl-PL"/>
        </w:rPr>
        <w:t>D</w:t>
      </w:r>
      <w:r w:rsidR="00777148" w:rsidRPr="004C307A">
        <w:rPr>
          <w:rFonts w:ascii="Lato" w:hAnsi="Lato" w:cstheme="minorHAnsi"/>
          <w:i/>
          <w:color w:val="042B60"/>
          <w:lang w:val="pl-PL"/>
        </w:rPr>
        <w:t>o </w:t>
      </w:r>
      <w:r w:rsidRPr="004C307A">
        <w:rPr>
          <w:rFonts w:ascii="Lato" w:hAnsi="Lato" w:cstheme="minorHAnsi"/>
          <w:i/>
          <w:color w:val="042B60"/>
          <w:lang w:val="pl-PL"/>
        </w:rPr>
        <w:t>pieszych zalicza się osoby</w:t>
      </w:r>
      <w:r w:rsidR="000F1C55" w:rsidRPr="004C307A">
        <w:rPr>
          <w:rFonts w:ascii="Lato" w:hAnsi="Lato" w:cstheme="minorHAnsi"/>
          <w:i/>
          <w:color w:val="042B60"/>
          <w:lang w:val="pl-PL"/>
        </w:rPr>
        <w:t xml:space="preserve"> korzystając</w:t>
      </w:r>
      <w:r w:rsidRPr="004C307A">
        <w:rPr>
          <w:rFonts w:ascii="Lato" w:hAnsi="Lato" w:cstheme="minorHAnsi"/>
          <w:i/>
          <w:color w:val="042B60"/>
          <w:lang w:val="pl-PL"/>
        </w:rPr>
        <w:t>e</w:t>
      </w:r>
      <w:r w:rsidR="000F1C55" w:rsidRPr="004C307A">
        <w:rPr>
          <w:rFonts w:ascii="Lato" w:hAnsi="Lato" w:cstheme="minorHAnsi"/>
          <w:i/>
          <w:color w:val="042B60"/>
          <w:lang w:val="pl-PL"/>
        </w:rPr>
        <w:t xml:space="preserve"> z wózka inwalidzkiego lub wózka dziecięcego oraz osoby pchające te pojazdy lub inne małe pojazdy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bez silnika, </w:t>
      </w:r>
      <w:r w:rsidR="000F1C55" w:rsidRPr="004C307A">
        <w:rPr>
          <w:rFonts w:ascii="Lato" w:hAnsi="Lato" w:cstheme="minorHAnsi"/>
          <w:i/>
          <w:color w:val="042B60"/>
          <w:lang w:val="pl-PL"/>
        </w:rPr>
        <w:t>osoby prowadzące rower</w:t>
      </w:r>
      <w:r w:rsidR="005C0B2C" w:rsidRPr="004C307A">
        <w:rPr>
          <w:rFonts w:ascii="Lato" w:hAnsi="Lato" w:cstheme="minorHAnsi"/>
          <w:i/>
          <w:color w:val="042B60"/>
          <w:lang w:val="pl-PL"/>
        </w:rPr>
        <w:t xml:space="preserve"> lub</w:t>
      </w:r>
      <w:r w:rsidR="000F1C55" w:rsidRPr="004C307A">
        <w:rPr>
          <w:rFonts w:ascii="Lato" w:hAnsi="Lato" w:cstheme="minorHAnsi"/>
          <w:i/>
          <w:color w:val="042B60"/>
          <w:lang w:val="pl-PL"/>
        </w:rPr>
        <w:t xml:space="preserve"> motorower, poruszające się na rolkach, deskorolkach, nart</w:t>
      </w:r>
      <w:r w:rsidRPr="004C307A">
        <w:rPr>
          <w:rFonts w:ascii="Lato" w:hAnsi="Lato" w:cstheme="minorHAnsi"/>
          <w:i/>
          <w:color w:val="042B60"/>
          <w:lang w:val="pl-PL"/>
        </w:rPr>
        <w:t>ach</w:t>
      </w:r>
      <w:r w:rsidR="000F1C55" w:rsidRPr="004C307A">
        <w:rPr>
          <w:rFonts w:ascii="Lato" w:hAnsi="Lato" w:cstheme="minorHAnsi"/>
          <w:i/>
          <w:color w:val="042B60"/>
          <w:lang w:val="pl-PL"/>
        </w:rPr>
        <w:t xml:space="preserve"> lub korzystające z podobnego urządzenia.</w:t>
      </w:r>
    </w:p>
    <w:p w14:paraId="4747EF6B" w14:textId="18B68B71" w:rsidR="002338C9" w:rsidRPr="004C307A" w:rsidRDefault="00A0044A" w:rsidP="002370DC">
      <w:pPr>
        <w:pStyle w:val="BodyofText"/>
        <w:numPr>
          <w:ilvl w:val="0"/>
          <w:numId w:val="4"/>
        </w:numPr>
        <w:spacing w:before="0" w:after="12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Osob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y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180389" w:rsidRPr="004C307A">
        <w:rPr>
          <w:rFonts w:ascii="Lato" w:hAnsi="Lato" w:cstheme="minorHAnsi"/>
          <w:i/>
          <w:color w:val="042B60"/>
          <w:lang w:val="pl-PL"/>
        </w:rPr>
        <w:t>nieupoważnion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e</w:t>
      </w:r>
      <w:r w:rsidR="00180389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Pr="004C307A">
        <w:rPr>
          <w:rFonts w:ascii="Lato" w:hAnsi="Lato" w:cstheme="minorHAnsi"/>
          <w:i/>
          <w:color w:val="042B60"/>
          <w:lang w:val="pl-PL"/>
        </w:rPr>
        <w:t>to</w:t>
      </w:r>
      <w:r w:rsidR="000F4861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osoby</w:t>
      </w:r>
      <w:r w:rsidR="00EB373A" w:rsidRPr="004C307A">
        <w:rPr>
          <w:rFonts w:ascii="Lato" w:hAnsi="Lato" w:cstheme="minorHAnsi"/>
          <w:i/>
          <w:color w:val="042B60"/>
          <w:lang w:val="pl-PL"/>
        </w:rPr>
        <w:t xml:space="preserve"> nie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będąc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e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 pracownik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ami</w:t>
      </w:r>
      <w:r w:rsidR="00DD3048" w:rsidRPr="004C307A">
        <w:rPr>
          <w:rFonts w:ascii="Lato" w:hAnsi="Lato" w:cstheme="minorHAnsi"/>
          <w:i/>
          <w:color w:val="042B60"/>
          <w:lang w:val="pl-PL"/>
        </w:rPr>
        <w:t xml:space="preserve"> w czasie pracy</w:t>
      </w:r>
      <w:r w:rsidRPr="004C307A">
        <w:rPr>
          <w:rFonts w:ascii="Lato" w:hAnsi="Lato" w:cstheme="minorHAnsi"/>
          <w:i/>
          <w:color w:val="042B60"/>
          <w:lang w:val="pl-PL"/>
        </w:rPr>
        <w:t>, któr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e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180389" w:rsidRPr="004C307A">
        <w:rPr>
          <w:rFonts w:ascii="Lato" w:hAnsi="Lato" w:cstheme="minorHAnsi"/>
          <w:i/>
          <w:color w:val="042B60"/>
          <w:lang w:val="pl-PL"/>
        </w:rPr>
        <w:t>wtargnęł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y</w:t>
      </w:r>
      <w:r w:rsidR="00180389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Pr="004C307A">
        <w:rPr>
          <w:rFonts w:ascii="Lato" w:hAnsi="Lato" w:cstheme="minorHAnsi"/>
          <w:i/>
          <w:color w:val="042B60"/>
          <w:lang w:val="pl-PL"/>
        </w:rPr>
        <w:t>na 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teren kolei, na peron</w:t>
      </w:r>
      <w:r w:rsidRPr="004C307A">
        <w:rPr>
          <w:rFonts w:ascii="Lato" w:hAnsi="Lato" w:cstheme="minorHAnsi"/>
          <w:i/>
          <w:color w:val="042B60"/>
          <w:lang w:val="pl-PL"/>
        </w:rPr>
        <w:t>ie</w:t>
      </w:r>
      <w:r w:rsidR="00FD5290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180389" w:rsidRPr="004C307A">
        <w:rPr>
          <w:rFonts w:ascii="Lato" w:hAnsi="Lato" w:cstheme="minorHAnsi"/>
          <w:i/>
          <w:color w:val="042B60"/>
          <w:lang w:val="pl-PL"/>
        </w:rPr>
        <w:t>lub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 poza 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nim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, gdzie przebywanie</w:t>
      </w:r>
      <w:r w:rsidR="00180389" w:rsidRPr="004C307A">
        <w:rPr>
          <w:rFonts w:ascii="Lato" w:hAnsi="Lato" w:cstheme="minorHAnsi"/>
          <w:i/>
          <w:color w:val="042B60"/>
          <w:lang w:val="pl-PL"/>
        </w:rPr>
        <w:t xml:space="preserve"> osób postronnych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 jest 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zabronione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. 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Do osób nieupoważnionych zalicza się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 równ</w:t>
      </w:r>
      <w:r w:rsidR="00BC126D" w:rsidRPr="004C307A">
        <w:rPr>
          <w:rFonts w:ascii="Lato" w:hAnsi="Lato" w:cstheme="minorHAnsi"/>
          <w:i/>
          <w:color w:val="042B60"/>
          <w:lang w:val="pl-PL"/>
        </w:rPr>
        <w:t xml:space="preserve">ież 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tzw. </w:t>
      </w:r>
      <w:r w:rsidR="00BC126D" w:rsidRPr="004C307A">
        <w:rPr>
          <w:rFonts w:ascii="Lato" w:hAnsi="Lato" w:cstheme="minorHAnsi"/>
          <w:i/>
          <w:color w:val="042B60"/>
          <w:lang w:val="pl-PL"/>
        </w:rPr>
        <w:t>„</w:t>
      </w:r>
      <w:proofErr w:type="spellStart"/>
      <w:r w:rsidR="00CA762C" w:rsidRPr="004C307A">
        <w:rPr>
          <w:rFonts w:ascii="Lato" w:hAnsi="Lato" w:cstheme="minorHAnsi"/>
          <w:i/>
          <w:color w:val="042B60"/>
          <w:lang w:val="pl-PL"/>
        </w:rPr>
        <w:t>surferów</w:t>
      </w:r>
      <w:proofErr w:type="spellEnd"/>
      <w:r w:rsidR="00BC126D" w:rsidRPr="004C307A">
        <w:rPr>
          <w:rFonts w:ascii="Lato" w:hAnsi="Lato" w:cstheme="minorHAnsi"/>
          <w:i/>
          <w:color w:val="042B60"/>
          <w:lang w:val="pl-PL"/>
        </w:rPr>
        <w:t xml:space="preserve"> kolejowych”, tj.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 </w:t>
      </w:r>
      <w:r w:rsidR="00BC126D" w:rsidRPr="004C307A">
        <w:rPr>
          <w:rFonts w:ascii="Lato" w:hAnsi="Lato" w:cstheme="minorHAnsi"/>
          <w:i/>
          <w:color w:val="042B60"/>
          <w:lang w:val="pl-PL"/>
        </w:rPr>
        <w:t>os</w:t>
      </w:r>
      <w:r w:rsidR="000F4861" w:rsidRPr="004C307A">
        <w:rPr>
          <w:rFonts w:ascii="Lato" w:hAnsi="Lato" w:cstheme="minorHAnsi"/>
          <w:i/>
          <w:color w:val="042B60"/>
          <w:lang w:val="pl-PL"/>
        </w:rPr>
        <w:t>oby</w:t>
      </w:r>
      <w:r w:rsidR="00BC126D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Pr="004C307A">
        <w:rPr>
          <w:rFonts w:ascii="Lato" w:hAnsi="Lato" w:cstheme="minorHAnsi"/>
          <w:i/>
          <w:color w:val="042B60"/>
          <w:lang w:val="pl-PL"/>
        </w:rPr>
        <w:t>celowo podróżujące na </w:t>
      </w:r>
      <w:r w:rsidR="001641DE" w:rsidRPr="004C307A">
        <w:rPr>
          <w:rFonts w:ascii="Lato" w:hAnsi="Lato" w:cstheme="minorHAnsi"/>
          <w:i/>
          <w:color w:val="042B60"/>
          <w:lang w:val="pl-PL"/>
        </w:rPr>
        <w:t>zewnętrznych częściach pociągu lub wspinające się na nie</w:t>
      </w:r>
      <w:r w:rsidR="00414CCD" w:rsidRPr="004C307A">
        <w:rPr>
          <w:rFonts w:ascii="Lato" w:hAnsi="Lato" w:cstheme="minorHAnsi"/>
          <w:i/>
          <w:color w:val="042B60"/>
          <w:lang w:val="pl-PL"/>
        </w:rPr>
        <w:t>.</w:t>
      </w:r>
    </w:p>
    <w:p w14:paraId="2DB8C6F2" w14:textId="2E102593" w:rsidR="002338C9" w:rsidRPr="004C307A" w:rsidRDefault="00FC6534" w:rsidP="002370DC">
      <w:pPr>
        <w:pStyle w:val="BodyofText"/>
        <w:numPr>
          <w:ilvl w:val="0"/>
          <w:numId w:val="4"/>
        </w:numPr>
        <w:spacing w:before="0" w:after="60"/>
        <w:ind w:left="709" w:hanging="284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Przez i</w:t>
      </w:r>
      <w:r w:rsidR="00115B6C" w:rsidRPr="004C307A">
        <w:rPr>
          <w:rFonts w:ascii="Lato" w:hAnsi="Lato" w:cstheme="minorHAnsi"/>
          <w:i/>
          <w:color w:val="042B60"/>
          <w:lang w:val="pl-PL"/>
        </w:rPr>
        <w:t>nne</w:t>
      </w:r>
      <w:r w:rsidR="004B1EEB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osob</w:t>
      </w:r>
      <w:r w:rsidR="00115B6C" w:rsidRPr="004C307A">
        <w:rPr>
          <w:rFonts w:ascii="Lato" w:hAnsi="Lato" w:cstheme="minorHAnsi"/>
          <w:i/>
          <w:color w:val="042B60"/>
          <w:lang w:val="pl-PL"/>
        </w:rPr>
        <w:t>y</w:t>
      </w:r>
      <w:r w:rsidR="002338C9" w:rsidRPr="004C307A">
        <w:rPr>
          <w:rFonts w:ascii="Lato" w:hAnsi="Lato" w:cstheme="minorHAnsi"/>
          <w:i/>
          <w:color w:val="042B60"/>
          <w:lang w:val="pl-PL"/>
        </w:rPr>
        <w:t xml:space="preserve"> na peron</w:t>
      </w:r>
      <w:r w:rsidR="00115B6C" w:rsidRPr="004C307A">
        <w:rPr>
          <w:rFonts w:ascii="Lato" w:hAnsi="Lato" w:cstheme="minorHAnsi"/>
          <w:i/>
          <w:color w:val="042B60"/>
          <w:lang w:val="pl-PL"/>
        </w:rPr>
        <w:t>ie należy rozumieć</w:t>
      </w:r>
      <w:r w:rsidR="00180389" w:rsidRPr="004C307A">
        <w:rPr>
          <w:rFonts w:ascii="Lato" w:hAnsi="Lato" w:cstheme="minorHAnsi"/>
          <w:i/>
          <w:color w:val="042B60"/>
          <w:lang w:val="pl-PL"/>
        </w:rPr>
        <w:t xml:space="preserve"> m.in.</w:t>
      </w:r>
      <w:r w:rsidR="00115B6C" w:rsidRPr="004C307A">
        <w:rPr>
          <w:rFonts w:ascii="Lato" w:hAnsi="Lato" w:cstheme="minorHAnsi"/>
          <w:i/>
          <w:color w:val="042B60"/>
          <w:lang w:val="pl-PL"/>
        </w:rPr>
        <w:t>:</w:t>
      </w:r>
    </w:p>
    <w:p w14:paraId="24B4FB0C" w14:textId="6EC0075A" w:rsidR="002338C9" w:rsidRPr="004C307A" w:rsidRDefault="002338C9" w:rsidP="002370DC">
      <w:pPr>
        <w:pStyle w:val="Akapitzlist"/>
        <w:numPr>
          <w:ilvl w:val="0"/>
          <w:numId w:val="39"/>
        </w:numPr>
        <w:spacing w:after="60" w:line="240" w:lineRule="auto"/>
        <w:ind w:left="1276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osoby stojące na peronie:</w:t>
      </w:r>
    </w:p>
    <w:p w14:paraId="4E0FB9A0" w14:textId="3C7E42BB" w:rsidR="002338C9" w:rsidRPr="004C307A" w:rsidRDefault="002338C9" w:rsidP="002370DC">
      <w:pPr>
        <w:pStyle w:val="Akapitzlist"/>
        <w:numPr>
          <w:ilvl w:val="1"/>
          <w:numId w:val="40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uderzone przez otwarte drzwi pociągu lub inny </w:t>
      </w:r>
      <w:r w:rsidR="003F4AF8" w:rsidRPr="004C307A">
        <w:rPr>
          <w:rFonts w:ascii="Lato" w:hAnsi="Lato" w:cstheme="minorHAnsi"/>
          <w:i/>
          <w:color w:val="042B60"/>
          <w:lang w:val="pl-PL"/>
        </w:rPr>
        <w:t xml:space="preserve">przedmiot </w:t>
      </w:r>
      <w:r w:rsidRPr="004C307A">
        <w:rPr>
          <w:rFonts w:ascii="Lato" w:hAnsi="Lato" w:cstheme="minorHAnsi"/>
          <w:i/>
          <w:color w:val="042B60"/>
          <w:lang w:val="pl-PL"/>
        </w:rPr>
        <w:t>wystający poza skrajnię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4C5106CA" w14:textId="7338489C" w:rsidR="002338C9" w:rsidRPr="004C307A" w:rsidRDefault="002338C9" w:rsidP="002370DC">
      <w:pPr>
        <w:pStyle w:val="Akapitzlist"/>
        <w:numPr>
          <w:ilvl w:val="1"/>
          <w:numId w:val="40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lastRenderedPageBreak/>
        <w:t>uderzone przez</w:t>
      </w:r>
      <w:r w:rsidR="008E386D" w:rsidRPr="004C307A">
        <w:rPr>
          <w:rFonts w:ascii="Lato" w:hAnsi="Lato" w:cstheme="minorHAnsi"/>
          <w:i/>
          <w:color w:val="042B60"/>
          <w:lang w:val="pl-PL"/>
        </w:rPr>
        <w:t xml:space="preserve"> </w:t>
      </w:r>
      <w:r w:rsidR="003F4AF8" w:rsidRPr="004C307A">
        <w:rPr>
          <w:rFonts w:ascii="Lato" w:hAnsi="Lato" w:cstheme="minorHAnsi"/>
          <w:i/>
          <w:color w:val="042B60"/>
          <w:lang w:val="pl-PL"/>
        </w:rPr>
        <w:t>przedmiot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, który wypadł z pociągu;</w:t>
      </w:r>
    </w:p>
    <w:p w14:paraId="5B7E6127" w14:textId="312B1A18" w:rsidR="002338C9" w:rsidRPr="004C307A" w:rsidRDefault="002338C9" w:rsidP="002370DC">
      <w:pPr>
        <w:pStyle w:val="Akapitzlist"/>
        <w:numPr>
          <w:ilvl w:val="1"/>
          <w:numId w:val="40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naruszające zwykłą skrajnię kinematyczną pociągu i uderzone przez pociąg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1A61F2FB" w14:textId="7A4DD61F" w:rsidR="002338C9" w:rsidRPr="004C307A" w:rsidRDefault="002338C9" w:rsidP="002370DC">
      <w:pPr>
        <w:pStyle w:val="Akapitzlist"/>
        <w:numPr>
          <w:ilvl w:val="0"/>
          <w:numId w:val="39"/>
        </w:numPr>
        <w:spacing w:after="60" w:line="240" w:lineRule="auto"/>
        <w:ind w:left="1276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osoby, które spadły z peronu i zostały uderzone przez pociąg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3AB34A8B" w14:textId="6C579014" w:rsidR="002338C9" w:rsidRPr="004C307A" w:rsidRDefault="00EB373A" w:rsidP="002370DC">
      <w:pPr>
        <w:pStyle w:val="Akapitzlist"/>
        <w:numPr>
          <w:ilvl w:val="0"/>
          <w:numId w:val="39"/>
        </w:numPr>
        <w:spacing w:after="60" w:line="240" w:lineRule="auto"/>
        <w:ind w:left="1276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osoby nie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będące pracownikami upoważnione do przekr</w:t>
      </w:r>
      <w:r w:rsidR="00E84B41" w:rsidRPr="004C307A">
        <w:rPr>
          <w:rFonts w:ascii="Lato" w:hAnsi="Lato" w:cstheme="minorHAnsi"/>
          <w:i/>
          <w:color w:val="042B60"/>
          <w:lang w:val="pl-PL"/>
        </w:rPr>
        <w:t>aczania torów między peronami i </w:t>
      </w:r>
      <w:r w:rsidR="00507904" w:rsidRPr="004C307A">
        <w:rPr>
          <w:rFonts w:ascii="Lato" w:hAnsi="Lato" w:cstheme="minorHAnsi"/>
          <w:i/>
          <w:color w:val="042B60"/>
          <w:lang w:val="pl-PL"/>
        </w:rPr>
        <w:t>uderzone</w:t>
      </w:r>
      <w:r w:rsidR="0037463C" w:rsidRPr="004C307A">
        <w:rPr>
          <w:rFonts w:ascii="Lato" w:hAnsi="Lato" w:cstheme="minorHAnsi"/>
          <w:i/>
          <w:color w:val="042B60"/>
          <w:lang w:val="pl-PL"/>
        </w:rPr>
        <w:t xml:space="preserve"> tam</w:t>
      </w:r>
      <w:r w:rsidR="00507904" w:rsidRPr="004C307A">
        <w:rPr>
          <w:rFonts w:ascii="Lato" w:hAnsi="Lato" w:cstheme="minorHAnsi"/>
          <w:i/>
          <w:color w:val="042B60"/>
          <w:lang w:val="pl-PL"/>
        </w:rPr>
        <w:t xml:space="preserve"> przez pociąg.</w:t>
      </w:r>
    </w:p>
    <w:p w14:paraId="0B3F9BA7" w14:textId="1A59C6FC" w:rsidR="002338C9" w:rsidRPr="004C307A" w:rsidRDefault="003F4AF8" w:rsidP="00E348B1">
      <w:pPr>
        <w:pStyle w:val="BodyofText"/>
        <w:numPr>
          <w:ilvl w:val="0"/>
          <w:numId w:val="4"/>
        </w:numPr>
        <w:spacing w:before="0" w:after="60"/>
        <w:ind w:left="709" w:hanging="283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I</w:t>
      </w:r>
      <w:r w:rsidR="004B1EEB" w:rsidRPr="004C307A">
        <w:rPr>
          <w:rFonts w:ascii="Lato" w:hAnsi="Lato" w:cstheme="minorHAnsi"/>
          <w:i/>
          <w:color w:val="042B60"/>
          <w:lang w:val="pl-PL"/>
        </w:rPr>
        <w:t xml:space="preserve">nne </w:t>
      </w:r>
      <w:r w:rsidR="002338C9" w:rsidRPr="004C307A">
        <w:rPr>
          <w:rFonts w:ascii="Lato" w:hAnsi="Lato" w:cstheme="minorHAnsi"/>
          <w:i/>
          <w:color w:val="042B60"/>
          <w:lang w:val="pl-PL"/>
        </w:rPr>
        <w:t>osoby poza peron</w:t>
      </w:r>
      <w:r w:rsidRPr="004C307A">
        <w:rPr>
          <w:rFonts w:ascii="Lato" w:hAnsi="Lato" w:cstheme="minorHAnsi"/>
          <w:i/>
          <w:color w:val="042B60"/>
          <w:lang w:val="pl-PL"/>
        </w:rPr>
        <w:t>em</w:t>
      </w:r>
      <w:r w:rsidR="00996DE3" w:rsidRPr="004C307A">
        <w:rPr>
          <w:rFonts w:ascii="Lato" w:hAnsi="Lato" w:cstheme="minorHAnsi"/>
          <w:i/>
          <w:color w:val="042B60"/>
          <w:lang w:val="pl-PL"/>
        </w:rPr>
        <w:t>:</w:t>
      </w:r>
    </w:p>
    <w:p w14:paraId="22431163" w14:textId="63D66C41" w:rsidR="002338C9" w:rsidRPr="004C307A" w:rsidRDefault="002338C9" w:rsidP="002370DC">
      <w:pPr>
        <w:pStyle w:val="Akapitzlist"/>
        <w:numPr>
          <w:ilvl w:val="0"/>
          <w:numId w:val="39"/>
        </w:numPr>
        <w:spacing w:after="60" w:line="240" w:lineRule="auto"/>
        <w:ind w:left="1276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osoby w pojeździe drogowym, 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znajdującym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się na torach </w:t>
      </w:r>
      <w:r w:rsidR="004B1EEB" w:rsidRPr="004C307A">
        <w:rPr>
          <w:rFonts w:ascii="Lato" w:hAnsi="Lato" w:cstheme="minorHAnsi"/>
          <w:i/>
          <w:color w:val="042B60"/>
          <w:lang w:val="pl-PL"/>
        </w:rPr>
        <w:t>poza przejazdem kolejo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wo-drogowym,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uderzony</w:t>
      </w:r>
      <w:r w:rsidR="00894106" w:rsidRPr="004C307A">
        <w:rPr>
          <w:rFonts w:ascii="Lato" w:hAnsi="Lato" w:cstheme="minorHAnsi"/>
          <w:i/>
          <w:color w:val="042B60"/>
          <w:lang w:val="pl-PL"/>
        </w:rPr>
        <w:t>m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przez pociąg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01FED3E4" w14:textId="3403EA28" w:rsidR="002338C9" w:rsidRPr="004C307A" w:rsidRDefault="002338C9" w:rsidP="002370DC">
      <w:pPr>
        <w:pStyle w:val="Akapitzlist"/>
        <w:numPr>
          <w:ilvl w:val="0"/>
          <w:numId w:val="39"/>
        </w:numPr>
        <w:spacing w:after="60" w:line="240" w:lineRule="auto"/>
        <w:ind w:left="1276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osoby znajdujące się obok torów</w:t>
      </w:r>
      <w:r w:rsidR="00894106" w:rsidRPr="004C307A">
        <w:rPr>
          <w:rFonts w:ascii="Lato" w:hAnsi="Lato" w:cstheme="minorHAnsi"/>
          <w:i/>
          <w:color w:val="042B60"/>
          <w:lang w:val="pl-PL"/>
        </w:rPr>
        <w:t xml:space="preserve"> kolejowych</w:t>
      </w:r>
      <w:r w:rsidRPr="004C307A">
        <w:rPr>
          <w:rFonts w:ascii="Lato" w:hAnsi="Lato" w:cstheme="minorHAnsi"/>
          <w:i/>
          <w:color w:val="042B60"/>
          <w:lang w:val="pl-PL"/>
        </w:rPr>
        <w:t xml:space="preserve"> uderzone przez wykolejony pociąg lub </w:t>
      </w:r>
      <w:r w:rsidR="003F4AF8" w:rsidRPr="004C307A">
        <w:rPr>
          <w:rFonts w:ascii="Lato" w:hAnsi="Lato" w:cstheme="minorHAnsi"/>
          <w:i/>
          <w:color w:val="042B60"/>
          <w:lang w:val="pl-PL"/>
        </w:rPr>
        <w:t>przedmiot</w:t>
      </w:r>
      <w:r w:rsidR="00E84B41" w:rsidRPr="004C307A">
        <w:rPr>
          <w:rFonts w:ascii="Lato" w:hAnsi="Lato" w:cstheme="minorHAnsi"/>
          <w:i/>
          <w:color w:val="042B60"/>
          <w:lang w:val="pl-PL"/>
        </w:rPr>
        <w:t>, który wypadł z </w:t>
      </w:r>
      <w:r w:rsidRPr="004C307A">
        <w:rPr>
          <w:rFonts w:ascii="Lato" w:hAnsi="Lato" w:cstheme="minorHAnsi"/>
          <w:i/>
          <w:color w:val="042B60"/>
          <w:lang w:val="pl-PL"/>
        </w:rPr>
        <w:t>pociągu</w:t>
      </w:r>
      <w:r w:rsidR="00467278" w:rsidRPr="004C307A">
        <w:rPr>
          <w:rFonts w:ascii="Lato" w:hAnsi="Lato" w:cstheme="minorHAnsi"/>
          <w:i/>
          <w:color w:val="042B60"/>
          <w:lang w:val="pl-PL"/>
        </w:rPr>
        <w:t>.</w:t>
      </w:r>
    </w:p>
    <w:p w14:paraId="28138BE6" w14:textId="36B27E43" w:rsidR="00101EC9" w:rsidRPr="00463048" w:rsidRDefault="00101EC9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1" w:name="_Toc134529431"/>
      <w:r w:rsidRPr="00463048">
        <w:t>Samobójstwa i próby samobójcze</w:t>
      </w:r>
      <w:bookmarkEnd w:id="41"/>
    </w:p>
    <w:p w14:paraId="10EAC7A2" w14:textId="35E47EBC" w:rsidR="00101EC9" w:rsidRPr="004C307A" w:rsidRDefault="00101EC9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Dane dotyczące liczby</w:t>
      </w:r>
      <w:r w:rsidR="003277F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samobójstw</w:t>
      </w:r>
      <w:r w:rsidR="00DD3F56" w:rsidRPr="004C307A">
        <w:rPr>
          <w:rFonts w:cstheme="minorHAnsi"/>
          <w:i/>
          <w:color w:val="042B60"/>
          <w:sz w:val="22"/>
          <w:szCs w:val="22"/>
          <w:lang w:val="pl-PL"/>
        </w:rPr>
        <w:t>, prób samobójczych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</w:t>
      </w:r>
      <w:r w:rsidR="003277F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ich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ofiar podaje </w:t>
      </w:r>
      <w:r w:rsidR="00A0044A" w:rsidRPr="004C307A">
        <w:rPr>
          <w:rFonts w:cstheme="minorHAnsi"/>
          <w:b/>
          <w:i/>
          <w:color w:val="042B60"/>
          <w:sz w:val="22"/>
          <w:szCs w:val="22"/>
          <w:lang w:val="pl-PL"/>
        </w:rPr>
        <w:t>wyłącznie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zarządca infrastruktury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</w:p>
    <w:p w14:paraId="19F94A80" w14:textId="20F65438" w:rsidR="007E11B6" w:rsidRPr="004C307A" w:rsidRDefault="005618BA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Uwzględnij </w:t>
      </w:r>
      <w:r w:rsidR="00DD3F5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także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zdarzenia, dla których nie ma orzeczenia Prokuratury o popełnieniu samobójstwa, lecz zaistniały przesłanki wskazujące na zamiar popełnienia samobójstwa przez poszkodowanego</w:t>
      </w:r>
      <w:r w:rsidR="003E6B1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ynikające z tzw. „kryteriów </w:t>
      </w:r>
      <w:proofErr w:type="spellStart"/>
      <w:r w:rsidRPr="004C307A">
        <w:rPr>
          <w:rFonts w:cstheme="minorHAnsi"/>
          <w:i/>
          <w:color w:val="042B60"/>
          <w:sz w:val="22"/>
          <w:szCs w:val="22"/>
          <w:lang w:val="pl-PL"/>
        </w:rPr>
        <w:t>Ovenstone</w:t>
      </w:r>
      <w:proofErr w:type="spellEnd"/>
      <w:r w:rsidRPr="004C307A">
        <w:rPr>
          <w:rFonts w:cstheme="minorHAnsi"/>
          <w:i/>
          <w:color w:val="042B60"/>
          <w:sz w:val="22"/>
          <w:szCs w:val="22"/>
          <w:lang w:val="pl-PL"/>
        </w:rPr>
        <w:t>”</w:t>
      </w:r>
      <w:r w:rsidR="003E6B1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wskazanych poniżej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</w:p>
    <w:p w14:paraId="0BABD044" w14:textId="06FED15B" w:rsidR="003277F4" w:rsidRPr="004C307A" w:rsidRDefault="003277F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Każdy z poniższych przypadków sam w sobie może być traktowany jako dowód podejrzenia popełnienia samobójstwa:</w:t>
      </w:r>
    </w:p>
    <w:p w14:paraId="59618A48" w14:textId="14BF162E" w:rsidR="003277F4" w:rsidRPr="004C307A" w:rsidRDefault="008E386D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list pożegnalny;</w:t>
      </w:r>
    </w:p>
    <w:p w14:paraId="0E02D43C" w14:textId="328543A6" w:rsidR="003277F4" w:rsidRPr="004C307A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jasne wyrażenie zamiaru popełnienia samobójs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twa, o czym poinformuje świadek;</w:t>
      </w:r>
    </w:p>
    <w:p w14:paraId="1D94C0BD" w14:textId="003C7AB7" w:rsidR="003277F4" w:rsidRPr="004C307A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z</w:t>
      </w:r>
      <w:r w:rsidR="007E7EA0" w:rsidRPr="004C307A">
        <w:rPr>
          <w:rFonts w:cstheme="minorHAnsi"/>
          <w:i/>
          <w:color w:val="042B60"/>
          <w:sz w:val="22"/>
          <w:szCs w:val="22"/>
          <w:lang w:val="pl-PL"/>
        </w:rPr>
        <w:t>achowanie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osoby </w:t>
      </w:r>
      <w:r w:rsidR="00E0326F" w:rsidRPr="004C307A">
        <w:rPr>
          <w:rFonts w:cstheme="minorHAnsi"/>
          <w:i/>
          <w:color w:val="042B60"/>
          <w:sz w:val="22"/>
          <w:szCs w:val="22"/>
          <w:lang w:val="pl-PL"/>
        </w:rPr>
        <w:t>wskazujące</w:t>
      </w:r>
      <w:r w:rsidR="007E7EA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na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zamiar popełnienia samobójstwa;</w:t>
      </w:r>
    </w:p>
    <w:p w14:paraId="6EB2DC50" w14:textId="0C6A97AC" w:rsidR="003277F4" w:rsidRPr="004C307A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wcześniejsze próby samobójcze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5EBAD81B" w14:textId="7DB46DF2" w:rsidR="003277F4" w:rsidRPr="004C307A" w:rsidRDefault="007E11B6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3277F4" w:rsidRPr="004C307A">
        <w:rPr>
          <w:rFonts w:cstheme="minorHAnsi"/>
          <w:i/>
          <w:color w:val="042B60"/>
          <w:sz w:val="22"/>
          <w:szCs w:val="22"/>
          <w:lang w:val="pl-PL"/>
        </w:rPr>
        <w:t>rzedłużająca się depresja</w:t>
      </w:r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41016524" w14:textId="77777777" w:rsidR="00101EC9" w:rsidRPr="004C307A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niestabilność emocjonalna</w:t>
      </w:r>
      <w:r w:rsidR="007E7EA0" w:rsidRPr="004C307A">
        <w:rPr>
          <w:rFonts w:cstheme="minorHAnsi"/>
          <w:i/>
          <w:color w:val="042B60"/>
          <w:sz w:val="22"/>
          <w:szCs w:val="22"/>
          <w:lang w:val="pl-PL"/>
        </w:rPr>
        <w:t>, czyli wyraźna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emocjonaln</w:t>
      </w:r>
      <w:r w:rsidR="007E7EA0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reakcj</w:t>
      </w:r>
      <w:r w:rsidR="007E7EA0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005DA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na ostatnie stresy lub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dowody niepowodzenia (np. załamanie).</w:t>
      </w:r>
    </w:p>
    <w:p w14:paraId="6D91EE0B" w14:textId="5B815097" w:rsidR="00E0326F" w:rsidRPr="004C307A" w:rsidRDefault="00E0326F" w:rsidP="000C5821">
      <w:pPr>
        <w:pStyle w:val="Text1"/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Komisje kolejowe powinny brać pod uwagę powyższe kryteria w trakcie badania zdarzenia. Potwierdzenie zaistnienia przesłanek </w:t>
      </w:r>
      <w:r w:rsidR="00E8328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wskazujących na zamiar popełnienia samobójstwa przez poszkodowanego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powinn</w:t>
      </w:r>
      <w:r w:rsidR="00A2186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 znaleźć się </w:t>
      </w:r>
      <w:r w:rsidR="0062460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 </w:t>
      </w:r>
      <w:r w:rsidR="00E8328D" w:rsidRPr="004C307A">
        <w:rPr>
          <w:rFonts w:cstheme="minorHAnsi"/>
          <w:i/>
          <w:color w:val="042B60"/>
          <w:sz w:val="22"/>
          <w:szCs w:val="22"/>
          <w:lang w:val="pl-PL"/>
        </w:rPr>
        <w:t>dokumentacji ze zdarzenia (protokół oględzin miejsca wypadku, protokół ustaleń końcowych)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. </w:t>
      </w:r>
    </w:p>
    <w:p w14:paraId="1265FF47" w14:textId="2F1C38EA" w:rsidR="00FE6FE5" w:rsidRPr="004C307A" w:rsidRDefault="0065437C" w:rsidP="000C5821">
      <w:pPr>
        <w:pStyle w:val="Text1"/>
        <w:spacing w:after="12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Przypadki samobójstw zakwalifikowane według </w:t>
      </w:r>
      <w:r w:rsidR="00C84FF9" w:rsidRPr="004C307A">
        <w:rPr>
          <w:rFonts w:cstheme="minorHAnsi"/>
          <w:i/>
          <w:color w:val="042B60"/>
          <w:sz w:val="22"/>
          <w:szCs w:val="22"/>
          <w:lang w:val="pl-PL"/>
        </w:rPr>
        <w:t>„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kryteriów </w:t>
      </w:r>
      <w:proofErr w:type="spellStart"/>
      <w:r w:rsidRPr="004C307A">
        <w:rPr>
          <w:rFonts w:cstheme="minorHAnsi"/>
          <w:i/>
          <w:color w:val="042B60"/>
          <w:sz w:val="22"/>
          <w:szCs w:val="22"/>
          <w:lang w:val="pl-PL"/>
        </w:rPr>
        <w:t>Ovenstone</w:t>
      </w:r>
      <w:proofErr w:type="spellEnd"/>
      <w:r w:rsidR="00C84FF9" w:rsidRPr="004C307A">
        <w:rPr>
          <w:rFonts w:cstheme="minorHAnsi"/>
          <w:i/>
          <w:color w:val="042B60"/>
          <w:sz w:val="22"/>
          <w:szCs w:val="22"/>
          <w:lang w:val="pl-PL"/>
        </w:rPr>
        <w:t>”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przedstaw w poniższej tabeli. W kolumnie „Potwierdzenie” opisz krótko na podstawie jakich informacji zakwalifikowałeś</w:t>
      </w:r>
      <w:r w:rsidR="00B90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zdarzenie jako samobójstwo (np. zeznania świadków, fragment wysłuchania maszynisty mówiący o zachowaniu się poszkodowanego przed zdarzeniem). </w:t>
      </w:r>
      <w:r w:rsidR="00DD3F56" w:rsidRPr="004C307A">
        <w:rPr>
          <w:rFonts w:cstheme="minorHAnsi"/>
          <w:i/>
          <w:color w:val="042B60"/>
          <w:sz w:val="22"/>
          <w:szCs w:val="22"/>
          <w:lang w:val="pl-PL"/>
        </w:rPr>
        <w:t>UTK</w:t>
      </w:r>
      <w:r w:rsidR="00E8328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może poprosić o dodatkowe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informacje</w:t>
      </w:r>
      <w:r w:rsidR="00E8328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dotyczące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kwalifikacji</w:t>
      </w:r>
      <w:r w:rsidR="00E8328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danego zdarzenia</w:t>
      </w:r>
      <w:r w:rsidR="00005DAE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6DFF1431" w14:textId="525C28B1" w:rsidR="00E8328D" w:rsidRPr="00463048" w:rsidRDefault="00E8328D" w:rsidP="0025124B">
      <w:pPr>
        <w:pStyle w:val="Tabelki"/>
        <w:rPr>
          <w:i/>
        </w:rPr>
      </w:pPr>
      <w:r w:rsidRPr="00463048">
        <w:t xml:space="preserve">Tabela </w:t>
      </w:r>
      <w:r w:rsidR="00EA5AE9">
        <w:rPr>
          <w:noProof/>
        </w:rPr>
        <w:fldChar w:fldCharType="begin"/>
      </w:r>
      <w:r w:rsidR="00EA5AE9">
        <w:rPr>
          <w:noProof/>
        </w:rPr>
        <w:instrText xml:space="preserve"> SEQ Tabela \* ARABIC </w:instrText>
      </w:r>
      <w:r w:rsidR="00EA5AE9">
        <w:rPr>
          <w:noProof/>
        </w:rPr>
        <w:fldChar w:fldCharType="separate"/>
      </w:r>
      <w:r w:rsidR="00F4151A">
        <w:rPr>
          <w:noProof/>
        </w:rPr>
        <w:t>8</w:t>
      </w:r>
      <w:r w:rsidR="00EA5AE9">
        <w:rPr>
          <w:noProof/>
        </w:rPr>
        <w:fldChar w:fldCharType="end"/>
      </w:r>
      <w:r w:rsidRPr="00463048">
        <w:t xml:space="preserve">. Samobójstwa i próby samobójcze wg kryteriów </w:t>
      </w:r>
      <w:proofErr w:type="spellStart"/>
      <w:r w:rsidRPr="00463048">
        <w:t>Ovenstone</w:t>
      </w:r>
      <w:proofErr w:type="spellEnd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78"/>
        <w:gridCol w:w="1681"/>
        <w:gridCol w:w="3001"/>
        <w:gridCol w:w="3366"/>
      </w:tblGrid>
      <w:tr w:rsidR="0065437C" w:rsidRPr="00463048" w14:paraId="5A972A67" w14:textId="77777777" w:rsidTr="0065437C">
        <w:tc>
          <w:tcPr>
            <w:tcW w:w="236" w:type="dxa"/>
            <w:vAlign w:val="center"/>
          </w:tcPr>
          <w:p w14:paraId="6DB68DFD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25" w:type="dxa"/>
            <w:vAlign w:val="center"/>
          </w:tcPr>
          <w:p w14:paraId="0F721C39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77" w:type="dxa"/>
            <w:vAlign w:val="center"/>
          </w:tcPr>
          <w:p w14:paraId="27B16D2F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3444" w:type="dxa"/>
            <w:vAlign w:val="center"/>
          </w:tcPr>
          <w:p w14:paraId="5CB65992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Potwierdzenie</w:t>
            </w:r>
          </w:p>
        </w:tc>
      </w:tr>
      <w:tr w:rsidR="0065437C" w:rsidRPr="00463048" w14:paraId="227BD314" w14:textId="77777777" w:rsidTr="0065437C">
        <w:tc>
          <w:tcPr>
            <w:tcW w:w="236" w:type="dxa"/>
            <w:vAlign w:val="center"/>
          </w:tcPr>
          <w:p w14:paraId="74428EA0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38668ED4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51823AD9" w14:textId="0F106295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14:paraId="0C187CE3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5D6C1A" w14:textId="13AE5F92" w:rsidR="008408F3" w:rsidRPr="00463048" w:rsidRDefault="00CC540A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2" w:name="_Toc134529432"/>
      <w:r w:rsidRPr="00463048">
        <w:t>Z</w:t>
      </w:r>
      <w:r w:rsidR="0095014D" w:rsidRPr="00463048">
        <w:t>darze</w:t>
      </w:r>
      <w:r w:rsidRPr="00463048">
        <w:t>nia</w:t>
      </w:r>
      <w:r w:rsidR="0095014D" w:rsidRPr="00463048">
        <w:t xml:space="preserve"> poprzedzając</w:t>
      </w:r>
      <w:r w:rsidRPr="00463048">
        <w:t>e</w:t>
      </w:r>
      <w:r w:rsidR="00C1799D" w:rsidRPr="00463048">
        <w:t xml:space="preserve"> wypadki</w:t>
      </w:r>
      <w:bookmarkEnd w:id="42"/>
    </w:p>
    <w:p w14:paraId="3208E003" w14:textId="05199472" w:rsidR="00CE226F" w:rsidRPr="004C307A" w:rsidRDefault="00CA52B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</w:t>
      </w:r>
      <w:r w:rsidR="00CC540A" w:rsidRPr="004C307A">
        <w:rPr>
          <w:rFonts w:cstheme="minorHAnsi"/>
          <w:i/>
          <w:color w:val="042B60"/>
          <w:sz w:val="22"/>
          <w:szCs w:val="22"/>
          <w:lang w:val="pl-PL"/>
        </w:rPr>
        <w:t>względni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j</w:t>
      </w:r>
      <w:r w:rsidR="006C0BA1" w:rsidRPr="004C307A">
        <w:rPr>
          <w:rFonts w:cstheme="minorHAnsi"/>
          <w:i/>
          <w:color w:val="042B60"/>
          <w:sz w:val="22"/>
          <w:szCs w:val="22"/>
        </w:rPr>
        <w:t xml:space="preserve"> wszystkie zdarzenia poprzedzające, </w:t>
      </w:r>
      <w:r w:rsidRPr="004C307A">
        <w:rPr>
          <w:rFonts w:cstheme="minorHAnsi"/>
          <w:i/>
          <w:color w:val="042B60"/>
          <w:sz w:val="22"/>
          <w:szCs w:val="22"/>
        </w:rPr>
        <w:t>skutkujące</w:t>
      </w:r>
      <w:r w:rsidR="006C0BA1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 </w:t>
      </w:r>
      <w:r w:rsidR="006C0BA1" w:rsidRPr="004C307A">
        <w:rPr>
          <w:rFonts w:cstheme="minorHAnsi"/>
          <w:i/>
          <w:color w:val="042B60"/>
          <w:sz w:val="22"/>
          <w:szCs w:val="22"/>
        </w:rPr>
        <w:t xml:space="preserve">nieskutkujące wypadkami. </w:t>
      </w:r>
      <w:r w:rsidR="00005DAE" w:rsidRPr="004C307A">
        <w:rPr>
          <w:rFonts w:cstheme="minorHAnsi"/>
          <w:i/>
          <w:color w:val="042B60"/>
          <w:sz w:val="22"/>
          <w:szCs w:val="22"/>
          <w:lang w:val="pl-PL"/>
        </w:rPr>
        <w:t>Z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darzenie, </w:t>
      </w:r>
      <w:r w:rsidRPr="004C307A">
        <w:rPr>
          <w:rFonts w:cstheme="minorHAnsi"/>
          <w:i/>
          <w:color w:val="042B60"/>
          <w:sz w:val="22"/>
          <w:szCs w:val="22"/>
        </w:rPr>
        <w:t>skutkujące wypadkiem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uwzględnij w arkuszu CSI zarówno jako z</w:t>
      </w:r>
      <w:r w:rsidR="006C0BA1" w:rsidRPr="004C307A">
        <w:rPr>
          <w:rFonts w:cstheme="minorHAnsi"/>
          <w:i/>
          <w:color w:val="042B60"/>
          <w:sz w:val="22"/>
          <w:szCs w:val="22"/>
        </w:rPr>
        <w:t xml:space="preserve">darzenie poprzedzające </w:t>
      </w:r>
      <w:r w:rsidR="00507904" w:rsidRPr="004C307A">
        <w:rPr>
          <w:rFonts w:cstheme="minorHAnsi"/>
          <w:i/>
          <w:color w:val="042B60"/>
          <w:sz w:val="22"/>
          <w:szCs w:val="22"/>
          <w:lang w:val="pl-PL"/>
        </w:rPr>
        <w:t>jak</w:t>
      </w:r>
      <w:r w:rsidR="0053023D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507904" w:rsidRPr="004C307A">
        <w:rPr>
          <w:rFonts w:cstheme="minorHAnsi"/>
          <w:i/>
          <w:color w:val="042B60"/>
          <w:sz w:val="22"/>
          <w:szCs w:val="22"/>
          <w:lang w:val="pl-PL"/>
        </w:rPr>
        <w:t>i </w:t>
      </w:r>
      <w:r w:rsidR="006C0BA1" w:rsidRPr="004C307A">
        <w:rPr>
          <w:rFonts w:cstheme="minorHAnsi"/>
          <w:i/>
          <w:color w:val="042B60"/>
          <w:sz w:val="22"/>
          <w:szCs w:val="22"/>
        </w:rPr>
        <w:t xml:space="preserve">znaczący wypadek </w:t>
      </w:r>
      <w:r w:rsidRPr="004C307A">
        <w:rPr>
          <w:rFonts w:cstheme="minorHAnsi"/>
          <w:i/>
          <w:color w:val="042B60"/>
          <w:sz w:val="22"/>
          <w:szCs w:val="22"/>
        </w:rPr>
        <w:t>konkretnego rodzaju</w:t>
      </w:r>
      <w:r w:rsidR="00DD3F56" w:rsidRPr="004C307A">
        <w:rPr>
          <w:rFonts w:cstheme="minorHAnsi"/>
          <w:i/>
          <w:color w:val="042B60"/>
          <w:sz w:val="22"/>
          <w:szCs w:val="22"/>
          <w:lang w:val="pl-PL"/>
        </w:rPr>
        <w:t>, jeśli spełnia ono kryteria znaczącego wypadku</w:t>
      </w:r>
      <w:r w:rsidR="009226C9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1986A045" w14:textId="7F753EC1" w:rsidR="00274043" w:rsidRPr="004C307A" w:rsidRDefault="00E9321E" w:rsidP="000C5821">
      <w:pPr>
        <w:pStyle w:val="Text1"/>
        <w:spacing w:before="120" w:after="120"/>
        <w:ind w:left="426"/>
        <w:rPr>
          <w:rFonts w:cstheme="minorHAnsi"/>
          <w:b/>
          <w:i/>
          <w:color w:val="042B60"/>
          <w:sz w:val="20"/>
          <w:lang w:val="pl-PL"/>
        </w:rPr>
      </w:pPr>
      <w:r w:rsidRPr="004C307A">
        <w:rPr>
          <w:rFonts w:cstheme="minorHAnsi"/>
          <w:b/>
          <w:i/>
          <w:color w:val="042B60"/>
          <w:sz w:val="20"/>
          <w:lang w:val="pl-PL"/>
        </w:rPr>
        <w:t>WYJAŚNIENIA SZCZEGÓŁOWE</w:t>
      </w:r>
    </w:p>
    <w:p w14:paraId="5CBF2DFD" w14:textId="68843E06" w:rsidR="0070535B" w:rsidRPr="004C307A" w:rsidRDefault="003A59C2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lastRenderedPageBreak/>
        <w:t xml:space="preserve">Do </w:t>
      </w:r>
      <w:r w:rsidR="00C26952" w:rsidRPr="004C307A">
        <w:rPr>
          <w:rFonts w:cstheme="minorHAnsi"/>
          <w:b/>
          <w:i/>
          <w:color w:val="042B60"/>
          <w:sz w:val="22"/>
          <w:szCs w:val="22"/>
        </w:rPr>
        <w:t>pęknięć szyn</w:t>
      </w:r>
      <w:r w:rsidRPr="004C307A">
        <w:rPr>
          <w:rFonts w:cstheme="minorHAnsi"/>
          <w:i/>
          <w:color w:val="042B60"/>
          <w:sz w:val="22"/>
          <w:szCs w:val="22"/>
        </w:rPr>
        <w:t xml:space="preserve"> należy zaliczyć uszkodzenia szyn, spawów</w:t>
      </w:r>
      <w:r w:rsidR="0070535B" w:rsidRPr="004C307A">
        <w:rPr>
          <w:rFonts w:cstheme="minorHAnsi"/>
          <w:i/>
          <w:color w:val="042B60"/>
          <w:sz w:val="22"/>
          <w:szCs w:val="22"/>
        </w:rPr>
        <w:t xml:space="preserve"> i</w:t>
      </w:r>
      <w:r w:rsidR="00FE3FCC" w:rsidRPr="004C307A">
        <w:rPr>
          <w:rFonts w:cstheme="minorHAnsi"/>
          <w:i/>
          <w:color w:val="042B60"/>
          <w:sz w:val="22"/>
          <w:szCs w:val="22"/>
        </w:rPr>
        <w:t xml:space="preserve"> złączy</w:t>
      </w:r>
      <w:r w:rsidR="0070535B" w:rsidRPr="004C307A">
        <w:rPr>
          <w:rFonts w:cstheme="minorHAnsi"/>
          <w:i/>
          <w:color w:val="042B60"/>
          <w:sz w:val="22"/>
          <w:szCs w:val="22"/>
        </w:rPr>
        <w:t xml:space="preserve"> łubk</w:t>
      </w:r>
      <w:r w:rsidR="00FE3FCC" w:rsidRPr="004C307A">
        <w:rPr>
          <w:rFonts w:cstheme="minorHAnsi"/>
          <w:i/>
          <w:color w:val="042B60"/>
          <w:sz w:val="22"/>
          <w:szCs w:val="22"/>
        </w:rPr>
        <w:t>o</w:t>
      </w:r>
      <w:r w:rsidR="0070535B" w:rsidRPr="004C307A">
        <w:rPr>
          <w:rFonts w:cstheme="minorHAnsi"/>
          <w:i/>
          <w:color w:val="042B60"/>
          <w:sz w:val="22"/>
          <w:szCs w:val="22"/>
        </w:rPr>
        <w:t>w</w:t>
      </w:r>
      <w:r w:rsidR="00385892" w:rsidRPr="004C307A">
        <w:rPr>
          <w:rFonts w:cstheme="minorHAnsi"/>
          <w:i/>
          <w:color w:val="042B60"/>
          <w:sz w:val="22"/>
          <w:szCs w:val="22"/>
        </w:rPr>
        <w:t>ych. Dotyczą</w:t>
      </w:r>
      <w:r w:rsidR="00FE3FCC" w:rsidRPr="004C307A">
        <w:rPr>
          <w:rFonts w:cstheme="minorHAnsi"/>
          <w:i/>
          <w:color w:val="042B60"/>
          <w:sz w:val="22"/>
          <w:szCs w:val="22"/>
        </w:rPr>
        <w:t xml:space="preserve"> on</w:t>
      </w:r>
      <w:r w:rsidR="00385892" w:rsidRPr="004C307A">
        <w:rPr>
          <w:rFonts w:cstheme="minorHAnsi"/>
          <w:i/>
          <w:color w:val="042B60"/>
          <w:sz w:val="22"/>
          <w:szCs w:val="22"/>
        </w:rPr>
        <w:t>e</w:t>
      </w:r>
      <w:r w:rsidR="00FE3FCC" w:rsidRPr="004C307A">
        <w:rPr>
          <w:rFonts w:cstheme="minorHAnsi"/>
          <w:i/>
          <w:color w:val="042B60"/>
          <w:sz w:val="22"/>
          <w:szCs w:val="22"/>
        </w:rPr>
        <w:t xml:space="preserve"> szyn w </w:t>
      </w:r>
      <w:r w:rsidR="0070535B" w:rsidRPr="004C307A">
        <w:rPr>
          <w:rFonts w:cstheme="minorHAnsi"/>
          <w:i/>
          <w:color w:val="042B60"/>
          <w:sz w:val="22"/>
          <w:szCs w:val="22"/>
        </w:rPr>
        <w:t xml:space="preserve">torach, rozjazdach i </w:t>
      </w:r>
      <w:proofErr w:type="spellStart"/>
      <w:r w:rsidR="0088751B">
        <w:rPr>
          <w:rFonts w:cstheme="minorHAnsi"/>
          <w:i/>
          <w:color w:val="042B60"/>
          <w:sz w:val="22"/>
          <w:szCs w:val="22"/>
        </w:rPr>
        <w:t>s</w:t>
      </w:r>
      <w:r w:rsidR="0070535B" w:rsidRPr="004C307A">
        <w:rPr>
          <w:rFonts w:cstheme="minorHAnsi"/>
          <w:i/>
          <w:color w:val="042B60"/>
          <w:sz w:val="22"/>
          <w:szCs w:val="22"/>
        </w:rPr>
        <w:t>krzyżownicach</w:t>
      </w:r>
      <w:proofErr w:type="spellEnd"/>
      <w:r w:rsidR="0070535B" w:rsidRPr="004C307A">
        <w:rPr>
          <w:rFonts w:cstheme="minorHAnsi"/>
          <w:i/>
          <w:color w:val="042B60"/>
          <w:sz w:val="22"/>
          <w:szCs w:val="22"/>
        </w:rPr>
        <w:t>.</w:t>
      </w:r>
      <w:r w:rsidR="004D2B93" w:rsidRPr="004C307A">
        <w:rPr>
          <w:rFonts w:cstheme="minorHAnsi"/>
          <w:i/>
          <w:color w:val="042B60"/>
          <w:sz w:val="22"/>
          <w:szCs w:val="22"/>
        </w:rPr>
        <w:t xml:space="preserve"> </w:t>
      </w:r>
    </w:p>
    <w:p w14:paraId="2D542238" w14:textId="7D5F7082" w:rsidR="00155E7C" w:rsidRPr="004C307A" w:rsidRDefault="00155E7C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Jeżeli na odcinku z kilkoma </w:t>
      </w:r>
      <w:r w:rsidRPr="004C307A">
        <w:rPr>
          <w:rFonts w:cstheme="minorHAnsi"/>
          <w:b/>
          <w:i/>
          <w:color w:val="042B60"/>
          <w:sz w:val="22"/>
          <w:szCs w:val="22"/>
        </w:rPr>
        <w:t>odkształceniami torów</w:t>
      </w:r>
      <w:r w:rsidRPr="004C307A">
        <w:rPr>
          <w:rFonts w:cstheme="minorHAnsi"/>
          <w:i/>
          <w:color w:val="042B60"/>
          <w:sz w:val="22"/>
          <w:szCs w:val="22"/>
        </w:rPr>
        <w:t xml:space="preserve"> zostało wprowadzone ograniczenie prędkości, należy wykazać je jako jedno odkształcenie toru.</w:t>
      </w:r>
    </w:p>
    <w:p w14:paraId="2B6D11A5" w14:textId="30ADB121" w:rsidR="004800E4" w:rsidRPr="004C307A" w:rsidRDefault="003411AA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Zgłoszeniu</w:t>
      </w:r>
      <w:r w:rsidR="00CD242B" w:rsidRPr="004C307A">
        <w:rPr>
          <w:rFonts w:cstheme="minorHAnsi"/>
          <w:i/>
          <w:color w:val="042B60"/>
          <w:sz w:val="22"/>
          <w:szCs w:val="22"/>
        </w:rPr>
        <w:t xml:space="preserve"> podlegają </w:t>
      </w:r>
      <w:r w:rsidR="00CD242B" w:rsidRPr="004C307A">
        <w:rPr>
          <w:rFonts w:cstheme="minorHAnsi"/>
          <w:b/>
          <w:i/>
          <w:color w:val="042B60"/>
          <w:sz w:val="22"/>
          <w:szCs w:val="22"/>
        </w:rPr>
        <w:t xml:space="preserve">defekty </w:t>
      </w:r>
      <w:r w:rsidR="00385892" w:rsidRPr="004C307A">
        <w:rPr>
          <w:rFonts w:cstheme="minorHAnsi"/>
          <w:b/>
          <w:i/>
          <w:color w:val="042B60"/>
          <w:sz w:val="22"/>
          <w:szCs w:val="22"/>
        </w:rPr>
        <w:t>sygnalizacji</w:t>
      </w:r>
      <w:r w:rsidR="00385892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CD242B" w:rsidRPr="004C307A">
        <w:rPr>
          <w:rFonts w:cstheme="minorHAnsi"/>
          <w:i/>
          <w:color w:val="042B60"/>
          <w:sz w:val="22"/>
          <w:szCs w:val="22"/>
        </w:rPr>
        <w:t>o charakterze technicznym.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4800E4" w:rsidRPr="004C307A">
        <w:rPr>
          <w:rFonts w:cstheme="minorHAnsi"/>
          <w:i/>
          <w:color w:val="042B60"/>
          <w:sz w:val="22"/>
          <w:szCs w:val="22"/>
        </w:rPr>
        <w:t>Do kategorii tej</w:t>
      </w:r>
      <w:r w:rsidR="0053023D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b/>
          <w:i/>
          <w:color w:val="042B60"/>
          <w:sz w:val="22"/>
          <w:szCs w:val="22"/>
        </w:rPr>
        <w:t>zalicza</w:t>
      </w:r>
      <w:r w:rsidR="00F13113" w:rsidRPr="004C307A">
        <w:rPr>
          <w:rFonts w:cstheme="minorHAnsi"/>
          <w:b/>
          <w:i/>
          <w:color w:val="042B60"/>
          <w:sz w:val="22"/>
          <w:szCs w:val="22"/>
        </w:rPr>
        <w:t> </w:t>
      </w:r>
      <w:r w:rsidRPr="004C307A">
        <w:rPr>
          <w:rFonts w:cstheme="minorHAnsi"/>
          <w:b/>
          <w:i/>
          <w:color w:val="042B60"/>
          <w:sz w:val="22"/>
          <w:szCs w:val="22"/>
        </w:rPr>
        <w:t>się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BB7A40" w:rsidRPr="004C307A">
        <w:rPr>
          <w:rFonts w:cstheme="minorHAnsi"/>
          <w:i/>
          <w:color w:val="042B60"/>
          <w:sz w:val="22"/>
          <w:szCs w:val="22"/>
        </w:rPr>
        <w:t xml:space="preserve">w szczególności </w:t>
      </w:r>
      <w:r w:rsidR="004800E4" w:rsidRPr="004C307A">
        <w:rPr>
          <w:rFonts w:cstheme="minorHAnsi"/>
          <w:i/>
          <w:color w:val="042B60"/>
          <w:sz w:val="22"/>
          <w:szCs w:val="22"/>
        </w:rPr>
        <w:t>następujące zdarzenia:</w:t>
      </w:r>
    </w:p>
    <w:p w14:paraId="124AAA28" w14:textId="7B55CD7F" w:rsidR="004800E4" w:rsidRPr="004C307A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zielone światło zamiast wskazania niebezpieczeństwa, sygnału nakazującego zmniejszenie prędkości, sygnału ostrzegawczego zapowiadającego sygnał zatrzymania lub sygnał ograniczenia prędkości;</w:t>
      </w:r>
    </w:p>
    <w:p w14:paraId="556E7162" w14:textId="05829F3A" w:rsidR="004800E4" w:rsidRPr="004C307A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zamiast nakazu zatrzymania się pojawia się dowolny sygnał mniej restrykcyjny niż sygnał zatrzymania;</w:t>
      </w:r>
    </w:p>
    <w:p w14:paraId="0900A6EE" w14:textId="32A72B12" w:rsidR="004800E4" w:rsidRPr="004C307A" w:rsidRDefault="004800E4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defekt prezentacji odległego sygnału zapowiadającego sygnał zatrzymania lub sygnał ograniczenia prędkości;</w:t>
      </w:r>
    </w:p>
    <w:p w14:paraId="0450B87F" w14:textId="6E38ABF4" w:rsidR="00CB6021" w:rsidRPr="004C307A" w:rsidRDefault="00CB6021" w:rsidP="002370DC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sygnały/tablice ograniczenia prędkości zostały błędn</w:t>
      </w:r>
      <w:r w:rsidR="00D043BA">
        <w:rPr>
          <w:rFonts w:cstheme="minorHAnsi"/>
          <w:i/>
          <w:color w:val="042B60"/>
          <w:sz w:val="22"/>
          <w:szCs w:val="22"/>
        </w:rPr>
        <w:t>ie usunięte i nie wymienione po</w:t>
      </w:r>
      <w:r w:rsidR="00D043B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pracach konserwacyjnych;</w:t>
      </w:r>
    </w:p>
    <w:p w14:paraId="27C2830E" w14:textId="7EC3E44C" w:rsidR="00CB6021" w:rsidRPr="004C307A" w:rsidRDefault="00CB6021" w:rsidP="002370DC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błędna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detekcja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zwrotnic</w:t>
      </w:r>
      <w:r w:rsidRPr="004C307A">
        <w:rPr>
          <w:rFonts w:cstheme="minorHAnsi"/>
          <w:i/>
          <w:color w:val="042B60"/>
          <w:sz w:val="22"/>
          <w:szCs w:val="22"/>
        </w:rPr>
        <w:t>;</w:t>
      </w:r>
    </w:p>
    <w:p w14:paraId="522C3079" w14:textId="200D01F4" w:rsidR="00CB6021" w:rsidRPr="004C307A" w:rsidRDefault="00CB6021" w:rsidP="002370DC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mniej restrykcyjne informacje przesyłane do kabiny maszynisty za pośrednictwem systemu ochrony pociągu.</w:t>
      </w:r>
    </w:p>
    <w:p w14:paraId="7910A245" w14:textId="2B644DD2" w:rsidR="004800E4" w:rsidRPr="004C307A" w:rsidRDefault="004800E4" w:rsidP="000C5821">
      <w:pPr>
        <w:pStyle w:val="Tekstpodstawowy"/>
        <w:spacing w:before="0" w:beforeAutospacing="0" w:after="60" w:afterAutospacing="0"/>
        <w:ind w:left="851" w:hanging="142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Z kategorii </w:t>
      </w:r>
      <w:r w:rsidR="001B04B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tej </w:t>
      </w:r>
      <w:r w:rsidRPr="004C307A">
        <w:rPr>
          <w:rFonts w:cstheme="minorHAnsi"/>
          <w:i/>
          <w:color w:val="042B60"/>
          <w:sz w:val="22"/>
          <w:szCs w:val="22"/>
        </w:rPr>
        <w:t xml:space="preserve">należy </w:t>
      </w:r>
      <w:r w:rsidRPr="004C307A">
        <w:rPr>
          <w:rFonts w:cstheme="minorHAnsi"/>
          <w:b/>
          <w:i/>
          <w:color w:val="042B60"/>
          <w:sz w:val="22"/>
          <w:szCs w:val="22"/>
        </w:rPr>
        <w:t>wyłączyć</w:t>
      </w:r>
      <w:r w:rsidRPr="004C307A">
        <w:rPr>
          <w:rFonts w:cstheme="minorHAnsi"/>
          <w:i/>
          <w:color w:val="042B60"/>
          <w:sz w:val="22"/>
          <w:szCs w:val="22"/>
        </w:rPr>
        <w:t>:</w:t>
      </w:r>
    </w:p>
    <w:p w14:paraId="0E2E188C" w14:textId="6BE4235B" w:rsidR="004800E4" w:rsidRPr="004C307A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niesprawności urządzeń nastawczych, które nie skutkują podaniem mniej restrykcyjnych informacji niż zatrzymanie się, np. automatyczne zwolnienie blokady liniowej przed opuszczeniem określonego odcinka przez pociąg;</w:t>
      </w:r>
    </w:p>
    <w:p w14:paraId="1970607E" w14:textId="4C490547" w:rsidR="004800E4" w:rsidRPr="004C307A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niesprawnośc</w:t>
      </w:r>
      <w:r w:rsidR="00AA15B2" w:rsidRPr="004C307A">
        <w:rPr>
          <w:rFonts w:cstheme="minorHAnsi"/>
          <w:i/>
          <w:color w:val="042B60"/>
          <w:sz w:val="22"/>
          <w:szCs w:val="22"/>
        </w:rPr>
        <w:t>i związane z trybami awaryjnymi;</w:t>
      </w:r>
    </w:p>
    <w:p w14:paraId="07328D01" w14:textId="3228C8B7" w:rsidR="00620B6B" w:rsidRPr="004C307A" w:rsidRDefault="00EB373A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nie</w:t>
      </w:r>
      <w:r w:rsidR="00620B6B" w:rsidRPr="004C307A">
        <w:rPr>
          <w:rFonts w:cstheme="minorHAnsi"/>
          <w:i/>
          <w:color w:val="042B60"/>
          <w:sz w:val="22"/>
          <w:szCs w:val="22"/>
        </w:rPr>
        <w:t xml:space="preserve">działające urządzenia wykrywania </w:t>
      </w:r>
      <w:r w:rsidR="00D95545" w:rsidRPr="004C307A">
        <w:rPr>
          <w:rFonts w:cstheme="minorHAnsi"/>
          <w:i/>
          <w:color w:val="042B60"/>
          <w:sz w:val="22"/>
          <w:szCs w:val="22"/>
          <w:lang w:val="pl-PL"/>
        </w:rPr>
        <w:t>nie</w:t>
      </w:r>
      <w:r w:rsidR="00620B6B" w:rsidRPr="004C307A">
        <w:rPr>
          <w:rFonts w:cstheme="minorHAnsi"/>
          <w:i/>
          <w:color w:val="042B60"/>
          <w:sz w:val="22"/>
          <w:szCs w:val="22"/>
        </w:rPr>
        <w:t>zajętości toru (np. wskutek zalegania liści, zanieczyszczenia).</w:t>
      </w:r>
    </w:p>
    <w:p w14:paraId="06CAD306" w14:textId="3862938D" w:rsidR="001B04BE" w:rsidRPr="004C307A" w:rsidRDefault="00385892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Z kategorii „Minięcie sygnału informuj</w:t>
      </w:r>
      <w:r w:rsidR="00F42CFA" w:rsidRPr="004C307A">
        <w:rPr>
          <w:rFonts w:cstheme="minorHAnsi"/>
          <w:i/>
          <w:color w:val="042B60"/>
          <w:sz w:val="22"/>
          <w:szCs w:val="22"/>
        </w:rPr>
        <w:t>ącego o niebezpieczeństwie</w:t>
      </w:r>
      <w:r w:rsidRPr="004C307A">
        <w:rPr>
          <w:rFonts w:cstheme="minorHAnsi"/>
          <w:i/>
          <w:color w:val="042B60"/>
          <w:sz w:val="22"/>
          <w:szCs w:val="22"/>
        </w:rPr>
        <w:t xml:space="preserve">" </w:t>
      </w:r>
      <w:r w:rsidRPr="004C307A">
        <w:rPr>
          <w:rFonts w:cstheme="minorHAnsi"/>
          <w:b/>
          <w:i/>
          <w:color w:val="042B60"/>
          <w:sz w:val="22"/>
          <w:szCs w:val="22"/>
        </w:rPr>
        <w:t>wyłącza</w:t>
      </w:r>
      <w:r w:rsidRPr="004C307A">
        <w:rPr>
          <w:rFonts w:cstheme="minorHAnsi"/>
          <w:i/>
          <w:color w:val="042B60"/>
          <w:sz w:val="22"/>
          <w:szCs w:val="22"/>
        </w:rPr>
        <w:t xml:space="preserve"> się przypadki, w </w:t>
      </w:r>
      <w:r w:rsidR="001B04BE" w:rsidRPr="004C307A">
        <w:rPr>
          <w:rFonts w:cstheme="minorHAnsi"/>
          <w:i/>
          <w:color w:val="042B60"/>
          <w:sz w:val="22"/>
          <w:szCs w:val="22"/>
        </w:rPr>
        <w:t>których:</w:t>
      </w:r>
    </w:p>
    <w:p w14:paraId="02AD9226" w14:textId="1019FA58" w:rsidR="001B04BE" w:rsidRPr="004C307A" w:rsidRDefault="001B04BE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sygnał informujący o niebezpieczeństwie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został minięty przez </w:t>
      </w:r>
      <w:r w:rsidR="00807BEC" w:rsidRPr="004C307A">
        <w:rPr>
          <w:rFonts w:cstheme="minorHAnsi"/>
          <w:i/>
          <w:color w:val="042B60"/>
          <w:sz w:val="22"/>
          <w:szCs w:val="22"/>
        </w:rPr>
        <w:t>pojazd nietrakcyjny lub pociąg bez nad</w:t>
      </w:r>
      <w:r w:rsidRPr="004C307A">
        <w:rPr>
          <w:rFonts w:cstheme="minorHAnsi"/>
          <w:i/>
          <w:color w:val="042B60"/>
          <w:sz w:val="22"/>
          <w:szCs w:val="22"/>
        </w:rPr>
        <w:t>zoru</w:t>
      </w:r>
      <w:r w:rsidR="00807BEC" w:rsidRPr="004C307A">
        <w:rPr>
          <w:rFonts w:cstheme="minorHAnsi"/>
          <w:i/>
          <w:color w:val="042B60"/>
          <w:sz w:val="22"/>
          <w:szCs w:val="22"/>
        </w:rPr>
        <w:t xml:space="preserve">. </w:t>
      </w:r>
    </w:p>
    <w:p w14:paraId="395820ED" w14:textId="0B5BEE23" w:rsidR="00807BEC" w:rsidRPr="004C307A" w:rsidRDefault="00807BEC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z dowolnej przyczyny sygnał nie przełącz</w:t>
      </w:r>
      <w:r w:rsidR="00EB373A" w:rsidRPr="004C307A">
        <w:rPr>
          <w:rFonts w:cstheme="minorHAnsi"/>
          <w:i/>
          <w:color w:val="042B60"/>
          <w:sz w:val="22"/>
          <w:szCs w:val="22"/>
        </w:rPr>
        <w:t>ył się na pozycję informującą o </w:t>
      </w:r>
      <w:r w:rsidRPr="004C307A">
        <w:rPr>
          <w:rFonts w:cstheme="minorHAnsi"/>
          <w:i/>
          <w:color w:val="042B60"/>
          <w:sz w:val="22"/>
          <w:szCs w:val="22"/>
        </w:rPr>
        <w:t>niebezpieczeństwie wystarczająco wcześnie, aby maszynista mógł zatrzymać pojazd przed sygnałem.</w:t>
      </w:r>
    </w:p>
    <w:p w14:paraId="04F3FB78" w14:textId="7942BBBB" w:rsidR="002E193D" w:rsidRPr="004C307A" w:rsidRDefault="00807BEC" w:rsidP="00E348B1">
      <w:pPr>
        <w:numPr>
          <w:ilvl w:val="0"/>
          <w:numId w:val="3"/>
        </w:numPr>
        <w:tabs>
          <w:tab w:val="clear" w:pos="720"/>
        </w:tabs>
        <w:spacing w:after="60"/>
        <w:ind w:left="709" w:hanging="283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2E193D" w:rsidRPr="004C307A">
        <w:rPr>
          <w:rFonts w:cstheme="minorHAnsi"/>
          <w:i/>
          <w:color w:val="042B60"/>
          <w:sz w:val="22"/>
          <w:szCs w:val="22"/>
        </w:rPr>
        <w:t xml:space="preserve">Do kategorii </w:t>
      </w:r>
      <w:r w:rsidR="00014DBF" w:rsidRPr="004C307A">
        <w:rPr>
          <w:rFonts w:cstheme="minorHAnsi"/>
          <w:i/>
          <w:color w:val="042B60"/>
          <w:sz w:val="22"/>
          <w:szCs w:val="22"/>
        </w:rPr>
        <w:t xml:space="preserve">pękniętych kół i osi w eksploatowanych pojazdach kolejowych </w:t>
      </w:r>
      <w:r w:rsidR="002E193D" w:rsidRPr="004C307A">
        <w:rPr>
          <w:rFonts w:cstheme="minorHAnsi"/>
          <w:b/>
          <w:i/>
          <w:color w:val="042B60"/>
          <w:sz w:val="22"/>
          <w:szCs w:val="22"/>
        </w:rPr>
        <w:t xml:space="preserve">należy </w:t>
      </w:r>
      <w:r w:rsidR="009617DB" w:rsidRPr="004C307A">
        <w:rPr>
          <w:rFonts w:cstheme="minorHAnsi"/>
          <w:b/>
          <w:i/>
          <w:color w:val="042B60"/>
          <w:sz w:val="22"/>
          <w:szCs w:val="22"/>
        </w:rPr>
        <w:t>zaliczyć</w:t>
      </w:r>
      <w:r w:rsidR="009617DB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2E193D" w:rsidRPr="004C307A">
        <w:rPr>
          <w:rFonts w:cstheme="minorHAnsi"/>
          <w:i/>
          <w:color w:val="042B60"/>
          <w:sz w:val="22"/>
          <w:szCs w:val="22"/>
        </w:rPr>
        <w:t>n</w:t>
      </w:r>
      <w:r w:rsidR="003411AA" w:rsidRPr="004C307A">
        <w:rPr>
          <w:rFonts w:cstheme="minorHAnsi"/>
          <w:i/>
          <w:color w:val="042B60"/>
          <w:sz w:val="22"/>
          <w:szCs w:val="22"/>
        </w:rPr>
        <w:t>astępujące zdarzenia (lista nie</w:t>
      </w:r>
      <w:r w:rsidR="002E193D" w:rsidRPr="004C307A">
        <w:rPr>
          <w:rFonts w:cstheme="minorHAnsi"/>
          <w:i/>
          <w:color w:val="042B60"/>
          <w:sz w:val="22"/>
          <w:szCs w:val="22"/>
        </w:rPr>
        <w:t>wyczerpująca):</w:t>
      </w:r>
    </w:p>
    <w:p w14:paraId="1F02D621" w14:textId="1226629D" w:rsidR="002E193D" w:rsidRPr="004C307A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pęknięcia</w:t>
      </w:r>
      <w:r w:rsidR="001537B7" w:rsidRPr="004C307A">
        <w:rPr>
          <w:rFonts w:cstheme="minorHAnsi"/>
          <w:i/>
          <w:color w:val="042B60"/>
          <w:sz w:val="22"/>
          <w:szCs w:val="22"/>
        </w:rPr>
        <w:t xml:space="preserve"> (całkowite oddzielenie materiału)</w:t>
      </w:r>
      <w:r w:rsidRPr="004C307A">
        <w:rPr>
          <w:rFonts w:cstheme="minorHAnsi"/>
          <w:i/>
          <w:color w:val="042B60"/>
          <w:sz w:val="22"/>
          <w:szCs w:val="22"/>
        </w:rPr>
        <w:t xml:space="preserve">, które spowodowały wypadek; </w:t>
      </w:r>
    </w:p>
    <w:p w14:paraId="4ADD77EB" w14:textId="63865EE7" w:rsidR="002E193D" w:rsidRPr="004C307A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pęknięcia</w:t>
      </w:r>
      <w:r w:rsidR="001537B7" w:rsidRPr="004C307A">
        <w:rPr>
          <w:rFonts w:cstheme="minorHAnsi"/>
          <w:i/>
          <w:color w:val="042B60"/>
          <w:sz w:val="22"/>
          <w:szCs w:val="22"/>
        </w:rPr>
        <w:t xml:space="preserve"> lub szczeliny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wykryte </w:t>
      </w:r>
      <w:r w:rsidR="001537B7" w:rsidRPr="004C307A">
        <w:rPr>
          <w:rFonts w:cstheme="minorHAnsi"/>
          <w:i/>
          <w:color w:val="042B60"/>
          <w:sz w:val="22"/>
          <w:szCs w:val="22"/>
        </w:rPr>
        <w:t xml:space="preserve">podczas sprawdzania przed </w:t>
      </w:r>
      <w:r w:rsidR="00B674A0" w:rsidRPr="004C307A">
        <w:rPr>
          <w:rFonts w:cstheme="minorHAnsi"/>
          <w:i/>
          <w:color w:val="042B60"/>
          <w:sz w:val="22"/>
          <w:szCs w:val="22"/>
        </w:rPr>
        <w:t>wyprawieniem</w:t>
      </w:r>
      <w:r w:rsidR="001537B7" w:rsidRPr="004C307A">
        <w:rPr>
          <w:rFonts w:cstheme="minorHAnsi"/>
          <w:i/>
          <w:color w:val="042B60"/>
          <w:sz w:val="22"/>
          <w:szCs w:val="22"/>
        </w:rPr>
        <w:t xml:space="preserve"> pociągu</w:t>
      </w:r>
      <w:r w:rsidRPr="004C307A">
        <w:rPr>
          <w:rFonts w:cstheme="minorHAnsi"/>
          <w:i/>
          <w:color w:val="042B60"/>
          <w:sz w:val="22"/>
          <w:szCs w:val="22"/>
        </w:rPr>
        <w:t xml:space="preserve">, dostatecznie poważne, aby wyłączyć tabor kolejowy z ruchu; </w:t>
      </w:r>
    </w:p>
    <w:p w14:paraId="2D4E5A99" w14:textId="2209F467" w:rsidR="002E193D" w:rsidRPr="004C307A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pęknięcia </w:t>
      </w:r>
      <w:r w:rsidR="00CA5532" w:rsidRPr="004C307A">
        <w:rPr>
          <w:rFonts w:cstheme="minorHAnsi"/>
          <w:i/>
          <w:color w:val="042B60"/>
          <w:sz w:val="22"/>
          <w:szCs w:val="22"/>
        </w:rPr>
        <w:t xml:space="preserve">lub szczeliny </w:t>
      </w:r>
      <w:r w:rsidRPr="004C307A">
        <w:rPr>
          <w:rFonts w:cstheme="minorHAnsi"/>
          <w:i/>
          <w:color w:val="042B60"/>
          <w:sz w:val="22"/>
          <w:szCs w:val="22"/>
        </w:rPr>
        <w:t xml:space="preserve">wykryte w </w:t>
      </w:r>
      <w:r w:rsidR="00144F20" w:rsidRPr="004C307A">
        <w:rPr>
          <w:rFonts w:cstheme="minorHAnsi"/>
          <w:i/>
          <w:color w:val="042B60"/>
          <w:sz w:val="22"/>
          <w:szCs w:val="22"/>
        </w:rPr>
        <w:t xml:space="preserve">podstawowych elementach koła lub osi </w:t>
      </w:r>
      <w:r w:rsidR="00015FE4" w:rsidRPr="004C307A">
        <w:rPr>
          <w:rFonts w:cstheme="minorHAnsi"/>
          <w:i/>
          <w:color w:val="042B60"/>
          <w:sz w:val="22"/>
          <w:szCs w:val="22"/>
        </w:rPr>
        <w:t>zespołu trakcyjnego</w:t>
      </w:r>
      <w:r w:rsidR="00144F20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3473B9" w:rsidRPr="004C307A">
        <w:rPr>
          <w:rFonts w:cstheme="minorHAnsi"/>
          <w:i/>
          <w:color w:val="042B60"/>
          <w:sz w:val="22"/>
          <w:szCs w:val="22"/>
        </w:rPr>
        <w:t>w </w:t>
      </w:r>
      <w:r w:rsidR="00144F20" w:rsidRPr="004C307A">
        <w:rPr>
          <w:rFonts w:cstheme="minorHAnsi"/>
          <w:i/>
          <w:color w:val="042B60"/>
          <w:sz w:val="22"/>
          <w:szCs w:val="22"/>
        </w:rPr>
        <w:t xml:space="preserve">trakcie </w:t>
      </w:r>
      <w:r w:rsidR="00B674A0" w:rsidRPr="004C307A">
        <w:rPr>
          <w:rFonts w:cstheme="minorHAnsi"/>
          <w:i/>
          <w:color w:val="042B60"/>
          <w:sz w:val="22"/>
          <w:szCs w:val="22"/>
        </w:rPr>
        <w:t>przejazdu</w:t>
      </w:r>
      <w:r w:rsidR="00A27EBA" w:rsidRPr="004C307A">
        <w:rPr>
          <w:rFonts w:cstheme="minorHAnsi"/>
          <w:i/>
          <w:color w:val="042B60"/>
          <w:sz w:val="22"/>
          <w:szCs w:val="22"/>
        </w:rPr>
        <w:t>,</w:t>
      </w:r>
      <w:r w:rsidR="00B674A0" w:rsidRPr="004C307A">
        <w:rPr>
          <w:rFonts w:cstheme="minorHAnsi"/>
          <w:i/>
          <w:color w:val="042B60"/>
          <w:sz w:val="22"/>
          <w:szCs w:val="22"/>
        </w:rPr>
        <w:t xml:space="preserve"> dostatecznie poważne, </w:t>
      </w:r>
      <w:r w:rsidR="00A27EBA" w:rsidRPr="004C307A">
        <w:rPr>
          <w:rFonts w:cstheme="minorHAnsi"/>
          <w:i/>
          <w:color w:val="042B60"/>
          <w:sz w:val="22"/>
          <w:szCs w:val="22"/>
        </w:rPr>
        <w:t>a</w:t>
      </w:r>
      <w:r w:rsidR="00B674A0" w:rsidRPr="004C307A">
        <w:rPr>
          <w:rFonts w:cstheme="minorHAnsi"/>
          <w:i/>
          <w:color w:val="042B60"/>
          <w:sz w:val="22"/>
          <w:szCs w:val="22"/>
        </w:rPr>
        <w:t>by wyłączyć tabor kolejowy z</w:t>
      </w:r>
      <w:r w:rsidR="00CA762C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B674A0" w:rsidRPr="004C307A">
        <w:rPr>
          <w:rFonts w:cstheme="minorHAnsi"/>
          <w:i/>
          <w:color w:val="042B60"/>
          <w:sz w:val="22"/>
          <w:szCs w:val="22"/>
        </w:rPr>
        <w:t>ruchu.</w:t>
      </w:r>
      <w:r w:rsidR="00144F20" w:rsidRPr="004C307A">
        <w:rPr>
          <w:rFonts w:cstheme="minorHAnsi"/>
          <w:i/>
          <w:color w:val="042B60"/>
          <w:sz w:val="22"/>
          <w:szCs w:val="22"/>
        </w:rPr>
        <w:t xml:space="preserve"> </w:t>
      </w:r>
    </w:p>
    <w:p w14:paraId="55ABAC47" w14:textId="25568F42" w:rsidR="00C77281" w:rsidRPr="004C307A" w:rsidRDefault="00C77281" w:rsidP="00362B21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Z kategorii tej </w:t>
      </w:r>
      <w:r w:rsidRPr="004C307A">
        <w:rPr>
          <w:rFonts w:cstheme="minorHAnsi"/>
          <w:b/>
          <w:i/>
          <w:color w:val="042B60"/>
          <w:sz w:val="22"/>
          <w:szCs w:val="22"/>
        </w:rPr>
        <w:t>należy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b/>
          <w:i/>
          <w:color w:val="042B60"/>
          <w:sz w:val="22"/>
          <w:szCs w:val="22"/>
        </w:rPr>
        <w:t>wyłączyć</w:t>
      </w:r>
      <w:r w:rsidR="0025417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</w:rPr>
        <w:t>pęknięcia lub szczeliny wykryte w warsztatach podczas planowych czynności utrzymaniowych.</w:t>
      </w:r>
    </w:p>
    <w:p w14:paraId="35FD0F96" w14:textId="385CFDC2" w:rsidR="0061486D" w:rsidRPr="004C307A" w:rsidRDefault="00254170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3" w:name="_Toc134529433"/>
      <w:r w:rsidRPr="004C307A">
        <w:t xml:space="preserve">Zdarzenia </w:t>
      </w:r>
      <w:r w:rsidR="00BF0D3B" w:rsidRPr="004C307A">
        <w:t>z udziałem</w:t>
      </w:r>
      <w:r w:rsidR="0061486D" w:rsidRPr="004C307A">
        <w:t xml:space="preserve"> towarów niebezpiecznych</w:t>
      </w:r>
      <w:bookmarkEnd w:id="43"/>
    </w:p>
    <w:p w14:paraId="484BC7A1" w14:textId="6E7346D7" w:rsidR="00BF0D3B" w:rsidRPr="004C307A" w:rsidRDefault="006F4205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Zgłaszaniu</w:t>
      </w:r>
      <w:r w:rsidR="00403DD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w</w:t>
      </w:r>
      <w:r w:rsidR="00FC619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arkuszu</w:t>
      </w:r>
      <w:r w:rsidR="00B905D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403DD7" w:rsidRPr="004C307A">
        <w:rPr>
          <w:rFonts w:cstheme="minorHAnsi"/>
          <w:i/>
          <w:color w:val="042B60"/>
          <w:sz w:val="22"/>
          <w:szCs w:val="22"/>
          <w:lang w:val="pl-PL"/>
        </w:rPr>
        <w:t>CSI</w:t>
      </w:r>
      <w:r w:rsidR="00BF0D3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podlegają </w:t>
      </w:r>
      <w:r w:rsidR="00B23FB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wszystkie </w:t>
      </w:r>
      <w:r w:rsidR="00403DD7" w:rsidRPr="004C307A">
        <w:rPr>
          <w:rFonts w:cstheme="minorHAnsi"/>
          <w:i/>
          <w:color w:val="042B60"/>
          <w:sz w:val="22"/>
          <w:szCs w:val="22"/>
          <w:lang w:val="pl-PL"/>
        </w:rPr>
        <w:t>zdarzenia</w:t>
      </w:r>
      <w:r w:rsidR="00BF0D3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 udziałem towarów niebezpiecznych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raportowane</w:t>
      </w:r>
      <w:r w:rsidR="00BF0D3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zgo</w:t>
      </w:r>
      <w:r w:rsidR="00831A98" w:rsidRPr="004C307A">
        <w:rPr>
          <w:rFonts w:cstheme="minorHAnsi"/>
          <w:i/>
          <w:color w:val="042B60"/>
          <w:sz w:val="22"/>
          <w:szCs w:val="22"/>
          <w:lang w:val="pl-PL"/>
        </w:rPr>
        <w:t>d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nie z punktem 1.8.5 RID, w tym zdarzenia niespełniające kryteriów znaczącego wypadku.</w:t>
      </w:r>
    </w:p>
    <w:p w14:paraId="1E645A49" w14:textId="15E1933F" w:rsidR="008F135C" w:rsidRPr="004C307A" w:rsidRDefault="00254170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lastRenderedPageBreak/>
        <w:t>Zdarzenie z udziałem towarów niebezpiecznych</w:t>
      </w:r>
      <w:r w:rsidR="00491C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którego skutkiem są </w:t>
      </w:r>
      <w:r w:rsidR="00491CAB" w:rsidRPr="004C307A">
        <w:rPr>
          <w:rFonts w:cstheme="minorHAnsi"/>
          <w:b/>
          <w:i/>
          <w:color w:val="042B60"/>
          <w:sz w:val="22"/>
          <w:szCs w:val="22"/>
          <w:lang w:val="pl-PL"/>
        </w:rPr>
        <w:t>szkody zewnętrzne</w:t>
      </w:r>
      <w:r w:rsidR="00B23FB3" w:rsidRPr="004C307A">
        <w:rPr>
          <w:rStyle w:val="Odwoanieprzypisudolnego"/>
          <w:rFonts w:cstheme="minorHAnsi"/>
          <w:i w:val="0"/>
          <w:color w:val="042B60"/>
          <w:lang w:val="pl-PL"/>
        </w:rPr>
        <w:footnoteReference w:id="4"/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powyżej 150 000 € </w:t>
      </w:r>
      <w:r w:rsidR="00B23FB3" w:rsidRPr="004C307A">
        <w:rPr>
          <w:rFonts w:cstheme="minorHAnsi"/>
          <w:i/>
          <w:color w:val="042B60"/>
          <w:sz w:val="22"/>
          <w:szCs w:val="22"/>
          <w:lang w:val="pl-PL"/>
        </w:rPr>
        <w:t>zgłoś</w:t>
      </w:r>
      <w:r w:rsidR="00DC75E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B23FB3" w:rsidRPr="004C307A">
        <w:rPr>
          <w:rFonts w:cstheme="minorHAnsi"/>
          <w:i/>
          <w:color w:val="042B60"/>
          <w:sz w:val="22"/>
          <w:szCs w:val="22"/>
          <w:lang w:val="pl-PL"/>
        </w:rPr>
        <w:t>dodatkowo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jako </w:t>
      </w:r>
      <w:r w:rsidR="00887405" w:rsidRPr="004C307A">
        <w:rPr>
          <w:rFonts w:cstheme="minorHAnsi"/>
          <w:i/>
          <w:color w:val="042B60"/>
          <w:sz w:val="22"/>
          <w:szCs w:val="22"/>
          <w:lang w:val="pl-PL"/>
        </w:rPr>
        <w:t>znaczący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wypadek</w:t>
      </w:r>
      <w:r w:rsidR="003958D1" w:rsidRPr="004C307A">
        <w:rPr>
          <w:rFonts w:cstheme="minorHAnsi"/>
          <w:i/>
          <w:color w:val="042B60"/>
          <w:sz w:val="22"/>
          <w:szCs w:val="22"/>
          <w:lang w:val="pl-PL"/>
        </w:rPr>
        <w:t>, w rubryce odpowiadającej klasyfikacji wypadku (np. wykolejenie).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1DC2BB52" w14:textId="1BA86E3E" w:rsidR="008F135C" w:rsidRPr="004C307A" w:rsidRDefault="00254170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Zdarzenie</w:t>
      </w:r>
      <w:r w:rsidR="00491CA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którego skutkiem są szkody </w:t>
      </w:r>
      <w:r w:rsidR="00403DD7" w:rsidRPr="004C307A">
        <w:rPr>
          <w:rFonts w:cstheme="minorHAnsi"/>
          <w:b/>
          <w:i/>
          <w:color w:val="042B60"/>
          <w:sz w:val="22"/>
          <w:szCs w:val="22"/>
          <w:lang w:val="pl-PL"/>
        </w:rPr>
        <w:t>zewnętrzn</w:t>
      </w:r>
      <w:r w:rsidR="00491CAB" w:rsidRPr="004C307A">
        <w:rPr>
          <w:rFonts w:cstheme="minorHAnsi"/>
          <w:b/>
          <w:i/>
          <w:color w:val="042B60"/>
          <w:sz w:val="22"/>
          <w:szCs w:val="22"/>
          <w:lang w:val="pl-PL"/>
        </w:rPr>
        <w:t>e</w:t>
      </w:r>
      <w:r w:rsidR="00403DD7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i wewnętrzn</w:t>
      </w:r>
      <w:r w:rsidR="00624601" w:rsidRPr="004C307A">
        <w:rPr>
          <w:rFonts w:cstheme="minorHAnsi"/>
          <w:b/>
          <w:i/>
          <w:color w:val="042B60"/>
          <w:sz w:val="22"/>
          <w:szCs w:val="22"/>
          <w:lang w:val="pl-PL"/>
        </w:rPr>
        <w:t>e</w:t>
      </w:r>
      <w:r w:rsidR="0096212F" w:rsidRPr="004C307A">
        <w:rPr>
          <w:rStyle w:val="Odwoanieprzypisudolnego"/>
          <w:rFonts w:cstheme="minorHAnsi"/>
          <w:b/>
          <w:i w:val="0"/>
          <w:color w:val="042B60"/>
          <w:lang w:val="pl-PL"/>
        </w:rPr>
        <w:footnoteReference w:id="5"/>
      </w:r>
      <w:r w:rsidR="0062460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>przekraczają</w:t>
      </w:r>
      <w:r w:rsidR="00491CAB" w:rsidRPr="004C307A">
        <w:rPr>
          <w:rFonts w:cstheme="minorHAnsi"/>
          <w:i/>
          <w:color w:val="042B60"/>
          <w:sz w:val="22"/>
          <w:szCs w:val="22"/>
          <w:lang w:val="pl-PL"/>
        </w:rPr>
        <w:t>ce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403DD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łącznie 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150 000 </w:t>
      </w:r>
      <w:r w:rsidR="00624601" w:rsidRPr="004C307A">
        <w:rPr>
          <w:rFonts w:cstheme="minorHAnsi"/>
          <w:i/>
          <w:color w:val="042B60"/>
          <w:sz w:val="22"/>
          <w:szCs w:val="22"/>
          <w:lang w:val="pl-PL"/>
        </w:rPr>
        <w:t>EUR</w:t>
      </w:r>
      <w:r w:rsidR="0096212F" w:rsidRPr="004C307A">
        <w:rPr>
          <w:rFonts w:cstheme="minorHAnsi"/>
          <w:i/>
          <w:color w:val="042B60"/>
          <w:sz w:val="22"/>
          <w:szCs w:val="22"/>
          <w:lang w:val="pl-PL"/>
        </w:rPr>
        <w:t>, niespełniając</w:t>
      </w:r>
      <w:r w:rsidR="000F7DC3"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="0096212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kryteriów zawartych w pkt 1.8.5.3 RID,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6212F" w:rsidRPr="004C307A">
        <w:rPr>
          <w:rFonts w:cstheme="minorHAnsi"/>
          <w:i/>
          <w:color w:val="042B60"/>
          <w:sz w:val="22"/>
          <w:szCs w:val="22"/>
          <w:lang w:val="pl-PL"/>
        </w:rPr>
        <w:t>zgłoś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tylko 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jako </w:t>
      </w:r>
      <w:r w:rsidR="00491CAB" w:rsidRPr="004C307A">
        <w:rPr>
          <w:rFonts w:cstheme="minorHAnsi"/>
          <w:i/>
          <w:color w:val="042B60"/>
          <w:sz w:val="22"/>
          <w:szCs w:val="22"/>
          <w:lang w:val="pl-PL"/>
        </w:rPr>
        <w:t>znaczący</w:t>
      </w:r>
      <w:r w:rsidR="00403DD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>wypadek</w:t>
      </w:r>
      <w:r w:rsidR="003958D1" w:rsidRPr="004C307A">
        <w:rPr>
          <w:rFonts w:cstheme="minorHAnsi"/>
          <w:i/>
          <w:color w:val="042B60"/>
          <w:sz w:val="22"/>
          <w:szCs w:val="22"/>
          <w:lang w:val="pl-PL"/>
        </w:rPr>
        <w:t>, w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3958D1" w:rsidRPr="004C307A">
        <w:rPr>
          <w:rFonts w:cstheme="minorHAnsi"/>
          <w:i/>
          <w:color w:val="042B60"/>
          <w:sz w:val="22"/>
          <w:szCs w:val="22"/>
          <w:lang w:val="pl-PL"/>
        </w:rPr>
        <w:t>rubryce odpowiadającej klasyfikacji wypadku (np. wykolejenie)</w:t>
      </w:r>
      <w:r w:rsidR="008F135C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0D8A30D0" w14:textId="5CD5A042" w:rsidR="00353D79" w:rsidRPr="004C307A" w:rsidRDefault="00353D79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 rubryce N19 arkusza CSI „Wypadki z udziałem co najmniej jednego pojazdu kolejowego przewożącego towary niebezpieczne, w których NIE doszło do uwolnienia towarów niebezpiecznych” </w:t>
      </w:r>
      <w:r w:rsidR="002E53E9" w:rsidRPr="004C307A">
        <w:rPr>
          <w:rFonts w:cstheme="minorHAnsi"/>
          <w:i/>
          <w:color w:val="042B60"/>
          <w:sz w:val="22"/>
          <w:szCs w:val="22"/>
          <w:lang w:val="pl-PL"/>
        </w:rPr>
        <w:t>zgłoś</w:t>
      </w:r>
      <w:r w:rsidR="0055386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tylko zdarzenia, w których wystąpiło bezpośrednie </w:t>
      </w:r>
      <w:r w:rsidR="0096212F" w:rsidRPr="004C307A">
        <w:rPr>
          <w:rFonts w:cstheme="minorHAnsi"/>
          <w:i/>
          <w:color w:val="042B60"/>
          <w:sz w:val="22"/>
          <w:szCs w:val="22"/>
          <w:lang w:val="pl-PL"/>
        </w:rPr>
        <w:t>zagrożenie uwolnienia ładunku, zdefiniowane w pkt 1.8.5.3. RID</w:t>
      </w:r>
      <w:r w:rsidR="00553866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6FFA8235" w14:textId="6554DB0D" w:rsidR="00983E10" w:rsidRPr="004C307A" w:rsidRDefault="0004199E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 stosownych przypadkach przedstaw w treści Raportu wnioski zawarte w rocznym sprawozdaniu doradcy ds. bezpieczeństwa, o którym mowa w RID, na temat działalności </w:t>
      </w:r>
      <w:r w:rsidR="000372FA" w:rsidRPr="004C307A">
        <w:rPr>
          <w:rFonts w:cstheme="minorHAnsi"/>
          <w:i/>
          <w:color w:val="042B60"/>
          <w:sz w:val="22"/>
          <w:szCs w:val="22"/>
          <w:lang w:val="pl-PL"/>
        </w:rPr>
        <w:t>przedsiębiorstwa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 odniesieniu do transportu towarów niebezpiecznych, zgodnie z pkt 2.2 dodatku do załącznika I do dyrektywy (UE) 2016/798.</w:t>
      </w:r>
    </w:p>
    <w:p w14:paraId="036468C1" w14:textId="77777777" w:rsidR="00983E10" w:rsidRPr="004C307A" w:rsidRDefault="00983E10">
      <w:pPr>
        <w:rPr>
          <w:rFonts w:cstheme="minorHAnsi"/>
          <w:i/>
          <w:color w:val="042B60"/>
          <w:sz w:val="22"/>
          <w:szCs w:val="22"/>
          <w:lang w:eastAsia="x-none"/>
        </w:rPr>
      </w:pPr>
      <w:r w:rsidRPr="004C307A">
        <w:rPr>
          <w:rFonts w:cstheme="minorHAnsi"/>
          <w:i/>
          <w:color w:val="042B60"/>
          <w:sz w:val="22"/>
          <w:szCs w:val="22"/>
        </w:rPr>
        <w:br w:type="page"/>
      </w:r>
    </w:p>
    <w:p w14:paraId="2444F653" w14:textId="47D43D23" w:rsidR="00635B22" w:rsidRPr="00463048" w:rsidRDefault="00CB2EFF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4" w:name="_Toc134529434"/>
      <w:r w:rsidRPr="00463048">
        <w:lastRenderedPageBreak/>
        <w:t>Koszty</w:t>
      </w:r>
      <w:r w:rsidR="00635B22" w:rsidRPr="00463048">
        <w:t xml:space="preserve"> </w:t>
      </w:r>
      <w:r w:rsidR="00BA60D5" w:rsidRPr="00463048">
        <w:t xml:space="preserve">znaczących </w:t>
      </w:r>
      <w:r w:rsidR="00843A3F" w:rsidRPr="00463048">
        <w:t>wypadków</w:t>
      </w:r>
      <w:bookmarkEnd w:id="44"/>
    </w:p>
    <w:p w14:paraId="6E4DB2A8" w14:textId="2294FC7D" w:rsidR="008C223E" w:rsidRPr="004C307A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Style w:val="jlqj4b"/>
          <w:rFonts w:cstheme="minorHAnsi"/>
          <w:b/>
          <w:i/>
          <w:color w:val="042B60"/>
          <w:sz w:val="22"/>
          <w:szCs w:val="22"/>
        </w:rPr>
        <w:t>Koszt</w:t>
      </w:r>
      <w:r w:rsidRPr="004C307A">
        <w:rPr>
          <w:rStyle w:val="jlqj4b"/>
          <w:rFonts w:cstheme="minorHAnsi"/>
          <w:b/>
          <w:i/>
          <w:color w:val="042B60"/>
          <w:sz w:val="22"/>
          <w:szCs w:val="22"/>
          <w:lang w:val="pl-PL"/>
        </w:rPr>
        <w:t>y</w:t>
      </w:r>
      <w:r w:rsidRPr="004C307A">
        <w:rPr>
          <w:rStyle w:val="jlqj4b"/>
          <w:rFonts w:cstheme="minorHAnsi"/>
          <w:b/>
          <w:i/>
          <w:color w:val="042B60"/>
          <w:sz w:val="22"/>
          <w:szCs w:val="22"/>
        </w:rPr>
        <w:t xml:space="preserve"> szkód materialnych w taborze lub infrastrukturze</w:t>
      </w:r>
      <w:r w:rsidR="00254170" w:rsidRPr="004C307A">
        <w:rPr>
          <w:rStyle w:val="jlqj4b"/>
          <w:rFonts w:cstheme="minorHAnsi"/>
          <w:b/>
          <w:i/>
          <w:color w:val="042B60"/>
          <w:sz w:val="22"/>
          <w:szCs w:val="22"/>
          <w:lang w:val="pl-PL"/>
        </w:rPr>
        <w:t xml:space="preserve"> to koszty, jakie realnie poniosłoby przedsiębiorstwo (brutto lub netto), na które składają się</w:t>
      </w:r>
      <w:r w:rsidR="008C223E" w:rsidRPr="004C307A">
        <w:rPr>
          <w:rStyle w:val="jlqj4b"/>
          <w:rFonts w:cstheme="minorHAnsi"/>
          <w:b/>
          <w:i/>
          <w:color w:val="042B60"/>
          <w:sz w:val="22"/>
          <w:szCs w:val="22"/>
          <w:lang w:val="pl-PL"/>
        </w:rPr>
        <w:t>:</w:t>
      </w: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13602978" w14:textId="389C7EF4" w:rsidR="008C223E" w:rsidRPr="004C307A" w:rsidRDefault="00D370E8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120" w:beforeAutospacing="0" w:after="120" w:afterAutospacing="0"/>
        <w:ind w:left="1134"/>
        <w:jc w:val="both"/>
        <w:rPr>
          <w:rStyle w:val="jlqj4b"/>
          <w:rFonts w:cstheme="minorHAnsi"/>
          <w:i/>
          <w:color w:val="042B60"/>
          <w:sz w:val="22"/>
          <w:szCs w:val="22"/>
        </w:rPr>
      </w:pPr>
      <w:r w:rsidRPr="004C307A">
        <w:rPr>
          <w:rStyle w:val="jlqj4b"/>
          <w:rFonts w:cstheme="minorHAnsi"/>
          <w:i/>
          <w:color w:val="042B60"/>
          <w:sz w:val="22"/>
          <w:szCs w:val="22"/>
        </w:rPr>
        <w:t>koszt</w:t>
      </w: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y odtworzenia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taboru lub</w:t>
      </w:r>
      <w:r w:rsidR="0053023D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>infrastruktury o takich samych funkcjach i parametrach technicznych</w:t>
      </w: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 xml:space="preserve"> w przypadku pojazdów lub elementów infrastruktury nienadających się </w:t>
      </w:r>
      <w:r w:rsidR="002950FE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do</w:t>
      </w:r>
      <w:r w:rsidR="00F97A99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naprawy</w:t>
      </w:r>
      <w:r w:rsidR="004A2C5B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;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</w:t>
      </w:r>
    </w:p>
    <w:p w14:paraId="7744507C" w14:textId="7C8D9A34" w:rsidR="008C223E" w:rsidRPr="004C307A" w:rsidRDefault="00D370E8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120" w:beforeAutospacing="0" w:after="120" w:afterAutospacing="0"/>
        <w:ind w:left="1134"/>
        <w:jc w:val="both"/>
        <w:rPr>
          <w:rStyle w:val="viiyi"/>
          <w:rFonts w:cstheme="minorHAnsi"/>
          <w:i/>
          <w:color w:val="042B60"/>
          <w:sz w:val="22"/>
          <w:szCs w:val="22"/>
        </w:rPr>
      </w:pPr>
      <w:r w:rsidRPr="004C307A">
        <w:rPr>
          <w:rStyle w:val="jlqj4b"/>
          <w:rFonts w:cstheme="minorHAnsi"/>
          <w:i/>
          <w:color w:val="042B60"/>
          <w:sz w:val="22"/>
          <w:szCs w:val="22"/>
        </w:rPr>
        <w:t>koszt</w:t>
      </w:r>
      <w:r w:rsidR="008C223E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y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przywrócenia </w:t>
      </w:r>
      <w:r w:rsidR="000F7DC3" w:rsidRPr="004C307A">
        <w:rPr>
          <w:rStyle w:val="jlqj4b"/>
          <w:rFonts w:cstheme="minorHAnsi"/>
          <w:i/>
          <w:color w:val="042B60"/>
          <w:sz w:val="22"/>
          <w:szCs w:val="22"/>
        </w:rPr>
        <w:t>do stanu sprzed</w:t>
      </w:r>
      <w:r w:rsidR="000F7DC3" w:rsidRPr="004C307A">
        <w:rPr>
          <w:rStyle w:val="viiyi"/>
          <w:rFonts w:cstheme="minorHAnsi"/>
          <w:i/>
          <w:color w:val="042B60"/>
          <w:sz w:val="22"/>
          <w:szCs w:val="22"/>
        </w:rPr>
        <w:t xml:space="preserve"> </w:t>
      </w:r>
      <w:r w:rsidR="000F7DC3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wypadku</w:t>
      </w:r>
      <w:r w:rsidR="000F7DC3"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taboru lub infrastruktury </w:t>
      </w:r>
      <w:r w:rsidR="00254170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nadających się do</w:t>
      </w:r>
      <w:r w:rsidR="00F97A99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 </w:t>
      </w:r>
      <w:r w:rsidR="00254170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naprawy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>.</w:t>
      </w:r>
      <w:r w:rsidRPr="004C307A">
        <w:rPr>
          <w:rStyle w:val="viiyi"/>
          <w:rFonts w:cstheme="minorHAnsi"/>
          <w:i/>
          <w:color w:val="042B60"/>
          <w:sz w:val="22"/>
          <w:szCs w:val="22"/>
        </w:rPr>
        <w:t xml:space="preserve"> </w:t>
      </w:r>
    </w:p>
    <w:p w14:paraId="456EEAC7" w14:textId="1BABBF96" w:rsidR="008C223E" w:rsidRPr="004C307A" w:rsidRDefault="008C223E" w:rsidP="008C223E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</w:rPr>
      </w:pPr>
      <w:r w:rsidRPr="004C307A">
        <w:rPr>
          <w:rStyle w:val="jlqj4b"/>
          <w:rFonts w:cstheme="minorHAnsi"/>
          <w:b/>
          <w:i/>
          <w:color w:val="042B60"/>
          <w:sz w:val="22"/>
          <w:szCs w:val="22"/>
        </w:rPr>
        <w:t>Koszt</w:t>
      </w:r>
      <w:r w:rsidRPr="004C307A">
        <w:rPr>
          <w:rStyle w:val="jlqj4b"/>
          <w:rFonts w:cstheme="minorHAnsi"/>
          <w:b/>
          <w:i/>
          <w:color w:val="042B60"/>
          <w:sz w:val="22"/>
          <w:szCs w:val="22"/>
          <w:lang w:val="pl-PL"/>
        </w:rPr>
        <w:t>y</w:t>
      </w:r>
      <w:r w:rsidRPr="004C307A">
        <w:rPr>
          <w:rStyle w:val="jlqj4b"/>
          <w:rFonts w:cstheme="minorHAnsi"/>
          <w:b/>
          <w:i/>
          <w:color w:val="042B60"/>
          <w:sz w:val="22"/>
          <w:szCs w:val="22"/>
        </w:rPr>
        <w:t xml:space="preserve"> szkód w środowisku</w:t>
      </w:r>
      <w:r w:rsidRPr="004C307A">
        <w:rPr>
          <w:rStyle w:val="jlqj4b"/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– koszty, które </w:t>
      </w:r>
      <w:r w:rsidR="0096212F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ponieśliby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przewoźnicy kolejowi lub zarządcy infrastruktury, w celu przywrócenia zniszczonego obszaru do stanu sprzed wypadku kolejowego.</w:t>
      </w:r>
    </w:p>
    <w:p w14:paraId="75060F64" w14:textId="16889CCE" w:rsidR="008C223E" w:rsidRPr="004C307A" w:rsidRDefault="007A1090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Oszacuj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</w:t>
      </w:r>
      <w:r w:rsidR="00345C75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koszty</w:t>
      </w:r>
      <w:r w:rsidR="00647EB0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 xml:space="preserve"> sz</w:t>
      </w:r>
      <w:r w:rsidR="00254170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kód materialnych i szkód w </w:t>
      </w:r>
      <w:r w:rsidR="00647EB0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 xml:space="preserve">środowisku 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</w:rPr>
        <w:t>na podstawie doświadczenia</w:t>
      </w:r>
      <w:r w:rsidR="0000048D" w:rsidRPr="004C307A">
        <w:rPr>
          <w:rStyle w:val="jlqj4b"/>
          <w:rFonts w:cstheme="minorHAnsi"/>
          <w:i/>
          <w:color w:val="042B60"/>
          <w:sz w:val="22"/>
          <w:szCs w:val="22"/>
        </w:rPr>
        <w:t>.</w:t>
      </w:r>
    </w:p>
    <w:p w14:paraId="1AC9C99C" w14:textId="1FA1185A" w:rsidR="008C223E" w:rsidRPr="004C307A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</w:rPr>
      </w:pP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Uwzględni</w:t>
      </w:r>
      <w:r w:rsidR="008C223E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j</w:t>
      </w:r>
      <w:r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Style w:val="jlqj4b"/>
          <w:rFonts w:cstheme="minorHAnsi"/>
          <w:i/>
          <w:color w:val="042B60"/>
          <w:sz w:val="22"/>
          <w:szCs w:val="22"/>
        </w:rPr>
        <w:t>również</w:t>
      </w:r>
      <w:r w:rsidR="008C223E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:</w:t>
      </w:r>
    </w:p>
    <w:p w14:paraId="19B2BDE9" w14:textId="645A4308" w:rsidR="008C223E" w:rsidRPr="004C307A" w:rsidRDefault="008C223E" w:rsidP="00E348B1">
      <w:pPr>
        <w:pStyle w:val="Tekstpodstawowy"/>
        <w:numPr>
          <w:ilvl w:val="0"/>
          <w:numId w:val="33"/>
        </w:numPr>
        <w:spacing w:before="120" w:beforeAutospacing="0" w:after="120" w:afterAutospacing="0"/>
        <w:jc w:val="both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koszty 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związane z leasingiem taboru 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w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</w:t>
      </w:r>
      <w:r w:rsidR="002950FE" w:rsidRPr="004C307A">
        <w:rPr>
          <w:rStyle w:val="jlqj4b"/>
          <w:rFonts w:cstheme="minorHAnsi"/>
          <w:i/>
          <w:color w:val="042B60"/>
          <w:sz w:val="22"/>
          <w:szCs w:val="22"/>
        </w:rPr>
        <w:t>konsekwencj</w:t>
      </w:r>
      <w:r w:rsidR="002950FE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i</w:t>
      </w:r>
      <w:r w:rsidR="002950FE" w:rsidRPr="004C307A">
        <w:rPr>
          <w:rStyle w:val="jlqj4b"/>
          <w:rFonts w:cstheme="minorHAnsi"/>
          <w:i/>
          <w:color w:val="042B60"/>
          <w:sz w:val="22"/>
          <w:szCs w:val="22"/>
        </w:rPr>
        <w:t xml:space="preserve"> </w:t>
      </w:r>
      <w:r w:rsidR="00D370E8" w:rsidRPr="004C307A">
        <w:rPr>
          <w:rStyle w:val="jlqj4b"/>
          <w:rFonts w:cstheme="minorHAnsi"/>
          <w:i/>
          <w:color w:val="042B60"/>
          <w:sz w:val="22"/>
          <w:szCs w:val="22"/>
        </w:rPr>
        <w:t>braku dostępności uszkodzonych pojazdó</w:t>
      </w:r>
      <w:r w:rsidR="0000048D" w:rsidRPr="004C307A">
        <w:rPr>
          <w:rStyle w:val="jlqj4b"/>
          <w:rFonts w:cstheme="minorHAnsi"/>
          <w:i/>
          <w:color w:val="042B60"/>
          <w:sz w:val="22"/>
          <w:szCs w:val="22"/>
          <w:lang w:val="pl-PL"/>
        </w:rPr>
        <w:t>w;</w:t>
      </w:r>
      <w:r w:rsidR="00D370E8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</w:p>
    <w:p w14:paraId="453A44D5" w14:textId="59A93349" w:rsidR="00D370E8" w:rsidRPr="004C307A" w:rsidRDefault="008C223E" w:rsidP="00E348B1">
      <w:pPr>
        <w:pStyle w:val="Tekstpodstawowy"/>
        <w:numPr>
          <w:ilvl w:val="0"/>
          <w:numId w:val="33"/>
        </w:numPr>
        <w:spacing w:before="120" w:beforeAutospacing="0" w:after="120" w:afterAutospacing="0"/>
        <w:jc w:val="both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koszty</w:t>
      </w:r>
      <w:r w:rsidR="009A568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A568E" w:rsidRPr="004C307A">
        <w:rPr>
          <w:rFonts w:cstheme="minorHAnsi"/>
          <w:b/>
          <w:i/>
          <w:color w:val="042B60"/>
          <w:sz w:val="22"/>
          <w:szCs w:val="22"/>
          <w:lang w:val="pl-PL"/>
        </w:rPr>
        <w:t>pokryte</w:t>
      </w:r>
      <w:r w:rsidR="0096212F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przez strony trzecie, w tym</w:t>
      </w:r>
      <w:r w:rsidR="009A568E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z ubezpieczenia</w:t>
      </w:r>
      <w:r w:rsidR="009A568E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078DB0F5" w14:textId="4F02AD01" w:rsidR="009A568E" w:rsidRPr="004C307A" w:rsidRDefault="00AF6E43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W</w:t>
      </w:r>
      <w:r w:rsidR="00FC619A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arkuszu CSI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zgłoś</w:t>
      </w:r>
      <w:r w:rsidR="00FC619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A568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powyższe </w:t>
      </w:r>
      <w:r w:rsidR="00715A2A" w:rsidRPr="004C307A">
        <w:rPr>
          <w:rFonts w:cstheme="minorHAnsi"/>
          <w:i/>
          <w:color w:val="042B60"/>
          <w:sz w:val="22"/>
          <w:szCs w:val="22"/>
          <w:lang w:val="pl-PL"/>
        </w:rPr>
        <w:t>koszt</w:t>
      </w:r>
      <w:r w:rsidR="000E4E0A"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="00E45D3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9031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 przeliczeniu na </w:t>
      </w:r>
      <w:r w:rsidR="00903107" w:rsidRPr="004C307A">
        <w:rPr>
          <w:rFonts w:cstheme="minorHAnsi"/>
          <w:b/>
          <w:i/>
          <w:color w:val="042B60"/>
          <w:sz w:val="22"/>
          <w:szCs w:val="22"/>
          <w:lang w:val="pl-PL"/>
        </w:rPr>
        <w:t>euro</w:t>
      </w:r>
      <w:r w:rsidR="002C316E" w:rsidRPr="004C307A">
        <w:rPr>
          <w:rFonts w:cstheme="minorHAnsi"/>
          <w:i/>
          <w:color w:val="042B60"/>
          <w:sz w:val="22"/>
          <w:szCs w:val="22"/>
          <w:lang w:val="pl-PL"/>
        </w:rPr>
        <w:t>, w jednostkach podstawowych</w:t>
      </w:r>
      <w:r w:rsidR="00254170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90310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7860D207" w14:textId="29A581B2" w:rsidR="008C223E" w:rsidRPr="004C307A" w:rsidRDefault="008C223E" w:rsidP="008C223E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Przyjmij kurs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1 euro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na koniec roku sprawozdawczego w wysokości 4,</w:t>
      </w:r>
      <w:r w:rsidR="00A329F0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3480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PLN (NBP, Tabela A – Kursy średnie walut obcych).</w:t>
      </w:r>
    </w:p>
    <w:p w14:paraId="22A44F1C" w14:textId="2211A692" w:rsidR="00D370E8" w:rsidRPr="004C307A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Nie wliczaj</w:t>
      </w:r>
      <w:r w:rsidR="001D227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kosztów opóźnień.</w:t>
      </w:r>
      <w:r w:rsidR="00AF6E4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Zostaną one wyliczone </w:t>
      </w:r>
      <w:r w:rsidR="009A568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automatycznie </w:t>
      </w:r>
      <w:r w:rsidR="00AF6E4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przez arkusz </w:t>
      </w:r>
      <w:r w:rsidR="009551D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CSI </w:t>
      </w:r>
      <w:r w:rsidR="00AF6E43" w:rsidRPr="004C307A">
        <w:rPr>
          <w:rFonts w:cstheme="minorHAnsi"/>
          <w:i/>
          <w:color w:val="042B60"/>
          <w:sz w:val="22"/>
          <w:szCs w:val="22"/>
          <w:lang w:val="pl-PL"/>
        </w:rPr>
        <w:t>na</w:t>
      </w:r>
      <w:r w:rsidR="00F97A99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AF6E43" w:rsidRPr="004C307A">
        <w:rPr>
          <w:rFonts w:cstheme="minorHAnsi"/>
          <w:i/>
          <w:color w:val="042B60"/>
          <w:sz w:val="22"/>
          <w:szCs w:val="22"/>
          <w:lang w:val="pl-PL"/>
        </w:rPr>
        <w:t>podstawie podanej liczby minut opóźnień pociągów.</w:t>
      </w:r>
    </w:p>
    <w:p w14:paraId="2D2732E5" w14:textId="53D85195" w:rsidR="00045E89" w:rsidRPr="00463048" w:rsidRDefault="00045E89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5" w:name="_Toc134529435"/>
      <w:r w:rsidRPr="00463048">
        <w:t>Opóźnienia pociągów</w:t>
      </w:r>
      <w:bookmarkEnd w:id="45"/>
    </w:p>
    <w:p w14:paraId="08B89B37" w14:textId="7C7573EE" w:rsidR="00045E89" w:rsidRPr="00A45DED" w:rsidRDefault="00045E89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A45DED">
        <w:rPr>
          <w:rFonts w:cstheme="minorHAnsi"/>
          <w:i/>
          <w:color w:val="042B60"/>
          <w:sz w:val="22"/>
          <w:szCs w:val="22"/>
          <w:lang w:val="pl-PL"/>
        </w:rPr>
        <w:t xml:space="preserve">Podaj liczbę minut opóźnienia pociągów towarowych i pociągów </w:t>
      </w:r>
      <w:r w:rsidR="004A2C5B" w:rsidRPr="00A45DED">
        <w:rPr>
          <w:rFonts w:cstheme="minorHAnsi"/>
          <w:i/>
          <w:color w:val="042B60"/>
          <w:sz w:val="22"/>
          <w:szCs w:val="22"/>
          <w:lang w:val="pl-PL"/>
        </w:rPr>
        <w:t xml:space="preserve">pasażerskich </w:t>
      </w:r>
      <w:r w:rsidRPr="00A45DED">
        <w:rPr>
          <w:rFonts w:cstheme="minorHAnsi"/>
          <w:i/>
          <w:color w:val="042B60"/>
          <w:sz w:val="22"/>
          <w:szCs w:val="22"/>
          <w:lang w:val="pl-PL"/>
        </w:rPr>
        <w:t>w wyniku znaczących wypadków.</w:t>
      </w:r>
    </w:p>
    <w:p w14:paraId="4FC563CE" w14:textId="77777777" w:rsidR="000372FA" w:rsidRPr="00463048" w:rsidRDefault="000372FA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</w:p>
    <w:p w14:paraId="142B1EF0" w14:textId="1B3B02AC" w:rsidR="000A30CD" w:rsidRPr="00463048" w:rsidRDefault="000A30CD" w:rsidP="0088758A">
      <w:pPr>
        <w:pStyle w:val="Nagwek2"/>
        <w:numPr>
          <w:ilvl w:val="0"/>
          <w:numId w:val="37"/>
        </w:numPr>
      </w:pPr>
      <w:bookmarkStart w:id="46" w:name="_Toc134529436"/>
      <w:r w:rsidRPr="00463048">
        <w:t>Dodatkowe informacje dotyczące bezpieczeństwa kolei</w:t>
      </w:r>
      <w:bookmarkEnd w:id="46"/>
    </w:p>
    <w:p w14:paraId="554E89B2" w14:textId="5DF90B51" w:rsidR="00AF2F8A" w:rsidRPr="00463048" w:rsidRDefault="000A30CD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7" w:name="_Toc134529437"/>
      <w:r w:rsidRPr="00463048">
        <w:t xml:space="preserve">Informacje </w:t>
      </w:r>
      <w:r w:rsidR="00AF2F8A" w:rsidRPr="00463048">
        <w:t>zarządcy infrastruktury</w:t>
      </w:r>
      <w:bookmarkEnd w:id="47"/>
      <w:r w:rsidR="00AF2F8A" w:rsidRPr="00463048">
        <w:t xml:space="preserve"> </w:t>
      </w:r>
    </w:p>
    <w:p w14:paraId="41054775" w14:textId="640AEED7" w:rsidR="00AF2F8A" w:rsidRPr="004C307A" w:rsidRDefault="00AE116E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Podaj</w:t>
      </w:r>
      <w:r w:rsidR="00866B3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AF2F8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informacje </w:t>
      </w:r>
      <w:r w:rsidR="00866B3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istotne dla </w:t>
      </w:r>
      <w:r w:rsidR="00DE1BA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określenia </w:t>
      </w:r>
      <w:r w:rsidR="00866B3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poziomu bezpieczeństwa </w:t>
      </w:r>
      <w:r w:rsidR="00965C81" w:rsidRPr="004C307A">
        <w:rPr>
          <w:rFonts w:cstheme="minorHAnsi"/>
          <w:i/>
          <w:color w:val="042B60"/>
          <w:sz w:val="22"/>
          <w:szCs w:val="22"/>
          <w:lang w:val="pl-PL"/>
        </w:rPr>
        <w:t>sektora kolejowego</w:t>
      </w:r>
      <w:r w:rsidR="00AF2F8A" w:rsidRPr="004C307A">
        <w:rPr>
          <w:rFonts w:cstheme="minorHAnsi"/>
          <w:i/>
          <w:color w:val="042B60"/>
          <w:sz w:val="22"/>
          <w:szCs w:val="22"/>
          <w:lang w:val="pl-PL"/>
        </w:rPr>
        <w:t>, dotyczące m.in.:</w:t>
      </w:r>
    </w:p>
    <w:p w14:paraId="02932C86" w14:textId="3216DBAC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działań w zakresie wykonanych napraw </w:t>
      </w:r>
      <w:r w:rsidR="006B7614" w:rsidRPr="004C307A">
        <w:rPr>
          <w:rFonts w:cstheme="minorHAnsi"/>
          <w:i/>
          <w:color w:val="042B60"/>
          <w:sz w:val="22"/>
          <w:szCs w:val="22"/>
        </w:rPr>
        <w:t>głównych (w tym modernizacj</w:t>
      </w:r>
      <w:r w:rsidR="003E6B13" w:rsidRPr="004C307A">
        <w:rPr>
          <w:rFonts w:cstheme="minorHAnsi"/>
          <w:i/>
          <w:color w:val="042B60"/>
          <w:sz w:val="22"/>
          <w:szCs w:val="22"/>
          <w:lang w:val="pl-PL"/>
        </w:rPr>
        <w:t>i</w:t>
      </w:r>
      <w:r w:rsidR="006B7614" w:rsidRPr="004C307A">
        <w:rPr>
          <w:rFonts w:cstheme="minorHAnsi"/>
          <w:i/>
          <w:color w:val="042B60"/>
          <w:sz w:val="22"/>
          <w:szCs w:val="22"/>
        </w:rPr>
        <w:t>) i</w:t>
      </w:r>
      <w:r w:rsidR="006B761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</w:rPr>
        <w:t xml:space="preserve">bieżących infrastruktury </w:t>
      </w:r>
      <w:r w:rsidR="008E386D" w:rsidRPr="004C307A">
        <w:rPr>
          <w:rFonts w:cstheme="minorHAnsi"/>
          <w:i/>
          <w:color w:val="042B60"/>
          <w:sz w:val="22"/>
          <w:szCs w:val="22"/>
        </w:rPr>
        <w:t>kolejowej;</w:t>
      </w:r>
    </w:p>
    <w:p w14:paraId="631FBC10" w14:textId="7058022E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stałych i czasowyc</w:t>
      </w:r>
      <w:r w:rsidR="00716D6E" w:rsidRPr="004C307A">
        <w:rPr>
          <w:rFonts w:cstheme="minorHAnsi"/>
          <w:i/>
          <w:color w:val="042B60"/>
          <w:sz w:val="22"/>
          <w:szCs w:val="22"/>
        </w:rPr>
        <w:t>h ogranicze</w:t>
      </w:r>
      <w:r w:rsidR="00AA15B2" w:rsidRPr="004C307A">
        <w:rPr>
          <w:rFonts w:cstheme="minorHAnsi"/>
          <w:i/>
          <w:color w:val="042B60"/>
          <w:sz w:val="22"/>
          <w:szCs w:val="22"/>
          <w:lang w:val="pl-PL"/>
        </w:rPr>
        <w:t>ń</w:t>
      </w:r>
      <w:r w:rsidR="00716D6E" w:rsidRPr="004C307A">
        <w:rPr>
          <w:rFonts w:cstheme="minorHAnsi"/>
          <w:i/>
          <w:color w:val="042B60"/>
          <w:sz w:val="22"/>
          <w:szCs w:val="22"/>
        </w:rPr>
        <w:t xml:space="preserve"> prędkości (</w:t>
      </w:r>
      <w:r w:rsidR="00716D6E" w:rsidRPr="004C307A">
        <w:rPr>
          <w:rFonts w:cstheme="minorHAnsi"/>
          <w:i/>
          <w:color w:val="042B60"/>
          <w:sz w:val="22"/>
          <w:szCs w:val="22"/>
          <w:lang w:val="pl-PL"/>
        </w:rPr>
        <w:t>liczba</w:t>
      </w:r>
      <w:r w:rsidRPr="004C307A">
        <w:rPr>
          <w:rFonts w:cstheme="minorHAnsi"/>
          <w:i/>
          <w:color w:val="042B60"/>
          <w:sz w:val="22"/>
          <w:szCs w:val="22"/>
        </w:rPr>
        <w:t>/km torów) oraz prędkości rozkładowych – zmiany w stosunku do u</w:t>
      </w:r>
      <w:r w:rsidR="008E386D" w:rsidRPr="004C307A">
        <w:rPr>
          <w:rFonts w:cstheme="minorHAnsi"/>
          <w:i/>
          <w:color w:val="042B60"/>
          <w:sz w:val="22"/>
          <w:szCs w:val="22"/>
        </w:rPr>
        <w:t>biegłego okresu sprawozdawczego;</w:t>
      </w:r>
    </w:p>
    <w:p w14:paraId="537E922C" w14:textId="12C2B48C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linii kolejowych (km linii i </w:t>
      </w:r>
      <w:r w:rsidR="009D43EF" w:rsidRPr="004C307A">
        <w:rPr>
          <w:rFonts w:cstheme="minorHAnsi"/>
          <w:i/>
          <w:color w:val="042B60"/>
          <w:sz w:val="22"/>
          <w:szCs w:val="22"/>
          <w:lang w:val="pl-PL"/>
        </w:rPr>
        <w:t>procent</w:t>
      </w:r>
      <w:r w:rsidRPr="004C307A">
        <w:rPr>
          <w:rFonts w:cstheme="minorHAnsi"/>
          <w:i/>
          <w:color w:val="042B60"/>
          <w:sz w:val="22"/>
          <w:szCs w:val="22"/>
        </w:rPr>
        <w:t xml:space="preserve"> całej sieci) wyposażonych w urządzenia radiołączności pociągow</w:t>
      </w:r>
      <w:r w:rsidR="008E386D" w:rsidRPr="004C307A">
        <w:rPr>
          <w:rFonts w:cstheme="minorHAnsi"/>
          <w:i/>
          <w:color w:val="042B60"/>
          <w:sz w:val="22"/>
          <w:szCs w:val="22"/>
        </w:rPr>
        <w:t>ej – typ urządzeń i ich funkcje;</w:t>
      </w:r>
    </w:p>
    <w:p w14:paraId="39BA8318" w14:textId="29EA2614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stacji (liczba stacji i </w:t>
      </w:r>
      <w:r w:rsidR="009D43EF" w:rsidRPr="004C307A">
        <w:rPr>
          <w:rFonts w:cstheme="minorHAnsi"/>
          <w:i/>
          <w:color w:val="042B60"/>
          <w:sz w:val="22"/>
          <w:szCs w:val="22"/>
          <w:lang w:val="pl-PL"/>
        </w:rPr>
        <w:t>procent</w:t>
      </w:r>
      <w:r w:rsidR="006B370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wszystkich stacji</w:t>
      </w:r>
      <w:r w:rsidRPr="004C307A">
        <w:rPr>
          <w:rFonts w:cstheme="minorHAnsi"/>
          <w:i/>
          <w:color w:val="042B60"/>
          <w:sz w:val="22"/>
          <w:szCs w:val="22"/>
        </w:rPr>
        <w:t xml:space="preserve">) wyposażonych w urządzenia kontroli </w:t>
      </w:r>
      <w:r w:rsidR="008000FA" w:rsidRPr="004C307A">
        <w:rPr>
          <w:rFonts w:cstheme="minorHAnsi"/>
          <w:i/>
          <w:color w:val="042B60"/>
          <w:sz w:val="22"/>
          <w:szCs w:val="22"/>
          <w:lang w:val="pl-PL"/>
        </w:rPr>
        <w:t>nie</w:t>
      </w:r>
      <w:r w:rsidRPr="004C307A">
        <w:rPr>
          <w:rFonts w:cstheme="minorHAnsi"/>
          <w:i/>
          <w:color w:val="042B60"/>
          <w:sz w:val="22"/>
          <w:szCs w:val="22"/>
        </w:rPr>
        <w:t>zajętości torów (ob</w:t>
      </w:r>
      <w:r w:rsidR="008E386D" w:rsidRPr="004C307A">
        <w:rPr>
          <w:rFonts w:cstheme="minorHAnsi"/>
          <w:i/>
          <w:color w:val="042B60"/>
          <w:sz w:val="22"/>
          <w:szCs w:val="22"/>
        </w:rPr>
        <w:t>wody torowe, liczniki osi itp.);</w:t>
      </w:r>
    </w:p>
    <w:p w14:paraId="4343F2C8" w14:textId="42A7C2E9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stacji (liczba stacji i </w:t>
      </w:r>
      <w:r w:rsidR="009D43EF" w:rsidRPr="004C307A">
        <w:rPr>
          <w:rFonts w:cstheme="minorHAnsi"/>
          <w:i/>
          <w:color w:val="042B60"/>
          <w:sz w:val="22"/>
          <w:szCs w:val="22"/>
          <w:lang w:val="pl-PL"/>
        </w:rPr>
        <w:t>procent</w:t>
      </w:r>
      <w:r w:rsidR="006B370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wszystkich stacji</w:t>
      </w:r>
      <w:r w:rsidRPr="004C307A">
        <w:rPr>
          <w:rFonts w:cstheme="minorHAnsi"/>
          <w:i/>
          <w:color w:val="042B60"/>
          <w:sz w:val="22"/>
          <w:szCs w:val="22"/>
        </w:rPr>
        <w:t xml:space="preserve">) bez urządzeń kontroli </w:t>
      </w:r>
      <w:r w:rsidR="008000FA" w:rsidRPr="004C307A">
        <w:rPr>
          <w:rFonts w:cstheme="minorHAnsi"/>
          <w:i/>
          <w:color w:val="042B60"/>
          <w:sz w:val="22"/>
          <w:szCs w:val="22"/>
          <w:lang w:val="pl-PL"/>
        </w:rPr>
        <w:t>nie</w:t>
      </w:r>
      <w:r w:rsidRPr="004C307A">
        <w:rPr>
          <w:rFonts w:cstheme="minorHAnsi"/>
          <w:i/>
          <w:color w:val="042B60"/>
          <w:sz w:val="22"/>
          <w:szCs w:val="22"/>
        </w:rPr>
        <w:t>zajętości torów (</w:t>
      </w:r>
      <w:r w:rsidR="008000FA" w:rsidRPr="004C307A">
        <w:rPr>
          <w:rFonts w:cstheme="minorHAnsi"/>
          <w:i/>
          <w:color w:val="042B60"/>
          <w:sz w:val="22"/>
          <w:szCs w:val="22"/>
          <w:lang w:val="pl-PL"/>
        </w:rPr>
        <w:t>nie</w:t>
      </w:r>
      <w:r w:rsidRPr="004C307A">
        <w:rPr>
          <w:rFonts w:cstheme="minorHAnsi"/>
          <w:i/>
          <w:color w:val="042B60"/>
          <w:sz w:val="22"/>
          <w:szCs w:val="22"/>
        </w:rPr>
        <w:t>zajętość torów stwierdzana</w:t>
      </w:r>
      <w:r w:rsidR="008E386D" w:rsidRPr="004C307A">
        <w:rPr>
          <w:rFonts w:cstheme="minorHAnsi"/>
          <w:i/>
          <w:color w:val="042B60"/>
          <w:sz w:val="22"/>
          <w:szCs w:val="22"/>
        </w:rPr>
        <w:t xml:space="preserve"> wzrokowo przez personel ruchu);</w:t>
      </w:r>
    </w:p>
    <w:p w14:paraId="20C5ABF0" w14:textId="508C1832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usterek infrastruktury powodujących konieczność użycia specjalnych procedur ruchowych i ograniczeń ruchowych (konieczność jazdy na widoczność, użycie sygnału zastępczego </w:t>
      </w:r>
      <w:proofErr w:type="spellStart"/>
      <w:r w:rsidRPr="004C307A">
        <w:rPr>
          <w:rFonts w:cstheme="minorHAnsi"/>
          <w:i/>
          <w:color w:val="042B60"/>
          <w:sz w:val="22"/>
          <w:szCs w:val="22"/>
        </w:rPr>
        <w:t>Sz</w:t>
      </w:r>
      <w:proofErr w:type="spellEnd"/>
      <w:r w:rsidRPr="004C307A">
        <w:rPr>
          <w:rFonts w:cstheme="minorHAnsi"/>
          <w:i/>
          <w:color w:val="042B60"/>
          <w:sz w:val="22"/>
          <w:szCs w:val="22"/>
        </w:rPr>
        <w:t xml:space="preserve"> lub</w:t>
      </w:r>
      <w:r w:rsidR="002610F2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 xml:space="preserve">rozkazu </w:t>
      </w:r>
      <w:r w:rsidR="00A10A5B" w:rsidRPr="004C307A">
        <w:rPr>
          <w:rFonts w:cstheme="minorHAnsi"/>
          <w:i/>
          <w:color w:val="042B60"/>
          <w:sz w:val="22"/>
          <w:szCs w:val="22"/>
          <w:lang w:val="pl-PL"/>
        </w:rPr>
        <w:t>pisemnego</w:t>
      </w:r>
      <w:r w:rsidR="008E386D" w:rsidRPr="004C307A">
        <w:rPr>
          <w:rFonts w:cstheme="minorHAnsi"/>
          <w:i/>
          <w:color w:val="042B60"/>
          <w:sz w:val="22"/>
          <w:szCs w:val="22"/>
        </w:rPr>
        <w:t>, ograniczenia prędkości itp.);</w:t>
      </w:r>
    </w:p>
    <w:p w14:paraId="5A61E263" w14:textId="5158DF16" w:rsidR="00AF2F8A" w:rsidRPr="004C307A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lastRenderedPageBreak/>
        <w:t>ogólnej oceny stanu technicznego infrastruktury kolejowej (torów, rozjazdów, urządzeń s</w:t>
      </w:r>
      <w:r w:rsidR="009617D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terowania </w:t>
      </w:r>
      <w:r w:rsidRPr="004C307A">
        <w:rPr>
          <w:rFonts w:cstheme="minorHAnsi"/>
          <w:i/>
          <w:color w:val="042B60"/>
          <w:sz w:val="22"/>
          <w:szCs w:val="22"/>
        </w:rPr>
        <w:t>r</w:t>
      </w:r>
      <w:r w:rsidR="009617D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uchem </w:t>
      </w:r>
      <w:r w:rsidRPr="004C307A">
        <w:rPr>
          <w:rFonts w:cstheme="minorHAnsi"/>
          <w:i/>
          <w:color w:val="042B60"/>
          <w:sz w:val="22"/>
          <w:szCs w:val="22"/>
        </w:rPr>
        <w:t>k</w:t>
      </w:r>
      <w:r w:rsidR="009617DB" w:rsidRPr="004C307A">
        <w:rPr>
          <w:rFonts w:cstheme="minorHAnsi"/>
          <w:i/>
          <w:color w:val="042B60"/>
          <w:sz w:val="22"/>
          <w:szCs w:val="22"/>
          <w:lang w:val="pl-PL"/>
        </w:rPr>
        <w:t>olejowym</w:t>
      </w:r>
      <w:r w:rsidRPr="004C307A">
        <w:rPr>
          <w:rFonts w:cstheme="minorHAnsi"/>
          <w:i/>
          <w:color w:val="042B60"/>
          <w:sz w:val="22"/>
          <w:szCs w:val="22"/>
        </w:rPr>
        <w:t>, sieci trakcyjnej) i obiektów inżynieryjnych na podstawie badań diagnostycznych.</w:t>
      </w:r>
    </w:p>
    <w:p w14:paraId="7836E5C0" w14:textId="53CC4CCC" w:rsidR="00AF2F8A" w:rsidRPr="004C307A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Kryteria oceny stanu technicznego torów i rozjazdów:</w:t>
      </w:r>
    </w:p>
    <w:p w14:paraId="6D18E544" w14:textId="3167D9B5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dobry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wymagana tylko konserwacja, niezbędne pojedyncze wymiany elementów nawierzchni, brak ograniczeń eksploatacyjnych;</w:t>
      </w:r>
    </w:p>
    <w:p w14:paraId="6F205EE8" w14:textId="63EBD6C1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dostateczny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potrzebna wymiana elementów nawierzchni do 30%, obniżenie prędkości rozkładowych lub wprowadzenie ograniczeń eksploatacyjnych;</w:t>
      </w:r>
    </w:p>
    <w:p w14:paraId="47E5D833" w14:textId="47613AF2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niezadowalający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konieczna wymiana kompleksowa, znaczne obniżenie prędkości rozkładowych oraz duża liczba ograniczeń eksploatacyjnych;</w:t>
      </w:r>
    </w:p>
    <w:p w14:paraId="57A40859" w14:textId="306419A5" w:rsidR="00AF2F8A" w:rsidRPr="004C307A" w:rsidRDefault="00E84788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NIEDOSTATECZNY</w:t>
      </w:r>
      <w:r w:rsidR="00AF2F8A" w:rsidRPr="004C307A">
        <w:rPr>
          <w:rFonts w:cstheme="minorHAnsi"/>
          <w:i/>
          <w:caps/>
          <w:color w:val="042B60"/>
          <w:sz w:val="22"/>
          <w:szCs w:val="22"/>
        </w:rPr>
        <w:t xml:space="preserve"> – </w:t>
      </w:r>
      <w:r w:rsidR="00C31478" w:rsidRPr="004C307A">
        <w:rPr>
          <w:rFonts w:cstheme="minorHAnsi"/>
          <w:i/>
          <w:color w:val="042B60"/>
          <w:sz w:val="22"/>
          <w:szCs w:val="22"/>
        </w:rPr>
        <w:t>wyłączone z eksploatacji</w:t>
      </w:r>
      <w:r w:rsidR="008E01C3"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4AE126C8" w14:textId="01724CE4" w:rsidR="00AF2F8A" w:rsidRPr="004C307A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 xml:space="preserve">Kryteria oceny stanu technicznego urządzeń </w:t>
      </w:r>
      <w:proofErr w:type="spellStart"/>
      <w:r w:rsidRPr="004C307A">
        <w:rPr>
          <w:rFonts w:cstheme="minorHAnsi"/>
          <w:b/>
          <w:i/>
          <w:color w:val="042B60"/>
          <w:sz w:val="22"/>
          <w:szCs w:val="22"/>
        </w:rPr>
        <w:t>srk</w:t>
      </w:r>
      <w:proofErr w:type="spellEnd"/>
      <w:r w:rsidRPr="004C307A">
        <w:rPr>
          <w:rFonts w:cstheme="minorHAnsi"/>
          <w:b/>
          <w:i/>
          <w:color w:val="042B60"/>
          <w:sz w:val="22"/>
          <w:szCs w:val="22"/>
        </w:rPr>
        <w:t>:</w:t>
      </w:r>
    </w:p>
    <w:p w14:paraId="3A99A870" w14:textId="66A7071A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dobry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nie występują usterki lub usterki występujące można usunąć siłami własnymi bez</w:t>
      </w:r>
      <w:r w:rsidR="002610F2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ponoszenia dodatkowych kosztów (np. dokręcić luźne połączenie, oczyścić, nasmarować, przeprowadzić regulacje</w:t>
      </w:r>
      <w:r w:rsidR="005576C2" w:rsidRPr="004C307A">
        <w:rPr>
          <w:rFonts w:cstheme="minorHAnsi"/>
          <w:i/>
          <w:color w:val="042B60"/>
          <w:sz w:val="22"/>
          <w:szCs w:val="22"/>
        </w:rPr>
        <w:t>,</w:t>
      </w:r>
      <w:r w:rsidRPr="004C307A">
        <w:rPr>
          <w:rFonts w:cstheme="minorHAnsi"/>
          <w:i/>
          <w:color w:val="042B60"/>
          <w:sz w:val="22"/>
          <w:szCs w:val="22"/>
        </w:rPr>
        <w:t xml:space="preserve"> itp.);</w:t>
      </w:r>
    </w:p>
    <w:p w14:paraId="33DFAC1A" w14:textId="7E714CCE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dostateczny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występujące uszkodzenia i usterki elementów można usunąć siłami własnymi wymieniając uszkodzony element lub podzespół;</w:t>
      </w:r>
    </w:p>
    <w:p w14:paraId="26DA2C00" w14:textId="1C43BC72" w:rsidR="00AF2F8A" w:rsidRPr="004C307A" w:rsidRDefault="00AF2F8A" w:rsidP="000C5821">
      <w:pPr>
        <w:spacing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niezadowalający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występujące wady i usterki elementów lub liczba uszkodzonych elementów kwalifikują urządzenia do wymiany lub remontu kapitalnego.</w:t>
      </w:r>
    </w:p>
    <w:p w14:paraId="3F1C82A9" w14:textId="77777777" w:rsidR="00AF2F8A" w:rsidRPr="004C307A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Kryteria oceny stanu technicznego sieci trakcyjnej:</w:t>
      </w:r>
    </w:p>
    <w:p w14:paraId="43CD7505" w14:textId="4A10D5DD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dobry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dotychczasowy okres eksploat</w:t>
      </w:r>
      <w:r w:rsidR="00CC2046" w:rsidRPr="004C307A">
        <w:rPr>
          <w:rFonts w:cstheme="minorHAnsi"/>
          <w:i/>
          <w:color w:val="042B60"/>
          <w:sz w:val="22"/>
          <w:szCs w:val="22"/>
        </w:rPr>
        <w:t>acji urządzeń nie przekracza 50 </w:t>
      </w:r>
      <w:r w:rsidRPr="004C307A">
        <w:rPr>
          <w:rFonts w:cstheme="minorHAnsi"/>
          <w:i/>
          <w:color w:val="042B60"/>
          <w:sz w:val="22"/>
          <w:szCs w:val="22"/>
        </w:rPr>
        <w:t xml:space="preserve">% przewidywanego okresu eksploatacji, </w:t>
      </w:r>
      <w:r w:rsidR="00EA7D45" w:rsidRPr="004C307A">
        <w:rPr>
          <w:rFonts w:cstheme="minorHAnsi"/>
          <w:i/>
          <w:color w:val="042B60"/>
          <w:sz w:val="22"/>
          <w:szCs w:val="22"/>
        </w:rPr>
        <w:t>posiada</w:t>
      </w:r>
      <w:r w:rsidRPr="004C307A">
        <w:rPr>
          <w:rFonts w:cstheme="minorHAnsi"/>
          <w:i/>
          <w:color w:val="042B60"/>
          <w:sz w:val="22"/>
          <w:szCs w:val="22"/>
        </w:rPr>
        <w:t xml:space="preserve"> parametry techniczne i ek</w:t>
      </w:r>
      <w:r w:rsidR="00CC21D1" w:rsidRPr="004C307A">
        <w:rPr>
          <w:rFonts w:cstheme="minorHAnsi"/>
          <w:i/>
          <w:color w:val="042B60"/>
          <w:sz w:val="22"/>
          <w:szCs w:val="22"/>
        </w:rPr>
        <w:t>sploatacyjne zgodne z normami i </w:t>
      </w:r>
      <w:r w:rsidRPr="004C307A">
        <w:rPr>
          <w:rFonts w:cstheme="minorHAnsi"/>
          <w:i/>
          <w:color w:val="042B60"/>
          <w:sz w:val="22"/>
          <w:szCs w:val="22"/>
        </w:rPr>
        <w:t>wymaganiami określonymi dla przedmiotowych urządze</w:t>
      </w:r>
      <w:r w:rsidR="005576C2" w:rsidRPr="004C307A">
        <w:rPr>
          <w:rFonts w:cstheme="minorHAnsi"/>
          <w:i/>
          <w:color w:val="042B60"/>
          <w:sz w:val="22"/>
          <w:szCs w:val="22"/>
        </w:rPr>
        <w:t>ń oraz nie wymagają remontów (z</w:t>
      </w:r>
      <w:r w:rsidR="00CC21D1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wyjątkiem elementów wynikłych z naturalnego zużycia w trakcie eksploatacji);</w:t>
      </w:r>
    </w:p>
    <w:p w14:paraId="3C0F22AC" w14:textId="45F56F3D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dostateczny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dotychczasowy okres eksplo</w:t>
      </w:r>
      <w:r w:rsidR="00CC2046" w:rsidRPr="004C307A">
        <w:rPr>
          <w:rFonts w:cstheme="minorHAnsi"/>
          <w:i/>
          <w:color w:val="042B60"/>
          <w:sz w:val="22"/>
          <w:szCs w:val="22"/>
        </w:rPr>
        <w:t>atacji wynosi od 50 % do 100 </w:t>
      </w:r>
      <w:r w:rsidRPr="004C307A">
        <w:rPr>
          <w:rFonts w:cstheme="minorHAnsi"/>
          <w:i/>
          <w:color w:val="042B60"/>
          <w:sz w:val="22"/>
          <w:szCs w:val="22"/>
        </w:rPr>
        <w:t xml:space="preserve">% przewidywanego okresu eksploatacji, </w:t>
      </w:r>
      <w:r w:rsidR="00EA7D45" w:rsidRPr="004C307A">
        <w:rPr>
          <w:rFonts w:cstheme="minorHAnsi"/>
          <w:i/>
          <w:color w:val="042B60"/>
          <w:sz w:val="22"/>
          <w:szCs w:val="22"/>
        </w:rPr>
        <w:t>posiada</w:t>
      </w:r>
      <w:r w:rsidRPr="004C307A">
        <w:rPr>
          <w:rFonts w:cstheme="minorHAnsi"/>
          <w:i/>
          <w:color w:val="042B60"/>
          <w:sz w:val="22"/>
          <w:szCs w:val="22"/>
        </w:rPr>
        <w:t xml:space="preserve"> parametry techniczne i eksploatac</w:t>
      </w:r>
      <w:r w:rsidR="00CC21D1" w:rsidRPr="004C307A">
        <w:rPr>
          <w:rFonts w:cstheme="minorHAnsi"/>
          <w:i/>
          <w:color w:val="042B60"/>
          <w:sz w:val="22"/>
          <w:szCs w:val="22"/>
        </w:rPr>
        <w:t>yjne zgodne z normami i </w:t>
      </w:r>
      <w:r w:rsidRPr="004C307A">
        <w:rPr>
          <w:rFonts w:cstheme="minorHAnsi"/>
          <w:i/>
          <w:color w:val="042B60"/>
          <w:sz w:val="22"/>
          <w:szCs w:val="22"/>
        </w:rPr>
        <w:t>wymaganiami określonymi dla przedmiotowych urządzeń oraz wymaga wymiany w</w:t>
      </w:r>
      <w:r w:rsidR="00DC15C5" w:rsidRPr="004C307A">
        <w:rPr>
          <w:rFonts w:cstheme="minorHAnsi"/>
          <w:i/>
          <w:color w:val="042B60"/>
          <w:sz w:val="22"/>
          <w:szCs w:val="22"/>
        </w:rPr>
        <w:t>yeksploatowanych elementów w </w:t>
      </w:r>
      <w:r w:rsidRPr="004C307A">
        <w:rPr>
          <w:rFonts w:cstheme="minorHAnsi"/>
          <w:i/>
          <w:color w:val="042B60"/>
          <w:sz w:val="22"/>
          <w:szCs w:val="22"/>
        </w:rPr>
        <w:t>ramach planowych napraw lub remontów);</w:t>
      </w:r>
    </w:p>
    <w:p w14:paraId="2BB202DE" w14:textId="0FF33764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niezadowalający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przekroczony okres przewidywanej eksploatacji, stan techniczny urządzeń umożliwia ich bezpieczną eksploatację, oraz urządzenia wymagają kompleksowego remontu lub</w:t>
      </w:r>
      <w:r w:rsidR="002610F2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modernizacji.</w:t>
      </w:r>
    </w:p>
    <w:p w14:paraId="6724C514" w14:textId="279B51E2" w:rsidR="00AF2F8A" w:rsidRPr="004C307A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niedostateczny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z powodu wyeksploatowania urządzenia nie posiadają wymaganych parametrów technicznych i eksploatacyjnych oraz z powodu zagrożenia pows</w:t>
      </w:r>
      <w:r w:rsidR="00CC21D1" w:rsidRPr="004C307A">
        <w:rPr>
          <w:rFonts w:cstheme="minorHAnsi"/>
          <w:i/>
          <w:color w:val="042B60"/>
          <w:sz w:val="22"/>
          <w:szCs w:val="22"/>
        </w:rPr>
        <w:t>tawania awarii i </w:t>
      </w:r>
      <w:r w:rsidRPr="004C307A">
        <w:rPr>
          <w:rFonts w:cstheme="minorHAnsi"/>
          <w:i/>
          <w:color w:val="042B60"/>
          <w:sz w:val="22"/>
          <w:szCs w:val="22"/>
        </w:rPr>
        <w:t>zagrożenia bezpieczeństwa urządzenia powinny zostać wyłączone z eksploatacji.</w:t>
      </w:r>
    </w:p>
    <w:p w14:paraId="08A98695" w14:textId="60390567" w:rsidR="00AF2F8A" w:rsidRPr="004C307A" w:rsidRDefault="00AF2F8A" w:rsidP="000C5821">
      <w:pPr>
        <w:spacing w:after="120"/>
        <w:ind w:left="426"/>
        <w:jc w:val="both"/>
        <w:rPr>
          <w:rFonts w:cstheme="minorHAnsi"/>
          <w:b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Należy podać długość przyjętego okresu eksploatacji sieci trakcyjnej.</w:t>
      </w:r>
    </w:p>
    <w:p w14:paraId="17D8F987" w14:textId="6E2A13A0" w:rsidR="00AF2F8A" w:rsidRPr="004C307A" w:rsidRDefault="000A30CD" w:rsidP="002370DC">
      <w:pPr>
        <w:pStyle w:val="Nagwek2"/>
        <w:numPr>
          <w:ilvl w:val="1"/>
          <w:numId w:val="37"/>
        </w:numPr>
        <w:spacing w:before="240" w:after="120"/>
        <w:ind w:left="788" w:hanging="431"/>
      </w:pPr>
      <w:bookmarkStart w:id="48" w:name="_Toc134529438"/>
      <w:r w:rsidRPr="004C307A">
        <w:t>I</w:t>
      </w:r>
      <w:r w:rsidR="00AF2F8A" w:rsidRPr="004C307A">
        <w:t>nformacje przewoźnika kolejowego</w:t>
      </w:r>
      <w:bookmarkEnd w:id="48"/>
      <w:r w:rsidR="00AF2F8A" w:rsidRPr="004C307A">
        <w:t xml:space="preserve"> </w:t>
      </w:r>
    </w:p>
    <w:p w14:paraId="79E9732D" w14:textId="30855FCC" w:rsidR="009A0724" w:rsidRPr="004C307A" w:rsidRDefault="003778FA" w:rsidP="000C5821">
      <w:pPr>
        <w:spacing w:after="10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Podaj</w:t>
      </w:r>
      <w:r w:rsidR="009A0724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AE116E" w:rsidRPr="004C307A">
        <w:rPr>
          <w:rFonts w:cstheme="minorHAnsi"/>
          <w:i/>
          <w:color w:val="042B60"/>
          <w:sz w:val="22"/>
          <w:szCs w:val="22"/>
        </w:rPr>
        <w:t>informacje</w:t>
      </w:r>
      <w:r w:rsidR="009A0724" w:rsidRPr="004C307A">
        <w:rPr>
          <w:rFonts w:cstheme="minorHAnsi"/>
          <w:i/>
          <w:color w:val="042B60"/>
          <w:sz w:val="22"/>
          <w:szCs w:val="22"/>
        </w:rPr>
        <w:t xml:space="preserve"> istotne dla </w:t>
      </w:r>
      <w:r w:rsidR="00370E53" w:rsidRPr="004C307A">
        <w:rPr>
          <w:rFonts w:cstheme="minorHAnsi"/>
          <w:i/>
          <w:color w:val="042B60"/>
          <w:sz w:val="22"/>
          <w:szCs w:val="22"/>
        </w:rPr>
        <w:t xml:space="preserve">określenia </w:t>
      </w:r>
      <w:r w:rsidR="009A0724" w:rsidRPr="004C307A">
        <w:rPr>
          <w:rFonts w:cstheme="minorHAnsi"/>
          <w:i/>
          <w:color w:val="042B60"/>
          <w:sz w:val="22"/>
          <w:szCs w:val="22"/>
        </w:rPr>
        <w:t xml:space="preserve">poziomu bezpieczeństwa sektora kolejowego, </w:t>
      </w:r>
      <w:r w:rsidR="00EA2651" w:rsidRPr="004C307A">
        <w:rPr>
          <w:rFonts w:cstheme="minorHAnsi"/>
          <w:i/>
          <w:color w:val="042B60"/>
          <w:sz w:val="22"/>
          <w:szCs w:val="22"/>
        </w:rPr>
        <w:t xml:space="preserve">dotyczące </w:t>
      </w:r>
      <w:r w:rsidR="009A0724" w:rsidRPr="004C307A">
        <w:rPr>
          <w:rFonts w:cstheme="minorHAnsi"/>
          <w:i/>
          <w:color w:val="042B60"/>
          <w:sz w:val="22"/>
          <w:szCs w:val="22"/>
        </w:rPr>
        <w:t xml:space="preserve">m.in.: </w:t>
      </w:r>
    </w:p>
    <w:p w14:paraId="0BF47BF6" w14:textId="5DBBD994" w:rsidR="00AF2F8A" w:rsidRPr="004C307A" w:rsidRDefault="00647EB0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działa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ń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AF2F8A" w:rsidRPr="004C307A">
        <w:rPr>
          <w:rFonts w:cstheme="minorHAnsi"/>
          <w:i/>
          <w:color w:val="042B60"/>
          <w:sz w:val="22"/>
          <w:szCs w:val="22"/>
        </w:rPr>
        <w:t>w zakresie modernizacji lub za</w:t>
      </w:r>
      <w:r w:rsidR="008E386D" w:rsidRPr="004C307A">
        <w:rPr>
          <w:rFonts w:cstheme="minorHAnsi"/>
          <w:i/>
          <w:color w:val="042B60"/>
          <w:sz w:val="22"/>
          <w:szCs w:val="22"/>
        </w:rPr>
        <w:t>kupu nowych pojazdów kolejowych;</w:t>
      </w:r>
    </w:p>
    <w:p w14:paraId="3D445486" w14:textId="1A0481DF" w:rsidR="00AF2F8A" w:rsidRPr="004C307A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liczb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E72CA3" w:rsidRPr="004C307A">
        <w:rPr>
          <w:rFonts w:cstheme="minorHAnsi"/>
          <w:i/>
          <w:color w:val="042B60"/>
          <w:sz w:val="22"/>
          <w:szCs w:val="22"/>
        </w:rPr>
        <w:t xml:space="preserve">i </w:t>
      </w:r>
      <w:r w:rsidR="009D43EF" w:rsidRPr="004C307A">
        <w:rPr>
          <w:rFonts w:cstheme="minorHAnsi"/>
          <w:i/>
          <w:color w:val="042B60"/>
          <w:sz w:val="22"/>
          <w:szCs w:val="22"/>
        </w:rPr>
        <w:t>o</w:t>
      </w:r>
      <w:r w:rsidR="002E3379" w:rsidRPr="004C307A">
        <w:rPr>
          <w:rFonts w:cstheme="minorHAnsi"/>
          <w:i/>
          <w:color w:val="042B60"/>
          <w:sz w:val="22"/>
          <w:szCs w:val="22"/>
        </w:rPr>
        <w:t>dset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</w:t>
      </w:r>
      <w:r w:rsidR="0000048D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AF2F8A" w:rsidRPr="004C307A">
        <w:rPr>
          <w:rFonts w:cstheme="minorHAnsi"/>
          <w:i/>
          <w:color w:val="042B60"/>
          <w:sz w:val="22"/>
          <w:szCs w:val="22"/>
        </w:rPr>
        <w:t xml:space="preserve"> pojazdów trakcyjnych wyposażonych w urządzenia </w:t>
      </w:r>
      <w:r w:rsidR="004B09F1" w:rsidRPr="004C307A">
        <w:rPr>
          <w:rFonts w:cstheme="minorHAnsi"/>
          <w:i/>
          <w:color w:val="042B60"/>
          <w:sz w:val="22"/>
          <w:szCs w:val="22"/>
        </w:rPr>
        <w:t>kontroli czujności maszynisty</w:t>
      </w:r>
      <w:r w:rsidR="00AF2F8A" w:rsidRPr="004C307A">
        <w:rPr>
          <w:rFonts w:cstheme="minorHAnsi"/>
          <w:i/>
          <w:color w:val="042B60"/>
          <w:sz w:val="22"/>
          <w:szCs w:val="22"/>
        </w:rPr>
        <w:t xml:space="preserve"> (</w:t>
      </w:r>
      <w:r w:rsidR="002D65E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np.: </w:t>
      </w:r>
      <w:r w:rsidR="00427707" w:rsidRPr="004C307A">
        <w:rPr>
          <w:rFonts w:cstheme="minorHAnsi"/>
          <w:i/>
          <w:color w:val="042B60"/>
          <w:sz w:val="22"/>
          <w:szCs w:val="22"/>
        </w:rPr>
        <w:t>SHP</w:t>
      </w:r>
      <w:r w:rsidR="004B09F1" w:rsidRPr="004C307A">
        <w:rPr>
          <w:rFonts w:cstheme="minorHAnsi"/>
          <w:i/>
          <w:color w:val="042B60"/>
          <w:sz w:val="22"/>
          <w:szCs w:val="22"/>
        </w:rPr>
        <w:t xml:space="preserve"> - samoczynne</w:t>
      </w:r>
      <w:r w:rsidR="002D65EC" w:rsidRPr="004C307A">
        <w:rPr>
          <w:rFonts w:cstheme="minorHAnsi"/>
          <w:i/>
          <w:color w:val="042B60"/>
          <w:sz w:val="22"/>
          <w:szCs w:val="22"/>
          <w:lang w:val="pl-PL"/>
        </w:rPr>
        <w:t>go</w:t>
      </w:r>
      <w:r w:rsidR="004B09F1" w:rsidRPr="004C307A">
        <w:rPr>
          <w:rFonts w:cstheme="minorHAnsi"/>
          <w:i/>
          <w:color w:val="042B60"/>
          <w:sz w:val="22"/>
          <w:szCs w:val="22"/>
        </w:rPr>
        <w:t xml:space="preserve"> hamowani</w:t>
      </w:r>
      <w:r w:rsidR="002D65EC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4B09F1" w:rsidRPr="004C307A">
        <w:rPr>
          <w:rFonts w:cstheme="minorHAnsi"/>
          <w:i/>
          <w:color w:val="042B60"/>
          <w:sz w:val="22"/>
          <w:szCs w:val="22"/>
        </w:rPr>
        <w:t xml:space="preserve"> pociągu; CA - czuwak aktywny</w:t>
      </w:r>
      <w:r w:rsidR="002D65EC" w:rsidRPr="004C307A">
        <w:rPr>
          <w:rFonts w:cstheme="minorHAnsi"/>
          <w:i/>
          <w:color w:val="042B60"/>
          <w:sz w:val="22"/>
          <w:szCs w:val="22"/>
          <w:lang w:val="pl-PL"/>
        </w:rPr>
        <w:t>, SIFA</w:t>
      </w:r>
      <w:r w:rsidR="00427707" w:rsidRPr="004C307A">
        <w:rPr>
          <w:rFonts w:cstheme="minorHAnsi"/>
          <w:i/>
          <w:color w:val="042B60"/>
          <w:sz w:val="22"/>
          <w:szCs w:val="22"/>
        </w:rPr>
        <w:t>) i </w:t>
      </w:r>
      <w:r w:rsidR="00AF2F8A" w:rsidRPr="004C307A">
        <w:rPr>
          <w:rFonts w:cstheme="minorHAnsi"/>
          <w:i/>
          <w:color w:val="042B60"/>
          <w:sz w:val="22"/>
          <w:szCs w:val="22"/>
        </w:rPr>
        <w:t>automatyczn</w:t>
      </w:r>
      <w:r w:rsidR="006D2022" w:rsidRPr="004C307A">
        <w:rPr>
          <w:rFonts w:cstheme="minorHAnsi"/>
          <w:i/>
          <w:color w:val="042B60"/>
          <w:sz w:val="22"/>
          <w:szCs w:val="22"/>
        </w:rPr>
        <w:t>ej kontroli prowadzenia pociągu</w:t>
      </w:r>
      <w:r w:rsidR="002D65E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(np.: ETCS)</w:t>
      </w:r>
      <w:r w:rsidR="00AF2F8A" w:rsidRPr="004C307A">
        <w:rPr>
          <w:rFonts w:cstheme="minorHAnsi"/>
          <w:i/>
          <w:color w:val="042B60"/>
          <w:sz w:val="22"/>
          <w:szCs w:val="22"/>
        </w:rPr>
        <w:t xml:space="preserve"> –</w:t>
      </w:r>
      <w:r w:rsidR="003B683F" w:rsidRPr="004C307A">
        <w:rPr>
          <w:rFonts w:cstheme="minorHAnsi"/>
          <w:i/>
          <w:color w:val="042B60"/>
          <w:sz w:val="22"/>
          <w:szCs w:val="22"/>
        </w:rPr>
        <w:t xml:space="preserve"> typ</w:t>
      </w:r>
      <w:r w:rsidR="00885F68"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="003B683F" w:rsidRPr="004C307A">
        <w:rPr>
          <w:rFonts w:cstheme="minorHAnsi"/>
          <w:i/>
          <w:color w:val="042B60"/>
          <w:sz w:val="22"/>
          <w:szCs w:val="22"/>
        </w:rPr>
        <w:t xml:space="preserve"> urządzeń i </w:t>
      </w:r>
      <w:r w:rsidR="008E386D" w:rsidRPr="004C307A">
        <w:rPr>
          <w:rFonts w:cstheme="minorHAnsi"/>
          <w:i/>
          <w:color w:val="042B60"/>
          <w:sz w:val="22"/>
          <w:szCs w:val="22"/>
        </w:rPr>
        <w:t>ich funkcje;</w:t>
      </w:r>
    </w:p>
    <w:p w14:paraId="016B6F73" w14:textId="50FE8777" w:rsidR="00AF2F8A" w:rsidRPr="004C307A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lastRenderedPageBreak/>
        <w:t xml:space="preserve">liczby </w:t>
      </w:r>
      <w:r w:rsidR="00E72CA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 </w:t>
      </w:r>
      <w:r w:rsidR="009D43EF" w:rsidRPr="004C307A">
        <w:rPr>
          <w:rFonts w:cstheme="minorHAnsi"/>
          <w:i/>
          <w:color w:val="042B60"/>
          <w:sz w:val="22"/>
          <w:szCs w:val="22"/>
          <w:lang w:val="pl-PL"/>
        </w:rPr>
        <w:t>o</w:t>
      </w:r>
      <w:r w:rsidR="002E3379" w:rsidRPr="004C307A">
        <w:rPr>
          <w:rFonts w:cstheme="minorHAnsi"/>
          <w:i/>
          <w:color w:val="042B60"/>
          <w:sz w:val="22"/>
          <w:szCs w:val="22"/>
          <w:lang w:val="pl-PL"/>
        </w:rPr>
        <w:t>dset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</w:t>
      </w:r>
      <w:r w:rsidR="0000048D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AF2F8A" w:rsidRPr="004C307A">
        <w:rPr>
          <w:rFonts w:cstheme="minorHAnsi"/>
          <w:i/>
          <w:color w:val="042B60"/>
          <w:sz w:val="22"/>
          <w:szCs w:val="22"/>
        </w:rPr>
        <w:t xml:space="preserve"> pojazdów trakcyjnych wyposażonych w urząd</w:t>
      </w:r>
      <w:r w:rsidR="000D07E6" w:rsidRPr="004C307A">
        <w:rPr>
          <w:rFonts w:cstheme="minorHAnsi"/>
          <w:i/>
          <w:color w:val="042B60"/>
          <w:sz w:val="22"/>
          <w:szCs w:val="22"/>
        </w:rPr>
        <w:t>zenia radiołączności pociągowej</w:t>
      </w:r>
      <w:r w:rsidR="000D07E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026C2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 uwzględnieniem </w:t>
      </w:r>
      <w:r w:rsidR="00AF2F8A" w:rsidRPr="004C307A">
        <w:rPr>
          <w:rFonts w:cstheme="minorHAnsi"/>
          <w:i/>
          <w:color w:val="042B60"/>
          <w:sz w:val="22"/>
          <w:szCs w:val="22"/>
        </w:rPr>
        <w:t>typ</w:t>
      </w:r>
      <w:r w:rsidR="00026C2C" w:rsidRPr="004C307A">
        <w:rPr>
          <w:rFonts w:cstheme="minorHAnsi"/>
          <w:i/>
          <w:color w:val="042B60"/>
          <w:sz w:val="22"/>
          <w:szCs w:val="22"/>
          <w:lang w:val="pl-PL"/>
        </w:rPr>
        <w:t>u</w:t>
      </w:r>
      <w:r w:rsidR="008E386D" w:rsidRPr="004C307A">
        <w:rPr>
          <w:rFonts w:cstheme="minorHAnsi"/>
          <w:i/>
          <w:color w:val="042B60"/>
          <w:sz w:val="22"/>
          <w:szCs w:val="22"/>
        </w:rPr>
        <w:t xml:space="preserve"> urządzeń;</w:t>
      </w:r>
    </w:p>
    <w:p w14:paraId="119F4F4B" w14:textId="58527026" w:rsidR="003033F5" w:rsidRPr="004C307A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liczby </w:t>
      </w:r>
      <w:r w:rsidR="003033F5" w:rsidRPr="004C307A">
        <w:rPr>
          <w:rFonts w:cstheme="minorHAnsi"/>
          <w:i/>
          <w:color w:val="042B60"/>
          <w:sz w:val="22"/>
          <w:szCs w:val="22"/>
          <w:lang w:val="pl-PL"/>
        </w:rPr>
        <w:t>i odset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k</w:t>
      </w:r>
      <w:r w:rsidR="0000048D" w:rsidRPr="004C307A">
        <w:rPr>
          <w:rFonts w:cstheme="minorHAnsi"/>
          <w:i/>
          <w:color w:val="042B60"/>
          <w:sz w:val="22"/>
          <w:szCs w:val="22"/>
          <w:lang w:val="pl-PL"/>
        </w:rPr>
        <w:t>a</w:t>
      </w:r>
      <w:r w:rsidR="003033F5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pojazdów trakcyjnych wyposażonych w </w:t>
      </w:r>
      <w:proofErr w:type="spellStart"/>
      <w:r w:rsidR="003033F5" w:rsidRPr="004C307A">
        <w:rPr>
          <w:rFonts w:cstheme="minorHAnsi"/>
          <w:i/>
          <w:color w:val="042B60"/>
          <w:sz w:val="22"/>
          <w:szCs w:val="22"/>
          <w:lang w:val="pl-PL"/>
        </w:rPr>
        <w:t>wideorejestratory</w:t>
      </w:r>
      <w:proofErr w:type="spellEnd"/>
      <w:r w:rsidR="008E386D" w:rsidRPr="004C307A">
        <w:rPr>
          <w:rFonts w:cstheme="minorHAnsi"/>
          <w:i/>
          <w:color w:val="042B60"/>
          <w:sz w:val="22"/>
          <w:szCs w:val="22"/>
          <w:lang w:val="pl-PL"/>
        </w:rPr>
        <w:t>;</w:t>
      </w:r>
    </w:p>
    <w:p w14:paraId="37449378" w14:textId="486B1942" w:rsidR="00765CA0" w:rsidRPr="004C307A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ogóln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ej</w:t>
      </w:r>
      <w:r w:rsidRPr="004C307A">
        <w:rPr>
          <w:rFonts w:cstheme="minorHAnsi"/>
          <w:i/>
          <w:color w:val="042B60"/>
          <w:sz w:val="22"/>
          <w:szCs w:val="22"/>
        </w:rPr>
        <w:t xml:space="preserve"> ocen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AF2F8A" w:rsidRPr="004C307A">
        <w:rPr>
          <w:rFonts w:cstheme="minorHAnsi"/>
          <w:i/>
          <w:color w:val="042B60"/>
          <w:sz w:val="22"/>
          <w:szCs w:val="22"/>
        </w:rPr>
        <w:t>stanu technicznego eksploatowanych pojazdów kolejowych.</w:t>
      </w:r>
    </w:p>
    <w:p w14:paraId="67249362" w14:textId="1BE18733" w:rsidR="000D07E6" w:rsidRPr="004C307A" w:rsidRDefault="000D07E6" w:rsidP="0025124B">
      <w:pPr>
        <w:pStyle w:val="Tabelki"/>
        <w:rPr>
          <w:i/>
        </w:rPr>
      </w:pPr>
      <w:r w:rsidRPr="004C307A">
        <w:t xml:space="preserve">Tabela </w:t>
      </w:r>
      <w:r w:rsidR="00EA5AE9" w:rsidRPr="004C307A">
        <w:rPr>
          <w:noProof/>
        </w:rPr>
        <w:fldChar w:fldCharType="begin"/>
      </w:r>
      <w:r w:rsidR="00EA5AE9" w:rsidRPr="004C307A">
        <w:rPr>
          <w:noProof/>
        </w:rPr>
        <w:instrText xml:space="preserve"> SEQ Tabela \* ARABIC </w:instrText>
      </w:r>
      <w:r w:rsidR="00EA5AE9" w:rsidRPr="004C307A">
        <w:rPr>
          <w:noProof/>
        </w:rPr>
        <w:fldChar w:fldCharType="separate"/>
      </w:r>
      <w:r w:rsidR="00F4151A">
        <w:rPr>
          <w:noProof/>
        </w:rPr>
        <w:t>9</w:t>
      </w:r>
      <w:r w:rsidR="00EA5AE9" w:rsidRPr="004C307A">
        <w:rPr>
          <w:noProof/>
        </w:rPr>
        <w:fldChar w:fldCharType="end"/>
      </w:r>
      <w:r w:rsidRPr="004C307A">
        <w:t>. Ocena stanu technicznego pojazdów</w:t>
      </w:r>
      <w:r w:rsidR="00D7197A" w:rsidRPr="004C307A">
        <w:t xml:space="preserve"> wg </w:t>
      </w:r>
      <w:r w:rsidR="00F645ED" w:rsidRPr="004C307A">
        <w:t>s</w:t>
      </w:r>
      <w:r w:rsidR="00EA2651" w:rsidRPr="004C307A">
        <w:t>tanu na 31.12.202</w:t>
      </w:r>
      <w:r w:rsidR="009F2893" w:rsidRPr="004C307A">
        <w:t>3</w:t>
      </w:r>
      <w:r w:rsidR="00D7197A" w:rsidRPr="004C307A">
        <w:t xml:space="preserve"> r.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5386"/>
      </w:tblGrid>
      <w:tr w:rsidR="00E2142E" w:rsidRPr="004C307A" w14:paraId="0B8D8D6D" w14:textId="5EFCAB90" w:rsidTr="00A45DED">
        <w:trPr>
          <w:cantSplit/>
          <w:trHeight w:val="613"/>
          <w:tblHeader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70E4E" w14:textId="77777777" w:rsidR="00E2142E" w:rsidRPr="004C307A" w:rsidRDefault="00E2142E" w:rsidP="000C582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C307A">
              <w:rPr>
                <w:rFonts w:cstheme="minorHAnsi"/>
                <w:b/>
                <w:sz w:val="16"/>
                <w:szCs w:val="18"/>
              </w:rPr>
              <w:t>Rodzaj pojazdu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6D26" w14:textId="6A3D89B1" w:rsidR="00E2142E" w:rsidRPr="004C307A" w:rsidRDefault="00E2142E" w:rsidP="000C582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C307A">
              <w:rPr>
                <w:rFonts w:cstheme="minorHAnsi"/>
                <w:b/>
                <w:sz w:val="16"/>
                <w:szCs w:val="18"/>
              </w:rPr>
              <w:t>Stan techniczny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8BC708" w14:textId="17C42B8F" w:rsidR="00E2142E" w:rsidRPr="004C307A" w:rsidRDefault="00E2142E" w:rsidP="00E2142E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C307A">
              <w:rPr>
                <w:rFonts w:cstheme="minorHAnsi"/>
                <w:b/>
                <w:sz w:val="16"/>
                <w:szCs w:val="18"/>
              </w:rPr>
              <w:t>Liczba użytkowanych pojazdów z uwzględnieniem stanu technicznego</w:t>
            </w:r>
          </w:p>
        </w:tc>
      </w:tr>
      <w:tr w:rsidR="00E2142E" w:rsidRPr="004C307A" w14:paraId="50A1462E" w14:textId="4A0D9A5C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73E6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Lokomotywy spalinowe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A1CAEA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F7FD92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1FD79C56" w14:textId="7F6F84D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0E2488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9C5CBB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667411D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237D940" w14:textId="784713D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9541E5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0DBFF0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21E6243E" w14:textId="1CD288D1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7500E60" w14:textId="2C9E177C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963468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5508C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1BD2CFD5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0C7028B" w14:textId="0485239F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46C0A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19C71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CA57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1F3A23E3" w14:textId="55887591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9541C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Lokomotywy elektryczne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9DC5FD6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6443CB" w14:textId="3CBB347C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7477696" w14:textId="4C46D972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F7A68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987B16F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53B725C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7D2DEAC3" w14:textId="7D57598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D3151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79EA4C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AF7F49" w14:textId="68494091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689F78EF" w14:textId="2F20F612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42383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F234F59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F277F9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C8FDE9C" w14:textId="1CC0D72A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F4EBB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C279D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5850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7F794E3" w14:textId="2278FE56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BFFF" w14:textId="36B5AB18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Elektryczne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8E14B65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E32BCC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BD97397" w14:textId="27C71ECD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A201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AEDC8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E5D08E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491ED5B" w14:textId="0BE536FA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4413F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B7DC1D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0A4184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6F8A0A7" w14:textId="48B63988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B91B3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217178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572813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16D001D7" w14:textId="0A5A7AD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811BE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10D6F2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86E299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C08FB1D" w14:textId="17A917DB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35877" w14:textId="40CD9AA0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Spalinowe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0C5B262" w14:textId="1637E8BE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0A3E41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98DB0E8" w14:textId="51FEE951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4F8A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4765053" w14:textId="68E3807A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A79BA6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76570552" w14:textId="1339188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A01A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AB2EDE5" w14:textId="6687B9CE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8A40B1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60BE65DE" w14:textId="565FED0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41E38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B7EE89" w14:textId="32FC51D5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4FC38E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43411B4" w14:textId="5DE4F526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6D795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99321E" w14:textId="5A4690A4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D5783B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35398BF" w14:textId="41E3BCAD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7CC14" w14:textId="0D588659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Spalinowe/elektryczne wagony silnikowe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7D031E" w14:textId="70C19F5F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D6C698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E9AA64F" w14:textId="5D18E624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79282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5C44C4" w14:textId="1F53985F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B88D1E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30A989B" w14:textId="3B451AB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AFDDE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B19E6F8" w14:textId="53F6AC05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FAA71F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7971F71" w14:textId="4C17E46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4254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E36906C" w14:textId="7B566DEC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F9B4AA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4D60148" w14:textId="32722714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9E03BA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801A999" w14:textId="486E757A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3A2EC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34E2C4D" w14:textId="77777777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3D7B3" w14:textId="5312986C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Wagony pasażerskie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ED6E5C3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395942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0FDB348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66164" w14:textId="77777777" w:rsidR="00E2142E" w:rsidRPr="004C307A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4D2F485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FB7F30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87C4882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3AFA4" w14:textId="77777777" w:rsidR="00E2142E" w:rsidRPr="004C307A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06024A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92B74F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C6EA16B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666F7" w14:textId="77777777" w:rsidR="00E2142E" w:rsidRPr="004C307A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1D8CCFF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3D467A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3D1514D1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34A5C" w14:textId="77777777" w:rsidR="00E2142E" w:rsidRPr="004C307A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85FA6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2DEF" w14:textId="77777777" w:rsidR="00E2142E" w:rsidRPr="004C307A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3389C724" w14:textId="45F88B88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C18F9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Wagony towarowe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56DEEC" w14:textId="64D45EC3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A65C00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682D9ABB" w14:textId="08F3D175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98293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031AB7" w14:textId="772CDF6A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18C6EB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22DE239" w14:textId="6C0D5B7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E10F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8E7D038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31321B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ED343B1" w14:textId="73D88B9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C8417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37448F7" w14:textId="3509BBEE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8B4E88" w14:textId="6BDAD23A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0D016379" w14:textId="1D950B6F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8AF58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BF34" w14:textId="5A696C5F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1F34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62AF5E83" w14:textId="4AB80A10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1C970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Pojazdy specjalne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A9952C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14614B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7767724" w14:textId="3308540C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9A133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E3A2B05" w14:textId="277888F0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1910CD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189E8BF2" w14:textId="7F1A3DE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768C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61A3DE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02A0A8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AAB3925" w14:textId="21D21DC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B8441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D7413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05B1A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5E00F293" w14:textId="7666643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C1E7B" w14:textId="77777777" w:rsidR="00E2142E" w:rsidRPr="004C307A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1D9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5F61" w14:textId="5ACCA53D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3C24AB56" w14:textId="4EF97F7E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6C818" w14:textId="39838FB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 xml:space="preserve">Pozostałe </w:t>
            </w:r>
            <w:r w:rsidRPr="004C307A">
              <w:rPr>
                <w:rFonts w:cstheme="minorHAnsi"/>
                <w:i/>
                <w:color w:val="042B60"/>
                <w:sz w:val="18"/>
                <w:szCs w:val="18"/>
              </w:rPr>
              <w:t>(podać jakie)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31720A1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9BD710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2B57133F" w14:textId="2065A69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DC64F" w14:textId="77777777" w:rsidR="00E2142E" w:rsidRPr="004C307A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3DAAE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A161FE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716EAD86" w14:textId="1960204D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A3253" w14:textId="77777777" w:rsidR="00E2142E" w:rsidRPr="004C307A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EB97D35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9BF7DE" w14:textId="7E96B510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6EA30A88" w14:textId="516C46EE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3E484" w14:textId="77777777" w:rsidR="00E2142E" w:rsidRPr="004C307A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6627917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DCB0D4" w14:textId="168953C2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C307A" w14:paraId="402D6CDD" w14:textId="4790FF2E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FFB5" w14:textId="77777777" w:rsidR="00E2142E" w:rsidRPr="004C307A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9D025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C307A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66BED" w14:textId="77777777" w:rsidR="00E2142E" w:rsidRPr="004C307A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3BE183" w14:textId="32FBBAF9" w:rsidR="00362B21" w:rsidRPr="004C307A" w:rsidRDefault="00362B21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</w:rPr>
      </w:pPr>
    </w:p>
    <w:p w14:paraId="7761FA66" w14:textId="48ED0DEC" w:rsidR="00AD482F" w:rsidRPr="004C307A" w:rsidRDefault="004556BF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olor w:val="042B60"/>
          <w:sz w:val="22"/>
          <w:szCs w:val="22"/>
        </w:rPr>
        <w:t>Kryteria oceny stanu technicznego pojazdów:</w:t>
      </w:r>
    </w:p>
    <w:p w14:paraId="3E0AA0D1" w14:textId="66E118E5" w:rsidR="00E954FD" w:rsidRPr="004C307A" w:rsidRDefault="00E954FD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lastRenderedPageBreak/>
        <w:t>BARDZO dobry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</w:t>
      </w:r>
      <w:r w:rsidR="003D6999" w:rsidRPr="004C307A">
        <w:rPr>
          <w:rFonts w:cstheme="minorHAnsi"/>
          <w:i/>
          <w:color w:val="042B60"/>
          <w:sz w:val="22"/>
          <w:szCs w:val="22"/>
        </w:rPr>
        <w:t xml:space="preserve"> pojazdy </w:t>
      </w:r>
      <w:r w:rsidR="00A879D0" w:rsidRPr="004C307A">
        <w:rPr>
          <w:rFonts w:cstheme="minorHAnsi"/>
          <w:i/>
          <w:color w:val="042B60"/>
          <w:sz w:val="22"/>
          <w:szCs w:val="22"/>
        </w:rPr>
        <w:t>użytkowane</w:t>
      </w:r>
      <w:r w:rsidR="00D7197A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</w:rPr>
        <w:t xml:space="preserve">zbudowane lub zmodernizowane w okresie ostatnich </w:t>
      </w:r>
      <w:r w:rsidR="00D7197A" w:rsidRPr="004C307A">
        <w:rPr>
          <w:rFonts w:cstheme="minorHAnsi"/>
          <w:i/>
          <w:color w:val="042B60"/>
          <w:sz w:val="22"/>
          <w:szCs w:val="22"/>
        </w:rPr>
        <w:t>5</w:t>
      </w:r>
      <w:r w:rsidR="00A879D0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lat oraz takie, które miały wykonane naprawy okresowe w</w:t>
      </w:r>
      <w:r w:rsidR="00D7197A" w:rsidRPr="004C307A">
        <w:rPr>
          <w:rFonts w:cstheme="minorHAnsi"/>
          <w:i/>
          <w:color w:val="042B60"/>
          <w:sz w:val="22"/>
          <w:szCs w:val="22"/>
        </w:rPr>
        <w:t> </w:t>
      </w:r>
      <w:r w:rsidRPr="004C307A">
        <w:rPr>
          <w:rFonts w:cstheme="minorHAnsi"/>
          <w:i/>
          <w:color w:val="042B60"/>
          <w:sz w:val="22"/>
          <w:szCs w:val="22"/>
        </w:rPr>
        <w:t>ostatnich dwóch latach;</w:t>
      </w:r>
    </w:p>
    <w:p w14:paraId="476CFE19" w14:textId="5B0B4D95" w:rsidR="004556BF" w:rsidRPr="004C307A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dobry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</w:t>
      </w:r>
      <w:r w:rsidR="00A879D0" w:rsidRPr="004C307A">
        <w:rPr>
          <w:rFonts w:cstheme="minorHAnsi"/>
          <w:i/>
          <w:color w:val="042B60"/>
          <w:sz w:val="22"/>
          <w:szCs w:val="22"/>
        </w:rPr>
        <w:t xml:space="preserve">pojazdy użytkowane </w:t>
      </w:r>
      <w:r w:rsidR="00D7197A" w:rsidRPr="004C307A">
        <w:rPr>
          <w:rFonts w:cstheme="minorHAnsi"/>
          <w:i/>
          <w:color w:val="042B60"/>
          <w:sz w:val="22"/>
          <w:szCs w:val="22"/>
        </w:rPr>
        <w:t>zbudowane lub zmodernizowane w</w:t>
      </w:r>
      <w:r w:rsidR="0013607C" w:rsidRPr="004C307A">
        <w:rPr>
          <w:rFonts w:cstheme="minorHAnsi"/>
          <w:i/>
          <w:color w:val="042B60"/>
          <w:sz w:val="22"/>
          <w:szCs w:val="22"/>
        </w:rPr>
        <w:t> </w:t>
      </w:r>
      <w:r w:rsidR="00D7197A" w:rsidRPr="004C307A">
        <w:rPr>
          <w:rFonts w:cstheme="minorHAnsi"/>
          <w:i/>
          <w:color w:val="042B60"/>
          <w:sz w:val="22"/>
          <w:szCs w:val="22"/>
        </w:rPr>
        <w:t>okresie powyżej 5 lat oraz takie, które miały wykonane naprawy okresowe powyżej dwóch lat</w:t>
      </w:r>
      <w:r w:rsidR="0013607C" w:rsidRPr="004C307A">
        <w:rPr>
          <w:rFonts w:cstheme="minorHAnsi"/>
          <w:i/>
          <w:color w:val="042B60"/>
          <w:sz w:val="22"/>
          <w:szCs w:val="22"/>
        </w:rPr>
        <w:t>, ale poniżej 5</w:t>
      </w:r>
      <w:r w:rsidR="00D7197A" w:rsidRPr="004C307A">
        <w:rPr>
          <w:rFonts w:cstheme="minorHAnsi"/>
          <w:i/>
          <w:color w:val="042B60"/>
          <w:sz w:val="22"/>
          <w:szCs w:val="22"/>
        </w:rPr>
        <w:t>;</w:t>
      </w:r>
    </w:p>
    <w:p w14:paraId="3B5CDED9" w14:textId="3CDAA81D" w:rsidR="004556BF" w:rsidRPr="004C307A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dostateczny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</w:t>
      </w:r>
      <w:r w:rsidR="00A879D0" w:rsidRPr="004C307A">
        <w:rPr>
          <w:rFonts w:cstheme="minorHAnsi"/>
          <w:i/>
          <w:color w:val="042B60"/>
          <w:sz w:val="22"/>
          <w:szCs w:val="22"/>
        </w:rPr>
        <w:t>pojazdy użytkowane</w:t>
      </w:r>
      <w:r w:rsidR="0013607C" w:rsidRPr="004C307A">
        <w:rPr>
          <w:rFonts w:cstheme="minorHAnsi"/>
          <w:i/>
          <w:color w:val="042B60"/>
          <w:sz w:val="22"/>
          <w:szCs w:val="22"/>
        </w:rPr>
        <w:t>, które miały wykonane naprawy okresowe powyżej 5 lat</w:t>
      </w:r>
      <w:r w:rsidRPr="004C307A">
        <w:rPr>
          <w:rFonts w:cstheme="minorHAnsi"/>
          <w:i/>
          <w:color w:val="042B60"/>
          <w:sz w:val="22"/>
          <w:szCs w:val="22"/>
        </w:rPr>
        <w:t>;</w:t>
      </w:r>
    </w:p>
    <w:p w14:paraId="74DDF588" w14:textId="47653B67" w:rsidR="004556BF" w:rsidRPr="004C307A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niezadowalający</w:t>
      </w:r>
      <w:r w:rsidRPr="004C307A">
        <w:rPr>
          <w:rFonts w:cstheme="minorHAnsi"/>
          <w:i/>
          <w:color w:val="042B60"/>
          <w:sz w:val="22"/>
          <w:szCs w:val="22"/>
        </w:rPr>
        <w:t xml:space="preserve"> – </w:t>
      </w:r>
      <w:r w:rsidR="0013607C" w:rsidRPr="004C307A">
        <w:rPr>
          <w:rFonts w:cstheme="minorHAnsi"/>
          <w:i/>
          <w:color w:val="042B60"/>
          <w:sz w:val="22"/>
          <w:szCs w:val="22"/>
        </w:rPr>
        <w:t xml:space="preserve">pojazdy </w:t>
      </w:r>
      <w:r w:rsidR="00A879D0" w:rsidRPr="004C307A">
        <w:rPr>
          <w:rFonts w:cstheme="minorHAnsi"/>
          <w:i/>
          <w:color w:val="042B60"/>
          <w:sz w:val="22"/>
          <w:szCs w:val="22"/>
        </w:rPr>
        <w:t xml:space="preserve">wyłączone z użytkowania ponad 6 miesięcy, </w:t>
      </w:r>
      <w:r w:rsidR="0013607C" w:rsidRPr="004C307A">
        <w:rPr>
          <w:rFonts w:cstheme="minorHAnsi"/>
          <w:i/>
          <w:color w:val="042B60"/>
          <w:sz w:val="22"/>
          <w:szCs w:val="22"/>
        </w:rPr>
        <w:t xml:space="preserve">oczekujące </w:t>
      </w:r>
      <w:r w:rsidR="007F6AC2" w:rsidRPr="004C307A">
        <w:rPr>
          <w:rFonts w:cstheme="minorHAnsi"/>
          <w:i/>
          <w:color w:val="042B60"/>
          <w:sz w:val="22"/>
          <w:szCs w:val="22"/>
        </w:rPr>
        <w:t>na </w:t>
      </w:r>
      <w:r w:rsidR="0013607C" w:rsidRPr="004C307A">
        <w:rPr>
          <w:rFonts w:cstheme="minorHAnsi"/>
          <w:i/>
          <w:color w:val="042B60"/>
          <w:sz w:val="22"/>
          <w:szCs w:val="22"/>
        </w:rPr>
        <w:t>wykonani</w:t>
      </w:r>
      <w:r w:rsidR="00A879D0" w:rsidRPr="004C307A">
        <w:rPr>
          <w:rFonts w:cstheme="minorHAnsi"/>
          <w:i/>
          <w:color w:val="042B60"/>
          <w:sz w:val="22"/>
          <w:szCs w:val="22"/>
        </w:rPr>
        <w:t>e</w:t>
      </w:r>
      <w:r w:rsidR="0013607C" w:rsidRPr="004C307A">
        <w:rPr>
          <w:rFonts w:cstheme="minorHAnsi"/>
          <w:i/>
          <w:color w:val="042B60"/>
          <w:sz w:val="22"/>
          <w:szCs w:val="22"/>
        </w:rPr>
        <w:t xml:space="preserve"> napraw okresowych (modernizacji);</w:t>
      </w:r>
    </w:p>
    <w:p w14:paraId="02216649" w14:textId="6458DB08" w:rsidR="004556BF" w:rsidRPr="004C307A" w:rsidRDefault="0013607C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b/>
          <w:i/>
          <w:caps/>
          <w:color w:val="042B60"/>
          <w:sz w:val="22"/>
          <w:szCs w:val="22"/>
        </w:rPr>
        <w:t>ZŁY</w:t>
      </w:r>
      <w:r w:rsidR="004556BF" w:rsidRPr="004C307A">
        <w:rPr>
          <w:rFonts w:cstheme="minorHAnsi"/>
          <w:i/>
          <w:color w:val="042B60"/>
          <w:sz w:val="22"/>
          <w:szCs w:val="22"/>
        </w:rPr>
        <w:t xml:space="preserve"> – </w:t>
      </w:r>
      <w:r w:rsidR="004B09F1" w:rsidRPr="004C307A">
        <w:rPr>
          <w:rFonts w:cstheme="minorHAnsi"/>
          <w:i/>
          <w:color w:val="042B60"/>
          <w:sz w:val="22"/>
          <w:szCs w:val="22"/>
        </w:rPr>
        <w:t xml:space="preserve">pojazdy wyłączone z użytkowania ponad 6 miesięcy, </w:t>
      </w:r>
      <w:r w:rsidRPr="004C307A">
        <w:rPr>
          <w:rFonts w:cstheme="minorHAnsi"/>
          <w:i/>
          <w:color w:val="042B60"/>
          <w:sz w:val="22"/>
          <w:szCs w:val="22"/>
        </w:rPr>
        <w:t>nie przewidziane do wykonania napraw okresowych (modernizacji)</w:t>
      </w:r>
      <w:r w:rsidR="00F645ED" w:rsidRPr="004C307A">
        <w:rPr>
          <w:rFonts w:cstheme="minorHAnsi"/>
          <w:i/>
          <w:color w:val="042B60"/>
          <w:sz w:val="22"/>
          <w:szCs w:val="22"/>
        </w:rPr>
        <w:t xml:space="preserve"> lub przeznaczone do kasacji</w:t>
      </w:r>
      <w:r w:rsidR="004556BF"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29B634BA" w14:textId="28FDE09A" w:rsidR="005925AB" w:rsidRPr="004C307A" w:rsidRDefault="005925AB" w:rsidP="002370DC">
      <w:pPr>
        <w:pStyle w:val="Nagwek2"/>
        <w:numPr>
          <w:ilvl w:val="0"/>
          <w:numId w:val="37"/>
        </w:numPr>
        <w:spacing w:before="240" w:after="120"/>
        <w:ind w:left="357" w:hanging="357"/>
        <w:jc w:val="both"/>
      </w:pPr>
      <w:bookmarkStart w:id="49" w:name="_Toc134529439"/>
      <w:r w:rsidRPr="004C307A">
        <w:t xml:space="preserve">Rezultaty </w:t>
      </w:r>
      <w:r w:rsidR="00E45EE1" w:rsidRPr="004C307A">
        <w:t>zaleceń</w:t>
      </w:r>
      <w:r w:rsidRPr="004C307A">
        <w:t xml:space="preserve"> </w:t>
      </w:r>
      <w:r w:rsidR="005959D8" w:rsidRPr="004C307A">
        <w:t>Państwowej</w:t>
      </w:r>
      <w:r w:rsidR="003112C0" w:rsidRPr="004C307A">
        <w:t xml:space="preserve"> Komisj</w:t>
      </w:r>
      <w:r w:rsidR="005959D8" w:rsidRPr="004C307A">
        <w:t>i</w:t>
      </w:r>
      <w:r w:rsidR="003112C0" w:rsidRPr="004C307A">
        <w:t xml:space="preserve"> Badania Wypadków Kolejowych </w:t>
      </w:r>
      <w:r w:rsidRPr="004C307A">
        <w:t>w</w:t>
      </w:r>
      <w:r w:rsidR="003112C0" w:rsidRPr="004C307A">
        <w:t> </w:t>
      </w:r>
      <w:r w:rsidRPr="004C307A">
        <w:t>zakresie bezpieczeństwa</w:t>
      </w:r>
      <w:bookmarkEnd w:id="49"/>
    </w:p>
    <w:p w14:paraId="4E118043" w14:textId="4A48727A" w:rsidR="00D17953" w:rsidRPr="004C307A" w:rsidRDefault="000D07E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3C646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2E35BF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krótkie </w:t>
      </w:r>
      <w:r w:rsidR="00FF53FD" w:rsidRPr="004C307A">
        <w:rPr>
          <w:rFonts w:cstheme="minorHAnsi"/>
          <w:b/>
          <w:i/>
          <w:color w:val="042B60"/>
          <w:sz w:val="22"/>
          <w:szCs w:val="22"/>
          <w:lang w:val="pl-PL"/>
        </w:rPr>
        <w:t>podsumowanie</w:t>
      </w:r>
      <w:r w:rsidR="00FF53F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1795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realizacji </w:t>
      </w:r>
      <w:r w:rsidR="00E45EE1" w:rsidRPr="004C307A">
        <w:rPr>
          <w:rFonts w:cstheme="minorHAnsi"/>
          <w:i/>
          <w:color w:val="042B60"/>
          <w:sz w:val="22"/>
          <w:szCs w:val="22"/>
          <w:lang w:val="pl-PL"/>
        </w:rPr>
        <w:t>zaleceń</w:t>
      </w:r>
      <w:r w:rsidR="00716D6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D17953" w:rsidRPr="004C307A">
        <w:rPr>
          <w:rFonts w:cstheme="minorHAnsi"/>
          <w:i/>
          <w:color w:val="042B60"/>
          <w:sz w:val="22"/>
          <w:szCs w:val="22"/>
          <w:lang w:val="pl-PL"/>
        </w:rPr>
        <w:t>wydanych w roku sprawozdawczym</w:t>
      </w:r>
      <w:r w:rsidR="00AC3D5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716D6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przez </w:t>
      </w:r>
      <w:r w:rsidR="00E45EE1" w:rsidRPr="004C307A">
        <w:rPr>
          <w:rFonts w:cstheme="minorHAnsi"/>
          <w:i/>
          <w:color w:val="042B60"/>
          <w:sz w:val="22"/>
          <w:szCs w:val="22"/>
          <w:lang w:val="pl-PL"/>
        </w:rPr>
        <w:t>Państwową Komisję Badania Wypadków Kolejowych (PKBWK)</w:t>
      </w:r>
      <w:r w:rsidR="00D17953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0E994684" w14:textId="161930A3" w:rsidR="00AD482F" w:rsidRPr="004C307A" w:rsidRDefault="00E45EE1" w:rsidP="000C5821">
      <w:pPr>
        <w:pStyle w:val="StandardText"/>
        <w:spacing w:after="120"/>
        <w:ind w:left="425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Treść raportów</w:t>
      </w:r>
      <w:r w:rsidR="0036774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została podana do publicznej wiadomości przez PKBWK w </w:t>
      </w:r>
      <w:r w:rsidR="0076773C" w:rsidRPr="004C307A">
        <w:rPr>
          <w:rFonts w:cstheme="minorHAnsi"/>
          <w:i/>
          <w:color w:val="042B60"/>
          <w:sz w:val="22"/>
          <w:szCs w:val="22"/>
          <w:lang w:val="pl-PL"/>
        </w:rPr>
        <w:t>serwisie internetowym polskiego rządu www.gov.pl</w:t>
      </w:r>
      <w:r w:rsidR="0036774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B977A0" w:rsidRPr="004C307A">
        <w:rPr>
          <w:rFonts w:cstheme="minorHAnsi"/>
          <w:i/>
          <w:color w:val="042B60"/>
          <w:sz w:val="22"/>
          <w:szCs w:val="22"/>
          <w:lang w:val="pl-PL"/>
        </w:rPr>
        <w:t>(</w:t>
      </w:r>
      <w:r w:rsidR="00E31007" w:rsidRPr="004C307A">
        <w:rPr>
          <w:rFonts w:cstheme="minorHAnsi"/>
          <w:i/>
          <w:color w:val="042B60"/>
          <w:sz w:val="22"/>
          <w:szCs w:val="22"/>
          <w:lang w:val="pl-PL"/>
        </w:rPr>
        <w:t>zakład</w:t>
      </w:r>
      <w:r w:rsidR="00B977A0" w:rsidRPr="004C307A">
        <w:rPr>
          <w:rFonts w:cstheme="minorHAnsi"/>
          <w:i/>
          <w:color w:val="042B60"/>
          <w:sz w:val="22"/>
          <w:szCs w:val="22"/>
          <w:lang w:val="pl-PL"/>
        </w:rPr>
        <w:t>ka</w:t>
      </w:r>
      <w:r w:rsidR="0036774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3236BA" w:rsidRPr="004C307A">
        <w:rPr>
          <w:rFonts w:cstheme="minorHAnsi"/>
          <w:i/>
          <w:color w:val="042B60"/>
          <w:sz w:val="22"/>
          <w:szCs w:val="22"/>
          <w:lang w:val="pl-PL"/>
        </w:rPr>
        <w:t>Ministerstwo Spraw Wewnętrznych i Administracji &gt; Co robimy &gt; Państwowa Komisja Badania Wypadków Kolejowych &gt; Raporty</w:t>
      </w:r>
      <w:r w:rsidR="006A2B3D" w:rsidRPr="004C307A">
        <w:rPr>
          <w:rFonts w:cstheme="minorHAnsi"/>
          <w:i/>
          <w:color w:val="042B60"/>
          <w:sz w:val="22"/>
          <w:szCs w:val="22"/>
          <w:lang w:val="pl-PL"/>
        </w:rPr>
        <w:t>,</w:t>
      </w:r>
      <w:r w:rsidR="003236BA" w:rsidRPr="004C307A">
        <w:rPr>
          <w:rFonts w:cstheme="minorHAnsi"/>
          <w:i/>
          <w:color w:val="042B60"/>
          <w:sz w:val="22"/>
          <w:szCs w:val="22"/>
          <w:lang w:val="pl-PL"/>
        </w:rPr>
        <w:br/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link:</w:t>
      </w:r>
      <w:r w:rsidR="0076773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hyperlink r:id="rId20" w:history="1">
        <w:r w:rsidR="00D564AD" w:rsidRPr="004C307A">
          <w:rPr>
            <w:rStyle w:val="Hipercze"/>
            <w:rFonts w:cstheme="minorHAnsi"/>
            <w:i/>
            <w:sz w:val="22"/>
            <w:szCs w:val="22"/>
            <w:u w:val="none"/>
            <w:lang w:val="pl-PL"/>
          </w:rPr>
          <w:t>https://www.gov.pl/web/mswia/raporty</w:t>
        </w:r>
      </w:hyperlink>
      <w:r w:rsidR="00367744" w:rsidRPr="004C307A">
        <w:rPr>
          <w:rFonts w:cstheme="minorHAnsi"/>
          <w:i/>
          <w:color w:val="042B60"/>
          <w:sz w:val="22"/>
          <w:szCs w:val="22"/>
          <w:lang w:val="pl-PL"/>
        </w:rPr>
        <w:t>)</w:t>
      </w:r>
      <w:r w:rsidR="00D564AD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367744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5F6B99FB" w14:textId="77777777" w:rsidR="002E5A20" w:rsidRPr="004C307A" w:rsidRDefault="002E5A20" w:rsidP="000C5821">
      <w:pPr>
        <w:pStyle w:val="StandardText"/>
        <w:spacing w:after="120"/>
        <w:ind w:left="425"/>
        <w:rPr>
          <w:rFonts w:cstheme="minorHAnsi"/>
          <w:i/>
          <w:color w:val="042B60"/>
          <w:sz w:val="22"/>
          <w:szCs w:val="22"/>
          <w:lang w:val="pl-PL"/>
        </w:rPr>
      </w:pPr>
    </w:p>
    <w:p w14:paraId="2932FE1C" w14:textId="5E78FDE2" w:rsidR="00795D1C" w:rsidRPr="004C307A" w:rsidRDefault="00A806CE" w:rsidP="007E3283">
      <w:pPr>
        <w:pStyle w:val="Nagwek1"/>
        <w:rPr>
          <w:u w:val="none"/>
        </w:rPr>
      </w:pPr>
      <w:bookmarkStart w:id="50" w:name="_Toc36627611"/>
      <w:bookmarkStart w:id="51" w:name="_Toc134529361"/>
      <w:bookmarkStart w:id="52" w:name="_Toc134529440"/>
      <w:bookmarkEnd w:id="50"/>
      <w:r w:rsidRPr="004C307A">
        <w:rPr>
          <w:u w:val="none"/>
        </w:rPr>
        <w:t>NADZ</w:t>
      </w:r>
      <w:r w:rsidR="009A1690" w:rsidRPr="004C307A">
        <w:rPr>
          <w:u w:val="none"/>
        </w:rPr>
        <w:t>Ó</w:t>
      </w:r>
      <w:r w:rsidRPr="004C307A">
        <w:rPr>
          <w:u w:val="none"/>
        </w:rPr>
        <w:t>R</w:t>
      </w:r>
      <w:r w:rsidR="00DE5E34" w:rsidRPr="004C307A">
        <w:rPr>
          <w:u w:val="none"/>
        </w:rPr>
        <w:t xml:space="preserve"> </w:t>
      </w:r>
      <w:r w:rsidRPr="004C307A">
        <w:rPr>
          <w:u w:val="none"/>
        </w:rPr>
        <w:t>NAD</w:t>
      </w:r>
      <w:r w:rsidR="00DE5E34" w:rsidRPr="004C307A">
        <w:rPr>
          <w:u w:val="none"/>
        </w:rPr>
        <w:t xml:space="preserve"> </w:t>
      </w:r>
      <w:r w:rsidR="000C0460" w:rsidRPr="004C307A">
        <w:rPr>
          <w:u w:val="none"/>
        </w:rPr>
        <w:t>BEZPIECZEŃSTWEM</w:t>
      </w:r>
      <w:r w:rsidR="00DE5E34" w:rsidRPr="004C307A">
        <w:rPr>
          <w:u w:val="none"/>
        </w:rPr>
        <w:t xml:space="preserve"> </w:t>
      </w:r>
      <w:r w:rsidR="000C0460" w:rsidRPr="004C307A">
        <w:rPr>
          <w:u w:val="none"/>
        </w:rPr>
        <w:t>RUCHU</w:t>
      </w:r>
      <w:r w:rsidR="00DE5E34" w:rsidRPr="004C307A">
        <w:rPr>
          <w:u w:val="none"/>
        </w:rPr>
        <w:t xml:space="preserve"> </w:t>
      </w:r>
      <w:r w:rsidR="000C0460" w:rsidRPr="004C307A">
        <w:rPr>
          <w:u w:val="none"/>
        </w:rPr>
        <w:t>KOLEJOWEGO</w:t>
      </w:r>
      <w:bookmarkEnd w:id="51"/>
      <w:bookmarkEnd w:id="52"/>
    </w:p>
    <w:p w14:paraId="15612FF7" w14:textId="44DF3BAA" w:rsidR="0029279E" w:rsidRPr="004C307A" w:rsidRDefault="00856902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Opisy, które zawrzesz w tym punkcie </w:t>
      </w:r>
      <w:r w:rsidR="007519FC" w:rsidRPr="004C307A">
        <w:rPr>
          <w:rFonts w:cstheme="minorHAnsi"/>
          <w:i/>
          <w:color w:val="042B60"/>
          <w:sz w:val="22"/>
          <w:szCs w:val="22"/>
          <w:lang w:val="pl-PL"/>
        </w:rPr>
        <w:t>odnosić się będą do</w:t>
      </w:r>
      <w:r w:rsidR="00FD5B3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spełnienia wymogów </w:t>
      </w:r>
      <w:r w:rsidR="007519FC" w:rsidRPr="004C307A">
        <w:rPr>
          <w:rFonts w:cstheme="minorHAnsi"/>
          <w:i/>
          <w:color w:val="042B60"/>
          <w:sz w:val="22"/>
          <w:szCs w:val="22"/>
          <w:lang w:val="pl-PL"/>
        </w:rPr>
        <w:t>art. 17a</w:t>
      </w:r>
      <w:r w:rsidR="003F0BC6" w:rsidRPr="004C307A">
        <w:rPr>
          <w:rFonts w:cstheme="minorHAnsi"/>
          <w:i/>
          <w:color w:val="042B60"/>
          <w:sz w:val="22"/>
          <w:szCs w:val="22"/>
          <w:lang w:val="pl-PL"/>
        </w:rPr>
        <w:t>b</w:t>
      </w:r>
      <w:r w:rsidR="007519F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ust </w:t>
      </w:r>
      <w:r w:rsidR="003F0BC6" w:rsidRPr="004C307A">
        <w:rPr>
          <w:rFonts w:cstheme="minorHAnsi"/>
          <w:i/>
          <w:color w:val="042B60"/>
          <w:sz w:val="22"/>
          <w:szCs w:val="22"/>
          <w:lang w:val="pl-PL"/>
        </w:rPr>
        <w:t>2</w:t>
      </w:r>
      <w:r w:rsidR="0081752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ustawy o transporcie kolejowym. </w:t>
      </w:r>
    </w:p>
    <w:p w14:paraId="4014342D" w14:textId="11D76246" w:rsidR="00856902" w:rsidRPr="004C307A" w:rsidRDefault="0081752C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Treści wskazane w </w:t>
      </w:r>
      <w:r w:rsidR="00035C6F" w:rsidRPr="004C307A">
        <w:rPr>
          <w:rFonts w:cstheme="minorHAnsi"/>
          <w:i/>
          <w:color w:val="042B60"/>
          <w:sz w:val="22"/>
          <w:szCs w:val="22"/>
          <w:lang w:val="pl-PL"/>
        </w:rPr>
        <w:t>punkcie</w:t>
      </w:r>
      <w:r w:rsidR="0048364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D</w:t>
      </w:r>
      <w:r w:rsidR="00035C6F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są </w:t>
      </w:r>
      <w:r w:rsidR="008600B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obowiązkowym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elementem Raportu, który przedkładasz </w:t>
      </w:r>
    </w:p>
    <w:p w14:paraId="244B4EF1" w14:textId="38652185" w:rsidR="00921458" w:rsidRPr="004C307A" w:rsidRDefault="0027742C" w:rsidP="0088758A">
      <w:pPr>
        <w:pStyle w:val="Nagwek2"/>
        <w:numPr>
          <w:ilvl w:val="0"/>
          <w:numId w:val="38"/>
        </w:numPr>
        <w:jc w:val="both"/>
      </w:pPr>
      <w:bookmarkStart w:id="53" w:name="_Toc134529441"/>
      <w:r w:rsidRPr="004C307A">
        <w:t>I</w:t>
      </w:r>
      <w:r w:rsidR="003B5989" w:rsidRPr="004C307A">
        <w:t>nformacje dotyczące spełniania wewnętrznych celów bezpieczeństwa oraz realizacji krajowego planu bezpieczeństwa określaj</w:t>
      </w:r>
      <w:r w:rsidR="00DD560E" w:rsidRPr="004C307A">
        <w:t>ącego działania przewidziane do </w:t>
      </w:r>
      <w:r w:rsidR="003B5989" w:rsidRPr="004C307A">
        <w:t>osiągnięcia wspólnych celów bezpieczeństwa (CST)</w:t>
      </w:r>
      <w:bookmarkEnd w:id="53"/>
    </w:p>
    <w:p w14:paraId="0FD6BCE5" w14:textId="5CBF7759" w:rsidR="00406969" w:rsidRPr="004C307A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Ten p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unkt stanowi spełnienie </w:t>
      </w:r>
      <w:r w:rsidR="00C84FF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wymogów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art. 17ab ust 2 pkt 1 ustawy o transporcie kolejowym. </w:t>
      </w:r>
    </w:p>
    <w:p w14:paraId="16EFA3D1" w14:textId="6929D372" w:rsidR="00290F2C" w:rsidRPr="004C307A" w:rsidRDefault="00290F2C" w:rsidP="002370DC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UWAGA: Dotyczy </w:t>
      </w:r>
      <w:r w:rsidR="00035C6F" w:rsidRPr="004C307A">
        <w:rPr>
          <w:rFonts w:cstheme="minorHAnsi"/>
          <w:i/>
          <w:color w:val="042B60"/>
          <w:sz w:val="22"/>
          <w:szCs w:val="22"/>
          <w:lang w:val="pl-PL"/>
        </w:rPr>
        <w:t>każdego przedsiębiorstwa i należy się do niego ustosunkować.</w:t>
      </w:r>
    </w:p>
    <w:p w14:paraId="0598E034" w14:textId="1D6D89DD" w:rsidR="0027742C" w:rsidRPr="004C307A" w:rsidRDefault="0004681A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Przedstaw ogólny opis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działań prowadzonych w celu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osiąg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ania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celów</w:t>
      </w:r>
      <w:r w:rsidR="00896E1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ilościowych i jakościowych 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>oraz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0762D8" w:rsidRPr="004C307A">
        <w:rPr>
          <w:rFonts w:cstheme="minorHAnsi"/>
          <w:i/>
          <w:color w:val="042B60"/>
          <w:sz w:val="22"/>
          <w:szCs w:val="22"/>
          <w:lang w:val="pl-PL"/>
        </w:rPr>
        <w:t>p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odaj</w:t>
      </w:r>
      <w:r w:rsidR="004F653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A618D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informację o </w:t>
      </w:r>
      <w:r w:rsidR="0039740E" w:rsidRPr="004C307A">
        <w:rPr>
          <w:rFonts w:cstheme="minorHAnsi"/>
          <w:b/>
          <w:i/>
          <w:color w:val="042B60"/>
          <w:sz w:val="22"/>
          <w:szCs w:val="22"/>
          <w:lang w:val="pl-PL"/>
        </w:rPr>
        <w:t>stopniu</w:t>
      </w:r>
      <w:r w:rsidR="004F6537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realizacji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poszczególnych </w:t>
      </w:r>
      <w:r w:rsidR="0015762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celów </w:t>
      </w:r>
      <w:r w:rsidR="004F6537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bezpieczeństwa </w:t>
      </w:r>
      <w:r w:rsidR="0048364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za </w:t>
      </w:r>
      <w:r w:rsidR="004F6537" w:rsidRPr="004C307A">
        <w:rPr>
          <w:rFonts w:cstheme="minorHAnsi"/>
          <w:i/>
          <w:color w:val="042B60"/>
          <w:sz w:val="22"/>
          <w:szCs w:val="22"/>
          <w:lang w:val="pl-PL"/>
        </w:rPr>
        <w:t>rok sprawozdawczy</w:t>
      </w:r>
      <w:r w:rsidR="00E9517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(jako wartość proce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ntową, ewentualnie opisowo, np. </w:t>
      </w:r>
      <w:r w:rsidR="000762D8" w:rsidRPr="004C307A">
        <w:rPr>
          <w:rFonts w:cstheme="minorHAnsi"/>
          <w:i/>
          <w:color w:val="042B60"/>
          <w:sz w:val="22"/>
          <w:szCs w:val="22"/>
          <w:lang w:val="pl-PL"/>
        </w:rPr>
        <w:t>„</w:t>
      </w:r>
      <w:r w:rsidR="00E95173" w:rsidRPr="004C307A">
        <w:rPr>
          <w:rFonts w:cstheme="minorHAnsi"/>
          <w:i/>
          <w:color w:val="042B60"/>
          <w:sz w:val="22"/>
          <w:szCs w:val="22"/>
          <w:lang w:val="pl-PL"/>
        </w:rPr>
        <w:t>zrealizowano w całości</w:t>
      </w:r>
      <w:r w:rsidR="000762D8" w:rsidRPr="004C307A">
        <w:rPr>
          <w:rFonts w:cstheme="minorHAnsi"/>
          <w:i/>
          <w:color w:val="042B60"/>
          <w:sz w:val="22"/>
          <w:szCs w:val="22"/>
          <w:lang w:val="pl-PL"/>
        </w:rPr>
        <w:t>”</w:t>
      </w:r>
      <w:r w:rsidR="00E95173" w:rsidRPr="004C307A">
        <w:rPr>
          <w:rFonts w:cstheme="minorHAnsi"/>
          <w:i/>
          <w:color w:val="042B60"/>
          <w:sz w:val="22"/>
          <w:szCs w:val="22"/>
          <w:lang w:val="pl-PL"/>
        </w:rPr>
        <w:t>)</w:t>
      </w:r>
      <w:r w:rsidR="00A3703E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15762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="006E49B2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przypadku </w:t>
      </w:r>
      <w:r w:rsidR="00DE566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dużej liczby celów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możesz 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podać</w:t>
      </w:r>
      <w:r w:rsidR="00DE566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informacj</w:t>
      </w:r>
      <w:r w:rsidR="002A4C92" w:rsidRPr="004C307A">
        <w:rPr>
          <w:rFonts w:cstheme="minorHAnsi"/>
          <w:i/>
          <w:color w:val="042B60"/>
          <w:sz w:val="22"/>
          <w:szCs w:val="22"/>
          <w:lang w:val="pl-PL"/>
        </w:rPr>
        <w:t>ę</w:t>
      </w:r>
      <w:r w:rsidR="00DE566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o</w:t>
      </w:r>
      <w:r w:rsidR="003A115B" w:rsidRPr="004C307A">
        <w:rPr>
          <w:rFonts w:cstheme="minorHAnsi"/>
          <w:i/>
          <w:color w:val="042B60"/>
          <w:sz w:val="22"/>
          <w:szCs w:val="22"/>
          <w:lang w:val="pl-PL"/>
        </w:rPr>
        <w:t>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o</w:t>
      </w:r>
      <w:r w:rsidR="00B26BD1" w:rsidRPr="004C307A">
        <w:rPr>
          <w:rFonts w:cstheme="minorHAnsi"/>
          <w:i/>
          <w:color w:val="042B60"/>
          <w:sz w:val="22"/>
          <w:szCs w:val="22"/>
          <w:lang w:val="pl-PL"/>
        </w:rPr>
        <w:t>bszarach objętych celami oraz o 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stopniu </w:t>
      </w:r>
      <w:r w:rsidR="0015762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realizacji celów w poszczególnych </w:t>
      </w:r>
      <w:r w:rsidR="00DE5663" w:rsidRPr="004C307A">
        <w:rPr>
          <w:rFonts w:cstheme="minorHAnsi"/>
          <w:i/>
          <w:color w:val="042B60"/>
          <w:sz w:val="22"/>
          <w:szCs w:val="22"/>
          <w:lang w:val="pl-PL"/>
        </w:rPr>
        <w:t>obszarach</w:t>
      </w:r>
      <w:r w:rsidR="0015762D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3A115B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</w:p>
    <w:p w14:paraId="44A3C7D0" w14:textId="14D75534" w:rsidR="009A2048" w:rsidRPr="004C307A" w:rsidRDefault="00352EA3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Jeżeli jesteś przewoźnikiem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F36C6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kolejowym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lub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zarządc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ą infrastruktury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posiadający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m</w:t>
      </w:r>
      <w:r w:rsidR="00F36C6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jednolity certyfikat bezpieczeństwa lub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autoryzację bezpieczeństwa wydan</w:t>
      </w:r>
      <w:r w:rsidR="00F36C6A"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po </w:t>
      </w:r>
      <w:r w:rsidR="00F36C6A" w:rsidRPr="004C307A">
        <w:rPr>
          <w:rFonts w:cstheme="minorHAnsi"/>
          <w:i/>
          <w:color w:val="042B60"/>
          <w:sz w:val="22"/>
          <w:szCs w:val="22"/>
          <w:lang w:val="pl-PL"/>
        </w:rPr>
        <w:t>30 października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2020 r. (tj. w </w:t>
      </w:r>
      <w:r w:rsidR="009A2048" w:rsidRPr="004C307A">
        <w:rPr>
          <w:rFonts w:cstheme="minorHAnsi"/>
          <w:i/>
          <w:color w:val="042B60"/>
          <w:sz w:val="22"/>
          <w:szCs w:val="22"/>
          <w:lang w:val="pl-PL"/>
        </w:rPr>
        <w:t>oparciu o kryteria dla systemów zarządzania bezpieczeństwem z rozporządzenia 2018/762)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48364C" w:rsidRPr="004C307A">
        <w:rPr>
          <w:rFonts w:cstheme="minorHAnsi"/>
          <w:b/>
          <w:i/>
          <w:color w:val="042B60"/>
          <w:sz w:val="22"/>
          <w:szCs w:val="22"/>
          <w:lang w:val="pl-PL"/>
        </w:rPr>
        <w:t>obowiązkowo</w:t>
      </w:r>
      <w:r w:rsidR="0048364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wskaż także, w jaki sposób stwierdzone przez Ciebie poważne ryzyka dla bezpieczeństwa wpłynęły na określenie tych celów w zakresie bezpieczeństwa.</w:t>
      </w:r>
    </w:p>
    <w:p w14:paraId="21164EF4" w14:textId="4A82510E" w:rsidR="00352EA3" w:rsidRPr="004C307A" w:rsidRDefault="0048364C" w:rsidP="000C5821">
      <w:pPr>
        <w:pStyle w:val="StandardText"/>
        <w:spacing w:after="120" w:line="240" w:lineRule="auto"/>
        <w:ind w:left="426"/>
        <w:rPr>
          <w:rFonts w:cstheme="minorHAnsi"/>
          <w:b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Uwaga: </w:t>
      </w:r>
      <w:r w:rsidR="00352EA3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Pamiętaj </w:t>
      </w:r>
      <w:r w:rsidR="008B2452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również </w:t>
      </w:r>
      <w:r w:rsidR="00352EA3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o załączeniu </w:t>
      </w:r>
      <w:r w:rsidR="00EE3CEE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do Raportu </w:t>
      </w:r>
      <w:r w:rsidR="00352EA3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celów bezpieczeństwa </w:t>
      </w:r>
      <w:r w:rsidR="001A1E3F" w:rsidRPr="004C307A">
        <w:rPr>
          <w:rFonts w:cstheme="minorHAnsi"/>
          <w:b/>
          <w:i/>
          <w:color w:val="042B60"/>
          <w:sz w:val="22"/>
          <w:szCs w:val="22"/>
          <w:lang w:val="pl-PL"/>
        </w:rPr>
        <w:t>na rok 202</w:t>
      </w:r>
      <w:r w:rsidR="00775E08">
        <w:rPr>
          <w:rFonts w:cstheme="minorHAnsi"/>
          <w:b/>
          <w:i/>
          <w:color w:val="042B60"/>
          <w:sz w:val="22"/>
          <w:szCs w:val="22"/>
          <w:lang w:val="pl-PL"/>
        </w:rPr>
        <w:t>4</w:t>
      </w:r>
      <w:r w:rsidR="001A1E3F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 </w:t>
      </w:r>
      <w:r w:rsidR="00C01466">
        <w:rPr>
          <w:rFonts w:cstheme="minorHAnsi"/>
          <w:b/>
          <w:i/>
          <w:color w:val="042B60"/>
          <w:sz w:val="22"/>
          <w:szCs w:val="22"/>
          <w:lang w:val="pl-PL"/>
        </w:rPr>
        <w:t>do </w:t>
      </w:r>
      <w:r w:rsidR="00C84FF9" w:rsidRPr="004C307A">
        <w:rPr>
          <w:rFonts w:cstheme="minorHAnsi"/>
          <w:b/>
          <w:i/>
          <w:color w:val="042B60"/>
          <w:sz w:val="22"/>
          <w:szCs w:val="22"/>
          <w:lang w:val="pl-PL"/>
        </w:rPr>
        <w:t>R</w:t>
      </w:r>
      <w:r w:rsidR="00352EA3" w:rsidRPr="004C307A">
        <w:rPr>
          <w:rFonts w:cstheme="minorHAnsi"/>
          <w:b/>
          <w:i/>
          <w:color w:val="042B60"/>
          <w:sz w:val="22"/>
          <w:szCs w:val="22"/>
          <w:lang w:val="pl-PL"/>
        </w:rPr>
        <w:t xml:space="preserve">aportu. </w:t>
      </w:r>
    </w:p>
    <w:p w14:paraId="0D24FC4A" w14:textId="6F1155E3" w:rsidR="002B0936" w:rsidRPr="004C307A" w:rsidRDefault="002B0936" w:rsidP="00AF6559">
      <w:pPr>
        <w:pStyle w:val="Nagwek2"/>
        <w:numPr>
          <w:ilvl w:val="0"/>
          <w:numId w:val="38"/>
        </w:numPr>
        <w:spacing w:before="240" w:after="120"/>
        <w:ind w:left="357" w:hanging="357"/>
      </w:pPr>
      <w:bookmarkStart w:id="54" w:name="_Toc134529442"/>
      <w:r w:rsidRPr="004C307A">
        <w:t>Przedstawienie wspól</w:t>
      </w:r>
      <w:r w:rsidR="004E485E" w:rsidRPr="004C307A">
        <w:t>nych wskaźników bezpieczeństwa (CSI)</w:t>
      </w:r>
      <w:bookmarkEnd w:id="54"/>
    </w:p>
    <w:p w14:paraId="3ECA58EA" w14:textId="32B20EF1" w:rsidR="00406969" w:rsidRPr="004C307A" w:rsidRDefault="00CF7991" w:rsidP="00AF6559">
      <w:pPr>
        <w:pStyle w:val="StandardText"/>
        <w:spacing w:after="120" w:line="240" w:lineRule="auto"/>
        <w:ind w:firstLine="36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Ten punkt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stanowi spełnienie art. 17ab ust 2 pkt 2 ustawy o transporcie kolejowym. </w:t>
      </w:r>
    </w:p>
    <w:p w14:paraId="734963DD" w14:textId="06A51E4B" w:rsidR="00290F2C" w:rsidRPr="004C307A" w:rsidRDefault="00290F2C" w:rsidP="00290F2C">
      <w:pPr>
        <w:pStyle w:val="StandardText"/>
        <w:spacing w:after="120" w:line="240" w:lineRule="auto"/>
        <w:ind w:left="360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UWAGA: Dotyczy </w:t>
      </w:r>
      <w:r w:rsidR="008615FA" w:rsidRPr="004C307A">
        <w:rPr>
          <w:rFonts w:cstheme="minorHAnsi"/>
          <w:i/>
          <w:color w:val="042B60"/>
          <w:sz w:val="22"/>
          <w:szCs w:val="22"/>
          <w:lang w:val="pl-PL"/>
        </w:rPr>
        <w:t>każdego przedsiębiorstwa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</w:p>
    <w:p w14:paraId="6E15FDBA" w14:textId="6F659F77" w:rsidR="002B0936" w:rsidRPr="004C307A" w:rsidRDefault="002B093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lastRenderedPageBreak/>
        <w:t xml:space="preserve">Wspólne wskaźniki bezpieczeństwa </w:t>
      </w:r>
      <w:r w:rsidR="00C226E3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za rok sprawozdawczy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przedstaw w załączonym arkuszu Excel </w:t>
      </w:r>
      <w:r w:rsidR="007A1090" w:rsidRPr="004C307A">
        <w:rPr>
          <w:rFonts w:cstheme="minorHAnsi"/>
          <w:i/>
          <w:color w:val="042B60"/>
          <w:sz w:val="22"/>
          <w:szCs w:val="22"/>
          <w:lang w:val="pl-PL"/>
        </w:rPr>
        <w:t>(</w:t>
      </w:r>
      <w:r w:rsidR="00C226E3" w:rsidRPr="004C307A">
        <w:rPr>
          <w:rFonts w:cstheme="minorHAnsi"/>
          <w:i/>
          <w:color w:val="042B60"/>
          <w:sz w:val="22"/>
          <w:szCs w:val="22"/>
          <w:lang w:val="pl-PL"/>
        </w:rPr>
        <w:t>„Arkusz CSI”</w:t>
      </w:r>
      <w:r w:rsidR="007A1090" w:rsidRPr="004C307A">
        <w:rPr>
          <w:rFonts w:cstheme="minorHAnsi"/>
          <w:i/>
          <w:color w:val="042B60"/>
          <w:sz w:val="22"/>
          <w:szCs w:val="22"/>
          <w:lang w:val="pl-PL"/>
        </w:rPr>
        <w:t>)</w:t>
      </w:r>
      <w:r w:rsidR="00C226E3" w:rsidRPr="004C307A">
        <w:rPr>
          <w:rFonts w:cstheme="minorHAnsi"/>
          <w:i/>
          <w:color w:val="042B60"/>
          <w:sz w:val="22"/>
          <w:szCs w:val="22"/>
          <w:lang w:val="pl-PL"/>
        </w:rPr>
        <w:t>.</w:t>
      </w:r>
      <w:r w:rsidR="0029279E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Wyjaśnienia odnośnie do sposobu wypełniania Arkusza CSI znajdziesz w Rozdziale </w:t>
      </w:r>
      <w:r w:rsidR="0062482A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II </w:t>
      </w:r>
      <w:r w:rsidR="0029279E" w:rsidRPr="004C307A">
        <w:rPr>
          <w:rFonts w:cstheme="minorHAnsi"/>
          <w:i/>
          <w:color w:val="042B60"/>
          <w:sz w:val="22"/>
          <w:szCs w:val="22"/>
          <w:lang w:val="pl-PL"/>
        </w:rPr>
        <w:t>Wytycznych i w samym Arkuszu CSI.</w:t>
      </w:r>
    </w:p>
    <w:p w14:paraId="2D314C37" w14:textId="69161557" w:rsidR="002B0936" w:rsidRPr="004C307A" w:rsidRDefault="002B0936" w:rsidP="00C01466">
      <w:pPr>
        <w:pStyle w:val="Nagwek2"/>
        <w:numPr>
          <w:ilvl w:val="0"/>
          <w:numId w:val="38"/>
        </w:numPr>
        <w:spacing w:before="240" w:after="120"/>
        <w:ind w:left="357" w:hanging="357"/>
        <w:jc w:val="both"/>
      </w:pPr>
      <w:bookmarkStart w:id="55" w:name="_Toc134529443"/>
      <w:r w:rsidRPr="004C307A">
        <w:t xml:space="preserve">Zauważone nieprawidłowości i wnioski związane z eksploatacją kolei </w:t>
      </w:r>
      <w:r w:rsidR="00C01466">
        <w:t>i </w:t>
      </w:r>
      <w:r w:rsidR="004E485E" w:rsidRPr="004C307A">
        <w:t>zarządzaniem infrastrukturą, w tym podsumowanie informacji otrzymanych zgodnie z art. 17 ust.</w:t>
      </w:r>
      <w:r w:rsidR="00F13113" w:rsidRPr="004C307A">
        <w:t> </w:t>
      </w:r>
      <w:r w:rsidR="004E485E" w:rsidRPr="004C307A">
        <w:t>1bb pkt 4</w:t>
      </w:r>
      <w:bookmarkEnd w:id="55"/>
    </w:p>
    <w:p w14:paraId="0D20BDDF" w14:textId="71069149" w:rsidR="00406969" w:rsidRPr="004C307A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Ten punkt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stanowi spełnienie art. 17ab ust 2 pkt 3 ustawy o transporcie kolejowym. </w:t>
      </w:r>
    </w:p>
    <w:p w14:paraId="58FA50D3" w14:textId="4F30EFEA" w:rsidR="00035C6F" w:rsidRPr="004C307A" w:rsidRDefault="00035C6F" w:rsidP="00035C6F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UWAGA: Dotyczy każdego przedsiębiorstwa i należy się do niego ustosunkować.</w:t>
      </w:r>
    </w:p>
    <w:p w14:paraId="5745B2C5" w14:textId="22002C83" w:rsidR="002B0936" w:rsidRPr="004C307A" w:rsidRDefault="00290F2C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Opisz</w:t>
      </w:r>
      <w:r w:rsidR="002B093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problem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y</w:t>
      </w:r>
      <w:r w:rsidR="002B093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 zagrożenia zidentyfikowan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e</w:t>
      </w:r>
      <w:r w:rsidR="002B0936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 okresie sprawozdawczym, które mogą negatywnie wpływać na poziom bezpieczeństwa systemu kolejowego. W szczególności dotyczy to takich zagadnień, dla których działania naprawcze powinny zostać podjęte na poziomie więcej niż jednego przedsiębiorstwa kolejowego. </w:t>
      </w:r>
      <w:r w:rsidR="00FF1838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Wskaż także informacje o problemach i zagrożeniach, które otrzymałeś od innych podmiotów działających w systemie kolejowym np. producentów, podmiotów odpowiedzialnych za utrzymanie, dostawców usług, materiałów i części, dysponentów, podmiotów zamawiających, nadawców, odbiorców, załadowców, </w:t>
      </w:r>
      <w:proofErr w:type="spellStart"/>
      <w:r w:rsidR="00FF1838" w:rsidRPr="004C307A">
        <w:rPr>
          <w:rFonts w:cstheme="minorHAnsi"/>
          <w:i/>
          <w:color w:val="042B60"/>
          <w:sz w:val="22"/>
          <w:szCs w:val="22"/>
          <w:lang w:val="pl-PL"/>
        </w:rPr>
        <w:t>wyładowców</w:t>
      </w:r>
      <w:proofErr w:type="spellEnd"/>
      <w:r w:rsidR="00FF1838" w:rsidRPr="004C307A">
        <w:rPr>
          <w:rFonts w:cstheme="minorHAnsi"/>
          <w:i/>
          <w:color w:val="042B60"/>
          <w:sz w:val="22"/>
          <w:szCs w:val="22"/>
          <w:lang w:val="pl-PL"/>
        </w:rPr>
        <w:t>, napełniających i opróżniających.</w:t>
      </w:r>
    </w:p>
    <w:p w14:paraId="27E812C6" w14:textId="06C8C9C8" w:rsidR="002B0936" w:rsidRPr="004C307A" w:rsidRDefault="002B093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Dodatkowo przewoźnicy kolejowi powinni wskazać problemy i zagrożenia identyfikowane na poziomie działania zarządcy infrastruktury, a zarządca infrastruktury powinien poinformować o problemach związanych z funkcjonowaniem przewoźników kolejowych, którym udostępnia infrastrukturę. W punkcie tym należy również wskazać zidentyfikowane zagrożenia o charakterze systemowym, wymagające zmian prawnych.</w:t>
      </w:r>
    </w:p>
    <w:p w14:paraId="5FF1B2C7" w14:textId="6A6FB77C" w:rsidR="00647EB0" w:rsidRPr="004C307A" w:rsidRDefault="00647EB0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Ten punkt, podobnie jak pozostałe punkty w tym rozdziale, </w:t>
      </w:r>
      <w:r w:rsidRPr="004C307A">
        <w:rPr>
          <w:rFonts w:cstheme="minorHAnsi"/>
          <w:b/>
          <w:i/>
          <w:color w:val="042B60"/>
          <w:sz w:val="22"/>
          <w:szCs w:val="22"/>
          <w:lang w:val="pl-PL"/>
        </w:rPr>
        <w:t>dotyczy każdego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przedsiębiorstwa i należy się do niego ustosunkować. Jeżeli nie było w roku sprawozdawczym żadnych uwag, wpisz „Nie stwierdzono nieprawidłowości. Nie zgłasza się wniosków”.</w:t>
      </w:r>
      <w:r w:rsidR="00290F2C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Nie należy wpis</w:t>
      </w:r>
      <w:r w:rsidR="00C01466">
        <w:rPr>
          <w:rFonts w:cstheme="minorHAnsi"/>
          <w:i/>
          <w:color w:val="042B60"/>
          <w:sz w:val="22"/>
          <w:szCs w:val="22"/>
          <w:lang w:val="pl-PL"/>
        </w:rPr>
        <w:t>yw</w:t>
      </w:r>
      <w:r w:rsidR="00290F2C" w:rsidRPr="004C307A">
        <w:rPr>
          <w:rFonts w:cstheme="minorHAnsi"/>
          <w:i/>
          <w:color w:val="042B60"/>
          <w:sz w:val="22"/>
          <w:szCs w:val="22"/>
          <w:lang w:val="pl-PL"/>
        </w:rPr>
        <w:t>ać w treści „nie dotyczy”.</w:t>
      </w:r>
    </w:p>
    <w:p w14:paraId="18F85559" w14:textId="25093C2E" w:rsidR="00EB362C" w:rsidRPr="004C307A" w:rsidRDefault="00EB362C" w:rsidP="00AF6559">
      <w:pPr>
        <w:pStyle w:val="Nagwek2"/>
        <w:numPr>
          <w:ilvl w:val="0"/>
          <w:numId w:val="38"/>
        </w:numPr>
        <w:spacing w:before="240" w:after="120"/>
        <w:ind w:left="357" w:hanging="357"/>
      </w:pPr>
      <w:bookmarkStart w:id="56" w:name="_Toc134529444"/>
      <w:r w:rsidRPr="004C307A">
        <w:t>Wyniki wewnętrznych audytów bezpieczeństwa</w:t>
      </w:r>
      <w:bookmarkEnd w:id="56"/>
    </w:p>
    <w:p w14:paraId="7D831EB9" w14:textId="4CDE7B81" w:rsidR="00406969" w:rsidRPr="004C307A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Ten punkt </w:t>
      </w:r>
      <w:r w:rsidR="0040696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stanowi spełnienie art. 17ab ust 2 pkt 4 ustawy o transporcie kolejowym. </w:t>
      </w:r>
    </w:p>
    <w:p w14:paraId="6D03A334" w14:textId="4BA7F473" w:rsidR="00035C6F" w:rsidRPr="004C307A" w:rsidRDefault="00035C6F" w:rsidP="00035C6F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UWAGA: Dotyczy każdego przedsiębiorstwa i należy się do niego ustosunkować.</w:t>
      </w:r>
    </w:p>
    <w:p w14:paraId="09EEFA06" w14:textId="264709D1" w:rsidR="00CC526D" w:rsidRPr="004C307A" w:rsidRDefault="000A349E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Przedstaw</w:t>
      </w:r>
      <w:r w:rsidR="00CC526D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informacje dotyczące </w:t>
      </w:r>
      <w:r w:rsidR="00CC526D" w:rsidRPr="004C307A">
        <w:rPr>
          <w:rFonts w:cstheme="minorHAnsi"/>
          <w:b/>
          <w:i/>
          <w:color w:val="042B60"/>
          <w:sz w:val="22"/>
          <w:szCs w:val="22"/>
          <w:lang w:val="pl-PL"/>
        </w:rPr>
        <w:t>audytów wewnętrznych systemu zarządzania bezpieczeństwem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, </w:t>
      </w:r>
      <w:r w:rsidR="009F5827" w:rsidRPr="004C307A">
        <w:rPr>
          <w:rFonts w:cstheme="minorHAnsi"/>
          <w:i/>
          <w:color w:val="042B60"/>
          <w:sz w:val="22"/>
          <w:szCs w:val="22"/>
          <w:lang w:val="pl-PL"/>
        </w:rPr>
        <w:t>podając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w </w:t>
      </w:r>
      <w:r w:rsidR="00CC526D" w:rsidRPr="004C307A">
        <w:rPr>
          <w:rFonts w:cstheme="minorHAnsi"/>
          <w:i/>
          <w:color w:val="042B60"/>
          <w:sz w:val="22"/>
          <w:szCs w:val="22"/>
          <w:lang w:val="pl-PL"/>
        </w:rPr>
        <w:t>szczególności poniższe informacje:</w:t>
      </w:r>
    </w:p>
    <w:p w14:paraId="2FFA5E9F" w14:textId="54F63D39" w:rsidR="00A21CDE" w:rsidRPr="004C307A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określenie obszarów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, które zostały poddane audytom;</w:t>
      </w:r>
    </w:p>
    <w:p w14:paraId="330CB435" w14:textId="2B3CE237" w:rsidR="00CC526D" w:rsidRPr="004C307A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liczbę zaplanowanyc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h audytów w roku sprawozdawczym;</w:t>
      </w:r>
    </w:p>
    <w:p w14:paraId="096A22CF" w14:textId="7726EDC5" w:rsidR="00CC526D" w:rsidRPr="004C307A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liczbę </w:t>
      </w:r>
      <w:r w:rsidRPr="004C307A">
        <w:rPr>
          <w:rFonts w:cstheme="minorHAnsi"/>
          <w:b/>
          <w:i/>
          <w:color w:val="042B60"/>
          <w:sz w:val="22"/>
          <w:szCs w:val="22"/>
          <w:lang w:val="pl-PL" w:eastAsia="pl-PL"/>
        </w:rPr>
        <w:t>przeprowadzonych</w:t>
      </w: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audytów </w:t>
      </w:r>
      <w:r w:rsidRPr="004C307A">
        <w:rPr>
          <w:rFonts w:cstheme="minorHAnsi"/>
          <w:b/>
          <w:i/>
          <w:color w:val="042B60"/>
          <w:sz w:val="22"/>
          <w:szCs w:val="22"/>
          <w:lang w:val="pl-PL" w:eastAsia="pl-PL"/>
        </w:rPr>
        <w:t>z zaplanowanych</w:t>
      </w: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; audyty przeprowadzo</w:t>
      </w:r>
      <w:r w:rsidR="00AC094C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ne, ale </w:t>
      </w:r>
      <w:r w:rsidR="000F2674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nie</w:t>
      </w:r>
      <w:r w:rsidR="00DC15C5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przewidziane w </w:t>
      </w:r>
      <w:r w:rsidR="00767BF6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planie</w:t>
      </w: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nie są</w:t>
      </w:r>
      <w:r w:rsidR="00A21CDE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tu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uwzględniane;</w:t>
      </w:r>
    </w:p>
    <w:p w14:paraId="47C6129A" w14:textId="0795242D" w:rsidR="00A21CDE" w:rsidRPr="004C307A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przyczyny nieprzeprowadzenia w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szystkich zaplanowanych audytów;</w:t>
      </w:r>
    </w:p>
    <w:p w14:paraId="14C468A7" w14:textId="13D20EBC" w:rsidR="00A21CDE" w:rsidRPr="004C307A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liczba audytów pozaplanowych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i powód przeprowadzenia audytu;</w:t>
      </w:r>
    </w:p>
    <w:p w14:paraId="4DEF85D1" w14:textId="3390F2D4" w:rsidR="00CC526D" w:rsidRPr="004C307A" w:rsidRDefault="008E38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analizy i oceny wyników audytu;</w:t>
      </w:r>
    </w:p>
    <w:p w14:paraId="78ED70C6" w14:textId="4166BC74" w:rsidR="00CC526D" w:rsidRPr="004C307A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nieprawidłowości stwierdzone w wyniku audytów</w:t>
      </w:r>
      <w:r w:rsidR="003778FA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(zarówno planowych, jak </w:t>
      </w:r>
      <w:r w:rsidR="006F66E8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i pozaplanowych)</w:t>
      </w: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, w tym stwierdzone niezgodności krytyczne, liczba innych n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iezgodności, liczba spostrzeżeń;</w:t>
      </w:r>
    </w:p>
    <w:p w14:paraId="480C5191" w14:textId="59D30DFD" w:rsidR="00CC526D" w:rsidRPr="004C307A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przeprowadzon</w:t>
      </w:r>
      <w:r w:rsidR="008E386D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e ponowne audyty danego obszaru;</w:t>
      </w:r>
    </w:p>
    <w:p w14:paraId="1BA20869" w14:textId="0DFE2F32" w:rsidR="00CC526D" w:rsidRPr="004C307A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lang w:val="pl-PL" w:eastAsia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opis działań korygując</w:t>
      </w:r>
      <w:r w:rsidR="003778FA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ych </w:t>
      </w:r>
      <w:r w:rsidR="009F5827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lub zapobiegawczych </w:t>
      </w:r>
      <w:r w:rsidR="003778FA" w:rsidRPr="004C307A">
        <w:rPr>
          <w:rFonts w:cstheme="minorHAnsi"/>
          <w:i/>
          <w:color w:val="042B60"/>
          <w:sz w:val="22"/>
          <w:szCs w:val="22"/>
          <w:lang w:val="pl-PL" w:eastAsia="pl-PL"/>
        </w:rPr>
        <w:t>podjętych w wyniku audytów oraz</w:t>
      </w:r>
      <w:r w:rsidRPr="004C307A">
        <w:rPr>
          <w:rFonts w:cstheme="minorHAnsi"/>
          <w:i/>
          <w:color w:val="042B60"/>
          <w:sz w:val="22"/>
          <w:szCs w:val="22"/>
          <w:lang w:val="pl-PL" w:eastAsia="pl-PL"/>
        </w:rPr>
        <w:t xml:space="preserve"> opis weryfikacji ich skuteczności.</w:t>
      </w:r>
    </w:p>
    <w:p w14:paraId="52E91348" w14:textId="369AA42F" w:rsidR="0014761F" w:rsidRPr="004C307A" w:rsidRDefault="0014761F" w:rsidP="00AF6559">
      <w:pPr>
        <w:pStyle w:val="Nagwek2"/>
        <w:numPr>
          <w:ilvl w:val="0"/>
          <w:numId w:val="38"/>
        </w:numPr>
        <w:spacing w:before="240" w:after="120"/>
        <w:ind w:left="357" w:hanging="357"/>
      </w:pPr>
      <w:bookmarkStart w:id="57" w:name="_Toc134529445"/>
      <w:r w:rsidRPr="004C307A">
        <w:lastRenderedPageBreak/>
        <w:t>Sprawozdanie ze stosowania wspólnej metody oceny bezpieczeństwa (CSM) w zakresie oceny i wyceny ryzyka</w:t>
      </w:r>
      <w:bookmarkEnd w:id="57"/>
    </w:p>
    <w:p w14:paraId="05621F30" w14:textId="7CA5A89D" w:rsidR="00406969" w:rsidRPr="004C307A" w:rsidRDefault="00CF7991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Ten punkt, wraz z pkt </w:t>
      </w:r>
      <w:r w:rsidR="0061640D" w:rsidRPr="004C307A">
        <w:rPr>
          <w:rFonts w:cstheme="minorHAnsi"/>
          <w:i/>
          <w:color w:val="042B60"/>
          <w:sz w:val="22"/>
          <w:szCs w:val="22"/>
        </w:rPr>
        <w:t>6</w:t>
      </w:r>
      <w:r w:rsidRPr="004C307A">
        <w:rPr>
          <w:rFonts w:cstheme="minorHAnsi"/>
          <w:i/>
          <w:color w:val="042B60"/>
          <w:sz w:val="22"/>
          <w:szCs w:val="22"/>
        </w:rPr>
        <w:t xml:space="preserve">, </w:t>
      </w:r>
      <w:r w:rsidR="00406969" w:rsidRPr="004C307A">
        <w:rPr>
          <w:rFonts w:cstheme="minorHAnsi"/>
          <w:i/>
          <w:color w:val="042B60"/>
          <w:sz w:val="22"/>
          <w:szCs w:val="22"/>
        </w:rPr>
        <w:t xml:space="preserve">stanowi spełnienie art. 17ab ust 2 pkt 5 ustawy o transporcie kolejowym. </w:t>
      </w:r>
    </w:p>
    <w:p w14:paraId="5B34B112" w14:textId="1218D181" w:rsidR="00035C6F" w:rsidRPr="004C307A" w:rsidRDefault="00035C6F" w:rsidP="00035C6F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UWAGA: Dotyczy każdego przedsiębiorstwa i należy się do niego ustosunkować.</w:t>
      </w:r>
    </w:p>
    <w:p w14:paraId="7BEC5799" w14:textId="29A95FCA" w:rsidR="00B468E9" w:rsidRPr="004C307A" w:rsidRDefault="00CD3E27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Przedstaw</w:t>
      </w:r>
      <w:r w:rsidR="00B468E9" w:rsidRPr="004C307A">
        <w:rPr>
          <w:rFonts w:cstheme="minorHAnsi"/>
          <w:i/>
          <w:color w:val="042B60"/>
          <w:sz w:val="22"/>
          <w:szCs w:val="22"/>
        </w:rPr>
        <w:t xml:space="preserve"> krótkie sprawozdanie ze swoich doświadczeń dotyczących zastosowania CSM w</w:t>
      </w:r>
      <w:r w:rsidRPr="004C307A">
        <w:rPr>
          <w:rFonts w:cstheme="minorHAnsi"/>
          <w:i/>
          <w:color w:val="042B60"/>
          <w:sz w:val="22"/>
          <w:szCs w:val="22"/>
        </w:rPr>
        <w:t> </w:t>
      </w:r>
      <w:r w:rsidR="006F66E8" w:rsidRPr="004C307A">
        <w:rPr>
          <w:rFonts w:cstheme="minorHAnsi"/>
          <w:i/>
          <w:color w:val="042B60"/>
          <w:sz w:val="22"/>
          <w:szCs w:val="22"/>
        </w:rPr>
        <w:t>zakresie wyceny i oce</w:t>
      </w:r>
      <w:r w:rsidR="008D4376" w:rsidRPr="004C307A">
        <w:rPr>
          <w:rFonts w:cstheme="minorHAnsi"/>
          <w:i/>
          <w:color w:val="042B60"/>
          <w:sz w:val="22"/>
          <w:szCs w:val="22"/>
        </w:rPr>
        <w:t>ny ryzyka</w:t>
      </w:r>
      <w:r w:rsidRPr="004C307A">
        <w:rPr>
          <w:rFonts w:cstheme="minorHAnsi"/>
          <w:i/>
          <w:color w:val="042B60"/>
          <w:sz w:val="22"/>
          <w:szCs w:val="22"/>
        </w:rPr>
        <w:t>, zgodnie z rozporządzeniem UE 402/2013</w:t>
      </w:r>
      <w:r w:rsidR="008D4376" w:rsidRPr="004C307A">
        <w:rPr>
          <w:rFonts w:cstheme="minorHAnsi"/>
          <w:i/>
          <w:color w:val="042B60"/>
          <w:sz w:val="22"/>
          <w:szCs w:val="22"/>
        </w:rPr>
        <w:t xml:space="preserve">. </w:t>
      </w:r>
      <w:r w:rsidRPr="004C307A">
        <w:rPr>
          <w:rFonts w:cstheme="minorHAnsi"/>
          <w:i/>
          <w:color w:val="042B60"/>
          <w:sz w:val="22"/>
          <w:szCs w:val="22"/>
        </w:rPr>
        <w:t>Uwzględnij</w:t>
      </w:r>
      <w:r w:rsidR="006F66E8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B468E9" w:rsidRPr="004C307A">
        <w:rPr>
          <w:rFonts w:cstheme="minorHAnsi"/>
          <w:i/>
          <w:color w:val="042B60"/>
          <w:sz w:val="22"/>
          <w:szCs w:val="22"/>
        </w:rPr>
        <w:t xml:space="preserve">wyniki procesu zarządzania zmianami </w:t>
      </w:r>
      <w:r w:rsidR="00165C97" w:rsidRPr="004C307A">
        <w:rPr>
          <w:rFonts w:cstheme="minorHAnsi"/>
          <w:i/>
          <w:color w:val="042B60"/>
          <w:sz w:val="22"/>
          <w:szCs w:val="22"/>
        </w:rPr>
        <w:t>oraz zidentyfikowane zagrożenia i zastosowane środki kontroli przed wdrożeniem zmiany</w:t>
      </w:r>
      <w:r w:rsidR="00B468E9" w:rsidRPr="004C307A">
        <w:rPr>
          <w:rFonts w:cstheme="minorHAnsi"/>
          <w:i/>
          <w:color w:val="042B60"/>
          <w:sz w:val="22"/>
          <w:szCs w:val="22"/>
        </w:rPr>
        <w:t xml:space="preserve">. </w:t>
      </w:r>
    </w:p>
    <w:p w14:paraId="34E97C59" w14:textId="77777777" w:rsidR="00957414" w:rsidRPr="004C307A" w:rsidRDefault="00957414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Dla zmian mających wpływ na bezpieczeństwo podaj w szczególności: </w:t>
      </w:r>
    </w:p>
    <w:p w14:paraId="7C542E3B" w14:textId="62E0528C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informację czego dotyczy zmiana (np. zmiany w systemie, zmian obowiązujących trybów postępowania w wyniku zmiany przepisów lub wyniki działań doskonalących);</w:t>
      </w:r>
    </w:p>
    <w:p w14:paraId="447E8DB6" w14:textId="77777777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charakter wprowadzonej zmiany (organizacyjna/techniczna/eksploatacyjna);</w:t>
      </w:r>
    </w:p>
    <w:p w14:paraId="460F57C2" w14:textId="77777777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wynik przeprowadzonego procesu oceny znaczenia zmiany (znacząca/nieznacząca);</w:t>
      </w:r>
    </w:p>
    <w:p w14:paraId="55A682BE" w14:textId="77777777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termin wprowadzenia zmiany (</w:t>
      </w:r>
      <w:proofErr w:type="spellStart"/>
      <w:r w:rsidRPr="004C307A">
        <w:rPr>
          <w:rFonts w:ascii="Lato" w:hAnsi="Lato" w:cstheme="minorHAnsi"/>
          <w:i/>
          <w:color w:val="042B60"/>
          <w:lang w:val="pl-PL"/>
        </w:rPr>
        <w:t>rrrr</w:t>
      </w:r>
      <w:proofErr w:type="spellEnd"/>
      <w:r w:rsidRPr="004C307A">
        <w:rPr>
          <w:rFonts w:ascii="Lato" w:hAnsi="Lato" w:cstheme="minorHAnsi"/>
          <w:i/>
          <w:color w:val="042B60"/>
          <w:lang w:val="pl-PL"/>
        </w:rPr>
        <w:t>-mm-</w:t>
      </w:r>
      <w:proofErr w:type="spellStart"/>
      <w:r w:rsidRPr="004C307A">
        <w:rPr>
          <w:rFonts w:ascii="Lato" w:hAnsi="Lato" w:cstheme="minorHAnsi"/>
          <w:i/>
          <w:color w:val="042B60"/>
          <w:lang w:val="pl-PL"/>
        </w:rPr>
        <w:t>dd</w:t>
      </w:r>
      <w:proofErr w:type="spellEnd"/>
      <w:r w:rsidRPr="004C307A">
        <w:rPr>
          <w:rFonts w:ascii="Lato" w:hAnsi="Lato" w:cstheme="minorHAnsi"/>
          <w:i/>
          <w:color w:val="042B60"/>
          <w:lang w:val="pl-PL"/>
        </w:rPr>
        <w:t>);</w:t>
      </w:r>
    </w:p>
    <w:p w14:paraId="6FF2A7FC" w14:textId="77777777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czy dla zmian nieznaczących przeprowadzono ocenę ryzyka;</w:t>
      </w:r>
    </w:p>
    <w:p w14:paraId="4B235D24" w14:textId="238041D4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informację o wdrożonych, w związku ze zmianą, środkach bezpieczeństwa (nowych lub</w:t>
      </w:r>
      <w:r w:rsidR="002610F2" w:rsidRPr="004C307A">
        <w:rPr>
          <w:rFonts w:ascii="Lato" w:hAnsi="Lato" w:cstheme="minorHAnsi"/>
          <w:i/>
          <w:color w:val="042B60"/>
          <w:lang w:val="pl-PL"/>
        </w:rPr>
        <w:t> </w:t>
      </w:r>
      <w:r w:rsidRPr="004C307A">
        <w:rPr>
          <w:rFonts w:ascii="Lato" w:hAnsi="Lato" w:cstheme="minorHAnsi"/>
          <w:i/>
          <w:color w:val="042B60"/>
          <w:lang w:val="pl-PL"/>
        </w:rPr>
        <w:t>zamierzonych), gdzie środki bezpieczeństwa oznaczają pakiet działań zmniejszających częstotliwość zagrożeń albo łagodzących ich skutki, które mają na celu osiągnięcie lub</w:t>
      </w:r>
      <w:r w:rsidR="002610F2" w:rsidRPr="004C307A">
        <w:rPr>
          <w:rFonts w:ascii="Lato" w:hAnsi="Lato" w:cstheme="minorHAnsi"/>
          <w:i/>
          <w:color w:val="042B60"/>
          <w:lang w:val="pl-PL"/>
        </w:rPr>
        <w:t> </w:t>
      </w:r>
      <w:r w:rsidRPr="004C307A">
        <w:rPr>
          <w:rFonts w:ascii="Lato" w:hAnsi="Lato" w:cstheme="minorHAnsi"/>
          <w:i/>
          <w:color w:val="042B60"/>
          <w:lang w:val="pl-PL"/>
        </w:rPr>
        <w:t>utrzymanie dopuszczalnego poziomu ryzyka;</w:t>
      </w:r>
    </w:p>
    <w:p w14:paraId="26B90BD1" w14:textId="77777777" w:rsidR="00957414" w:rsidRPr="004C307A" w:rsidRDefault="00957414" w:rsidP="00E348B1">
      <w:pPr>
        <w:pStyle w:val="Akapitzlist"/>
        <w:numPr>
          <w:ilvl w:val="0"/>
          <w:numId w:val="28"/>
        </w:numPr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nazwę instytucji, która pełniła funkcję jednostki oceniającej;</w:t>
      </w:r>
    </w:p>
    <w:p w14:paraId="24070D52" w14:textId="77777777" w:rsidR="00957414" w:rsidRPr="004C307A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streszczenie wyników niezależnej oceny, w tym stwierdzone niezgodności stosowania rozporządzenia 402/2013 i zalecenia jednostki oceniającej.</w:t>
      </w:r>
    </w:p>
    <w:p w14:paraId="3D96C5B3" w14:textId="52CBBBEB" w:rsidR="00957414" w:rsidRPr="004C307A" w:rsidRDefault="00957414" w:rsidP="000C5821">
      <w:pPr>
        <w:spacing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Powyższe informacje umieść w</w:t>
      </w:r>
      <w:r w:rsidR="002660B5" w:rsidRPr="004C307A">
        <w:rPr>
          <w:rFonts w:cstheme="minorHAnsi"/>
          <w:i/>
          <w:color w:val="042B60"/>
          <w:sz w:val="22"/>
          <w:szCs w:val="22"/>
        </w:rPr>
        <w:t xml:space="preserve"> tabeli</w:t>
      </w:r>
      <w:r w:rsidRPr="004C307A">
        <w:rPr>
          <w:rFonts w:cstheme="minorHAnsi"/>
          <w:i/>
          <w:color w:val="042B60"/>
          <w:sz w:val="22"/>
          <w:szCs w:val="22"/>
        </w:rPr>
        <w:t xml:space="preserve">, której wzór zawarto w </w:t>
      </w:r>
      <w:r w:rsidR="008615FA" w:rsidRPr="004C307A">
        <w:rPr>
          <w:rFonts w:cstheme="minorHAnsi"/>
          <w:i/>
          <w:color w:val="042B60"/>
          <w:sz w:val="22"/>
          <w:szCs w:val="22"/>
        </w:rPr>
        <w:t>z</w:t>
      </w:r>
      <w:r w:rsidRPr="004C307A">
        <w:rPr>
          <w:rFonts w:cstheme="minorHAnsi"/>
          <w:i/>
          <w:color w:val="042B60"/>
          <w:sz w:val="22"/>
          <w:szCs w:val="22"/>
        </w:rPr>
        <w:t>ałączniku 1</w:t>
      </w:r>
      <w:r w:rsidR="00AE0571" w:rsidRPr="004C307A">
        <w:rPr>
          <w:rFonts w:cstheme="minorHAnsi"/>
          <w:i/>
          <w:color w:val="042B60"/>
          <w:sz w:val="22"/>
          <w:szCs w:val="22"/>
        </w:rPr>
        <w:t xml:space="preserve"> </w:t>
      </w:r>
      <w:r w:rsidR="002660B5" w:rsidRPr="004C307A">
        <w:rPr>
          <w:rFonts w:cstheme="minorHAnsi"/>
          <w:i/>
          <w:color w:val="042B60"/>
          <w:sz w:val="22"/>
          <w:szCs w:val="22"/>
        </w:rPr>
        <w:t>(</w:t>
      </w:r>
      <w:r w:rsidR="00444E3D" w:rsidRPr="004C307A">
        <w:rPr>
          <w:rFonts w:cstheme="minorHAnsi"/>
          <w:i/>
          <w:color w:val="042B60"/>
          <w:sz w:val="22"/>
          <w:szCs w:val="22"/>
        </w:rPr>
        <w:t>Tabela I</w:t>
      </w:r>
      <w:r w:rsidR="002660B5" w:rsidRPr="004C307A">
        <w:rPr>
          <w:rFonts w:cstheme="minorHAnsi"/>
          <w:i/>
          <w:color w:val="042B60"/>
          <w:sz w:val="22"/>
          <w:szCs w:val="22"/>
        </w:rPr>
        <w:t>)</w:t>
      </w:r>
      <w:r w:rsidRPr="004C307A">
        <w:rPr>
          <w:rFonts w:cstheme="minorHAnsi"/>
          <w:i/>
          <w:color w:val="042B60"/>
          <w:sz w:val="22"/>
          <w:szCs w:val="22"/>
        </w:rPr>
        <w:t>.</w:t>
      </w:r>
    </w:p>
    <w:p w14:paraId="11F3A555" w14:textId="78EB74AD" w:rsidR="00597909" w:rsidRPr="004C307A" w:rsidRDefault="00597909" w:rsidP="00C01466">
      <w:pPr>
        <w:pStyle w:val="Nagwek2"/>
        <w:numPr>
          <w:ilvl w:val="0"/>
          <w:numId w:val="38"/>
        </w:numPr>
        <w:spacing w:before="240" w:after="120"/>
        <w:ind w:left="357" w:hanging="357"/>
        <w:jc w:val="both"/>
      </w:pPr>
      <w:bookmarkStart w:id="58" w:name="_Toc134529446"/>
      <w:r w:rsidRPr="004C307A">
        <w:t>Sprawozdanie ze stosowania wspólnej metody oceny bezpieczeństwa (CSM) w zakresie monitorowania</w:t>
      </w:r>
      <w:bookmarkEnd w:id="58"/>
      <w:r w:rsidRPr="004C307A">
        <w:t xml:space="preserve"> </w:t>
      </w:r>
    </w:p>
    <w:p w14:paraId="561EDF3F" w14:textId="77777777" w:rsidR="00406969" w:rsidRPr="004C307A" w:rsidRDefault="00406969" w:rsidP="000C5821">
      <w:pPr>
        <w:autoSpaceDE w:val="0"/>
        <w:autoSpaceDN w:val="0"/>
        <w:adjustRightInd w:val="0"/>
        <w:spacing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 xml:space="preserve">Punkt stanowi spełnienie art. 17ab ust 2 pkt 5 ustawy o transporcie kolejowym. </w:t>
      </w:r>
    </w:p>
    <w:p w14:paraId="5152E760" w14:textId="57BE66FA" w:rsidR="00035C6F" w:rsidRPr="004C307A" w:rsidRDefault="00035C6F" w:rsidP="00035C6F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lang w:val="pl-PL"/>
        </w:r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UWAGA</w:t>
      </w:r>
      <w:r w:rsidR="00AF6559"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: 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>Dotyczy każdego przedsiębiorstwa i należy się do niego ustosunkować.</w:t>
      </w:r>
    </w:p>
    <w:p w14:paraId="031F11BF" w14:textId="65E17930" w:rsidR="003F26B5" w:rsidRPr="004C307A" w:rsidRDefault="003F26B5" w:rsidP="000C5821">
      <w:pPr>
        <w:autoSpaceDE w:val="0"/>
        <w:autoSpaceDN w:val="0"/>
        <w:adjustRightInd w:val="0"/>
        <w:spacing w:after="120"/>
        <w:ind w:left="426"/>
        <w:jc w:val="both"/>
        <w:rPr>
          <w:rFonts w:cstheme="minorHAnsi"/>
          <w:i/>
          <w:color w:val="042B60"/>
          <w:sz w:val="22"/>
          <w:szCs w:val="22"/>
        </w:rPr>
      </w:pPr>
      <w:r w:rsidRPr="004C307A">
        <w:rPr>
          <w:rFonts w:cstheme="minorHAnsi"/>
          <w:i/>
          <w:color w:val="042B60"/>
          <w:sz w:val="22"/>
          <w:szCs w:val="22"/>
        </w:rPr>
        <w:t>Opisz</w:t>
      </w:r>
      <w:r w:rsidR="00E11403" w:rsidRPr="004C307A">
        <w:rPr>
          <w:rFonts w:cstheme="minorHAnsi"/>
          <w:i/>
          <w:color w:val="042B60"/>
          <w:sz w:val="22"/>
          <w:szCs w:val="22"/>
        </w:rPr>
        <w:t xml:space="preserve"> dośw</w:t>
      </w:r>
      <w:r w:rsidRPr="004C307A">
        <w:rPr>
          <w:rFonts w:cstheme="minorHAnsi"/>
          <w:i/>
          <w:color w:val="042B60"/>
          <w:sz w:val="22"/>
          <w:szCs w:val="22"/>
        </w:rPr>
        <w:t xml:space="preserve">iadczenia </w:t>
      </w:r>
      <w:r w:rsidR="006A5A52" w:rsidRPr="004C307A">
        <w:rPr>
          <w:rFonts w:cstheme="minorHAnsi"/>
          <w:i/>
          <w:color w:val="042B60"/>
          <w:sz w:val="22"/>
          <w:szCs w:val="22"/>
        </w:rPr>
        <w:t xml:space="preserve">przedsiębiorstwa </w:t>
      </w:r>
      <w:r w:rsidR="00E11403" w:rsidRPr="004C307A">
        <w:rPr>
          <w:rFonts w:cstheme="minorHAnsi"/>
          <w:i/>
          <w:color w:val="042B60"/>
          <w:sz w:val="22"/>
          <w:szCs w:val="22"/>
        </w:rPr>
        <w:t xml:space="preserve">związane ze stosowaniem procesu </w:t>
      </w:r>
      <w:r w:rsidR="00B86BFD" w:rsidRPr="004C307A">
        <w:rPr>
          <w:rFonts w:cstheme="minorHAnsi"/>
          <w:i/>
          <w:color w:val="042B60"/>
          <w:sz w:val="22"/>
          <w:szCs w:val="22"/>
        </w:rPr>
        <w:t>monitorowania</w:t>
      </w:r>
      <w:r w:rsidR="00E11403" w:rsidRPr="004C307A">
        <w:rPr>
          <w:rFonts w:cstheme="minorHAnsi"/>
          <w:i/>
          <w:color w:val="042B60"/>
          <w:sz w:val="22"/>
          <w:szCs w:val="22"/>
        </w:rPr>
        <w:t xml:space="preserve">, określonego we wspólnej metodzie bezpieczeństwa w zakresie monitorowania (Rozporządzenie KE nr 1078/2012). </w:t>
      </w:r>
      <w:r w:rsidRPr="004C307A">
        <w:rPr>
          <w:rFonts w:cstheme="minorHAnsi"/>
          <w:i/>
          <w:color w:val="042B60"/>
          <w:sz w:val="22"/>
          <w:szCs w:val="22"/>
        </w:rPr>
        <w:t>Informacja powinna obejmować:</w:t>
      </w:r>
    </w:p>
    <w:p w14:paraId="59F874B2" w14:textId="77777777" w:rsidR="003F26B5" w:rsidRPr="004C307A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lang w:val="pl-PL"/>
        </w:rPr>
      </w:pPr>
      <w:r w:rsidRPr="004C307A">
        <w:rPr>
          <w:rFonts w:ascii="Lato" w:hAnsi="Lato" w:cstheme="minorHAnsi"/>
          <w:b/>
          <w:color w:val="042B60"/>
          <w:lang w:val="pl-PL"/>
        </w:rPr>
        <w:t>krótki opis prowadzonego procesu monitorowania:</w:t>
      </w:r>
    </w:p>
    <w:p w14:paraId="2BA1C63B" w14:textId="01933B55" w:rsidR="003F26B5" w:rsidRPr="004C307A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</w:rPr>
      </w:pPr>
      <w:r w:rsidRPr="004C307A">
        <w:rPr>
          <w:rFonts w:ascii="Lato" w:hAnsi="Lato" w:cstheme="minorHAnsi"/>
          <w:i/>
          <w:color w:val="042B60"/>
          <w:lang w:val="pl-PL"/>
        </w:rPr>
        <w:t>informacja</w:t>
      </w:r>
      <w:r w:rsidRPr="004C307A">
        <w:rPr>
          <w:rFonts w:ascii="Lato" w:hAnsi="Lato" w:cstheme="minorHAnsi"/>
          <w:i/>
          <w:color w:val="042B60"/>
        </w:rPr>
        <w:t xml:space="preserve"> o </w:t>
      </w:r>
      <w:r w:rsidRPr="004C307A">
        <w:rPr>
          <w:rFonts w:ascii="Lato" w:hAnsi="Lato" w:cstheme="minorHAnsi"/>
          <w:i/>
          <w:color w:val="042B60"/>
          <w:lang w:val="pl-PL"/>
        </w:rPr>
        <w:t>opracowanej strategii</w:t>
      </w:r>
      <w:r w:rsidR="008E386D" w:rsidRPr="004C307A">
        <w:rPr>
          <w:rFonts w:ascii="Lato" w:hAnsi="Lato" w:cstheme="minorHAnsi"/>
          <w:i/>
          <w:color w:val="042B60"/>
        </w:rPr>
        <w:t>;</w:t>
      </w:r>
    </w:p>
    <w:p w14:paraId="783E8FAF" w14:textId="76F28BB9" w:rsidR="003F26B5" w:rsidRPr="004C307A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wskazanie priorytetów przyjętych dla procesu monitorowania,</w:t>
      </w:r>
      <w:r w:rsidR="008E386D" w:rsidRPr="004C307A">
        <w:rPr>
          <w:rFonts w:ascii="Lato" w:hAnsi="Lato" w:cstheme="minorHAnsi"/>
          <w:i/>
          <w:color w:val="042B60"/>
          <w:lang w:val="pl-PL"/>
        </w:rPr>
        <w:t xml:space="preserve"> sposobu ich wyznaczenia;</w:t>
      </w:r>
    </w:p>
    <w:p w14:paraId="131B2D01" w14:textId="042C1BB7" w:rsidR="003F26B5" w:rsidRPr="004C307A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informacja o planie (planach) monitorowania, obejmująca m.in. </w:t>
      </w:r>
      <w:r w:rsidR="009F5827" w:rsidRPr="004C307A">
        <w:rPr>
          <w:rFonts w:ascii="Lato" w:hAnsi="Lato" w:cstheme="minorHAnsi"/>
          <w:i/>
          <w:color w:val="042B60"/>
          <w:lang w:val="pl-PL"/>
        </w:rPr>
        <w:t>wskazanie wskaźników monitorowania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;</w:t>
      </w:r>
    </w:p>
    <w:p w14:paraId="149A3FBB" w14:textId="0A7FF056" w:rsidR="003F26B5" w:rsidRPr="004C307A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stwierdzone przypadki braku zgodności i podjęte w związku z tym działania oraz </w:t>
      </w:r>
      <w:r w:rsidR="008E386D" w:rsidRPr="004C307A">
        <w:rPr>
          <w:rFonts w:ascii="Lato" w:hAnsi="Lato" w:cstheme="minorHAnsi"/>
          <w:i/>
          <w:color w:val="042B60"/>
          <w:lang w:val="pl-PL"/>
        </w:rPr>
        <w:t>wdrożone środki kontroli ryzyka;</w:t>
      </w:r>
    </w:p>
    <w:p w14:paraId="7C8B9D88" w14:textId="7AD5C502" w:rsidR="003F26B5" w:rsidRPr="004C307A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 xml:space="preserve">informacje na temat stosowanych w podmiocie narzędzi monitorowania systemu zarządzania; </w:t>
      </w:r>
    </w:p>
    <w:p w14:paraId="75F3C56D" w14:textId="408935F4" w:rsidR="003A477B" w:rsidRPr="004C307A" w:rsidRDefault="003A477B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lastRenderedPageBreak/>
        <w:t>informacji na temat sposobu wykorzystania wyników monitorowania przez najwyższe kierownictwo firmy i kierownictwo średniego szczebla w celu określenia niezbędnych planów działania i przeglądu strategii, priorytetów i planów monitorowania;</w:t>
      </w:r>
    </w:p>
    <w:p w14:paraId="6AE79B25" w14:textId="3E3D73C7" w:rsidR="003A477B" w:rsidRPr="004C307A" w:rsidRDefault="003A477B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lang w:val="pl-PL"/>
        </w:rPr>
      </w:pPr>
      <w:r w:rsidRPr="004C307A">
        <w:rPr>
          <w:rFonts w:ascii="Lato" w:hAnsi="Lato" w:cstheme="minorHAnsi"/>
          <w:i/>
          <w:color w:val="042B60"/>
          <w:lang w:val="pl-PL"/>
        </w:rPr>
        <w:t>informacje na temat koordynacji przekazu informacji (lub jej braku) z innymi podmiotami (w tym dostawcami i podwykonawcami) w celu monitorowania skuteczności środków kontrolnych w zakresie ryzyka współdzielonego, w szczególności zgłaszania producentom usterek i niezgodności lub awarii technicznych.</w:t>
      </w:r>
    </w:p>
    <w:p w14:paraId="132757E1" w14:textId="77777777" w:rsidR="003F26B5" w:rsidRPr="004C307A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lang w:val="pl-PL"/>
        </w:rPr>
      </w:pPr>
      <w:r w:rsidRPr="004C307A">
        <w:rPr>
          <w:rFonts w:ascii="Lato" w:hAnsi="Lato" w:cstheme="minorHAnsi"/>
          <w:b/>
          <w:color w:val="042B60"/>
          <w:lang w:val="pl-PL"/>
        </w:rPr>
        <w:t>krótki opis sposobu monitorowania środków kontroli ryzyka w kontekście usług zleconych podmiotom trzecim;</w:t>
      </w:r>
    </w:p>
    <w:p w14:paraId="676314BF" w14:textId="34D841D6" w:rsidR="003F26B5" w:rsidRPr="004C307A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lang w:val="pl-PL"/>
        </w:rPr>
      </w:pPr>
      <w:r w:rsidRPr="004C307A">
        <w:rPr>
          <w:rFonts w:ascii="Lato" w:hAnsi="Lato" w:cstheme="minorHAnsi"/>
          <w:b/>
          <w:color w:val="042B60"/>
          <w:lang w:val="pl-PL"/>
        </w:rPr>
        <w:t>informacja o ewentualnych wątpliwościach lub trudnościach związanych ze stosowaniem wspólnej metody bezpieczeństwa w zakresie monitorowania.</w:t>
      </w:r>
    </w:p>
    <w:p w14:paraId="5F1FE490" w14:textId="77777777" w:rsidR="00285E24" w:rsidRPr="004C307A" w:rsidRDefault="00921458" w:rsidP="007E3283">
      <w:pPr>
        <w:pStyle w:val="Nagwek1"/>
        <w:rPr>
          <w:u w:val="none"/>
        </w:rPr>
      </w:pPr>
      <w:bookmarkStart w:id="59" w:name="_Toc134529362"/>
      <w:bookmarkStart w:id="60" w:name="_Toc134529447"/>
      <w:r w:rsidRPr="004C307A">
        <w:rPr>
          <w:u w:val="none"/>
        </w:rPr>
        <w:t>PODSUMOWAN</w:t>
      </w:r>
      <w:r w:rsidR="0037516E" w:rsidRPr="004C307A">
        <w:rPr>
          <w:u w:val="none"/>
        </w:rPr>
        <w:t>IE, PRIORYTETY</w:t>
      </w:r>
      <w:r w:rsidR="00DE5E34" w:rsidRPr="004C307A">
        <w:rPr>
          <w:u w:val="none"/>
        </w:rPr>
        <w:t xml:space="preserve"> </w:t>
      </w:r>
      <w:r w:rsidRPr="004C307A">
        <w:rPr>
          <w:u w:val="none"/>
        </w:rPr>
        <w:t>W ZAKRESIE BEZPIECZEŃSTWA</w:t>
      </w:r>
      <w:bookmarkEnd w:id="59"/>
      <w:bookmarkEnd w:id="60"/>
    </w:p>
    <w:p w14:paraId="2330B8BC" w14:textId="6CF51842" w:rsidR="00957414" w:rsidRPr="00463048" w:rsidRDefault="00743E7E" w:rsidP="0025124B">
      <w:pPr>
        <w:pStyle w:val="Text1"/>
        <w:spacing w:after="120"/>
        <w:ind w:left="426"/>
        <w:rPr>
          <w:color w:val="042B60"/>
          <w:sz w:val="22"/>
          <w:szCs w:val="22"/>
        </w:rPr>
        <w:sectPr w:rsidR="00957414" w:rsidRPr="00463048" w:rsidSect="002D1587">
          <w:footerReference w:type="default" r:id="rId21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4C307A">
        <w:rPr>
          <w:rFonts w:cstheme="minorHAnsi"/>
          <w:i/>
          <w:color w:val="042B60"/>
          <w:sz w:val="22"/>
          <w:szCs w:val="22"/>
          <w:lang w:val="pl-PL"/>
        </w:rPr>
        <w:t>Podsumowanie powinno za</w:t>
      </w:r>
      <w:r w:rsidR="006B05E1" w:rsidRPr="004C307A">
        <w:rPr>
          <w:rFonts w:cstheme="minorHAnsi"/>
          <w:i/>
          <w:color w:val="042B60"/>
          <w:sz w:val="22"/>
          <w:szCs w:val="22"/>
          <w:lang w:val="pl-PL"/>
        </w:rPr>
        <w:t>wierać</w:t>
      </w:r>
      <w:r w:rsidRPr="004C307A">
        <w:rPr>
          <w:rFonts w:cstheme="minorHAnsi"/>
          <w:i/>
          <w:color w:val="042B60"/>
          <w:sz w:val="22"/>
          <w:szCs w:val="22"/>
          <w:lang w:val="pl-PL"/>
        </w:rPr>
        <w:t xml:space="preserve"> koncepcje dotyczące dalszego postępowania. Należy przedstawić priorytety na następny rok w zakresie działań opisanych w raporcie.</w:t>
      </w:r>
      <w:r w:rsidR="006C67D8" w:rsidRPr="00463048">
        <w:br w:type="page"/>
      </w:r>
    </w:p>
    <w:p w14:paraId="1F2BC6C3" w14:textId="77777777" w:rsidR="00957414" w:rsidRPr="00463048" w:rsidRDefault="00957414" w:rsidP="000C5821">
      <w:pPr>
        <w:framePr w:hSpace="141" w:wrap="around" w:vAnchor="text" w:hAnchor="margin" w:y="72"/>
        <w:jc w:val="right"/>
        <w:rPr>
          <w:rFonts w:cstheme="minorHAnsi"/>
          <w:i/>
          <w:color w:val="042B60"/>
          <w:sz w:val="22"/>
          <w:szCs w:val="22"/>
          <w:lang w:eastAsia="en-US"/>
        </w:rPr>
      </w:pPr>
      <w:r w:rsidRPr="00463048">
        <w:rPr>
          <w:rFonts w:cstheme="minorHAnsi"/>
          <w:i/>
          <w:color w:val="042B60"/>
          <w:sz w:val="22"/>
          <w:szCs w:val="22"/>
          <w:lang w:eastAsia="en-US"/>
        </w:rPr>
        <w:lastRenderedPageBreak/>
        <w:t>Załącznik 1</w:t>
      </w:r>
    </w:p>
    <w:p w14:paraId="6D74DEBC" w14:textId="77777777" w:rsidR="00957414" w:rsidRPr="00463048" w:rsidRDefault="002660B5" w:rsidP="000C5821">
      <w:pPr>
        <w:pStyle w:val="Legenda"/>
        <w:keepNext/>
        <w:framePr w:hSpace="141" w:wrap="around" w:vAnchor="text" w:hAnchor="margin" w:y="72"/>
        <w:jc w:val="both"/>
        <w:rPr>
          <w:rFonts w:ascii="Lato" w:hAnsi="Lato" w:cstheme="minorHAnsi"/>
          <w:sz w:val="22"/>
          <w:szCs w:val="22"/>
        </w:rPr>
      </w:pPr>
      <w:bookmarkStart w:id="61" w:name="_Ref509829889"/>
      <w:r w:rsidRPr="00463048">
        <w:rPr>
          <w:rFonts w:ascii="Lato" w:hAnsi="Lato" w:cstheme="minorHAnsi"/>
          <w:sz w:val="22"/>
          <w:szCs w:val="22"/>
        </w:rPr>
        <w:t>Tabela</w:t>
      </w:r>
      <w:bookmarkEnd w:id="61"/>
      <w:r w:rsidR="00444E3D" w:rsidRPr="00463048">
        <w:rPr>
          <w:rFonts w:ascii="Lato" w:hAnsi="Lato" w:cstheme="minorHAnsi"/>
          <w:sz w:val="22"/>
          <w:szCs w:val="22"/>
        </w:rPr>
        <w:t xml:space="preserve"> I</w:t>
      </w:r>
      <w:r w:rsidRPr="00463048">
        <w:rPr>
          <w:rFonts w:ascii="Lato" w:hAnsi="Lato" w:cstheme="minorHAnsi"/>
          <w:sz w:val="22"/>
          <w:szCs w:val="22"/>
        </w:rPr>
        <w:t xml:space="preserve">. </w:t>
      </w:r>
      <w:r w:rsidR="00957414" w:rsidRPr="00463048">
        <w:rPr>
          <w:rFonts w:ascii="Lato" w:hAnsi="Lato" w:cstheme="minorHAnsi"/>
          <w:sz w:val="22"/>
          <w:szCs w:val="22"/>
        </w:rPr>
        <w:t>Informacje o stosowaniu wspólnej metody bezpieczeństwa w zakresie oceny i wyceny ryzyka</w:t>
      </w:r>
    </w:p>
    <w:p w14:paraId="0A48D523" w14:textId="36E32000" w:rsidR="00957414" w:rsidRPr="00463048" w:rsidRDefault="00957414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  <w:lang w:val="pl-PL"/>
        </w:rPr>
      </w:pPr>
    </w:p>
    <w:p w14:paraId="424F78A4" w14:textId="73B311E6" w:rsidR="006E6E0F" w:rsidRPr="00463048" w:rsidRDefault="006E6E0F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72"/>
        <w:tblW w:w="14502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433"/>
        <w:gridCol w:w="1274"/>
        <w:gridCol w:w="1418"/>
        <w:gridCol w:w="1687"/>
        <w:gridCol w:w="1559"/>
        <w:gridCol w:w="1182"/>
        <w:gridCol w:w="1393"/>
        <w:gridCol w:w="1442"/>
        <w:gridCol w:w="1418"/>
      </w:tblGrid>
      <w:tr w:rsidR="006E6E0F" w:rsidRPr="00463048" w14:paraId="719F48DC" w14:textId="77777777" w:rsidTr="008103EF">
        <w:trPr>
          <w:trHeight w:val="279"/>
        </w:trPr>
        <w:tc>
          <w:tcPr>
            <w:tcW w:w="533" w:type="dxa"/>
            <w:vMerge w:val="restart"/>
            <w:vAlign w:val="center"/>
          </w:tcPr>
          <w:p w14:paraId="61F8183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63" w:type="dxa"/>
            <w:vMerge w:val="restart"/>
          </w:tcPr>
          <w:p w14:paraId="05C5C256" w14:textId="1C41148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Czego dotyczyła zmiana</w:t>
            </w:r>
            <w:r w:rsidR="003A477B" w:rsidRPr="00463048">
              <w:rPr>
                <w:rStyle w:val="Odwoanieprzypisudolnego"/>
                <w:rFonts w:ascii="Lato" w:hAnsi="Lato" w:cstheme="minorHAnsi"/>
                <w:b/>
                <w:sz w:val="18"/>
                <w:szCs w:val="18"/>
                <w:lang w:val="pl-PL"/>
              </w:rPr>
              <w:footnoteReference w:id="6"/>
            </w:r>
          </w:p>
        </w:tc>
        <w:tc>
          <w:tcPr>
            <w:tcW w:w="1433" w:type="dxa"/>
            <w:vMerge w:val="restart"/>
          </w:tcPr>
          <w:p w14:paraId="0EBD143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Charakter wprowadzonej zmiany</w:t>
            </w:r>
          </w:p>
          <w:p w14:paraId="06BE4E71" w14:textId="791B7950" w:rsidR="006E6E0F" w:rsidRPr="00463048" w:rsidRDefault="006E6E0F" w:rsidP="00290F2C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techniczn</w:t>
            </w:r>
            <w:r w:rsidR="00290F2C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a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, eksploatacyjna, organizacyjn</w:t>
            </w:r>
            <w:r w:rsidR="00290F2C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a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274" w:type="dxa"/>
            <w:vMerge w:val="restart"/>
          </w:tcPr>
          <w:p w14:paraId="4DD3F63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Ocena zmiany</w:t>
            </w:r>
          </w:p>
          <w:p w14:paraId="579908B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znacząca, nieznacząca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418" w:type="dxa"/>
            <w:vMerge w:val="restart"/>
          </w:tcPr>
          <w:p w14:paraId="24F0874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Termin wprowadzenia zmiany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br/>
              <w:t>(</w:t>
            </w:r>
            <w:proofErr w:type="spellStart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rrrr</w:t>
            </w:r>
            <w:proofErr w:type="spellEnd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-mm-</w:t>
            </w:r>
            <w:proofErr w:type="spellStart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dd</w:t>
            </w:r>
            <w:proofErr w:type="spellEnd"/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687" w:type="dxa"/>
            <w:vMerge w:val="restart"/>
          </w:tcPr>
          <w:p w14:paraId="3A81D7F4" w14:textId="72DD76B4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Czy dla zmian ni</w:t>
            </w:r>
            <w:r w:rsidR="008103EF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eznaczących przeprowadzon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o ocenę ryzyka?</w:t>
            </w:r>
          </w:p>
          <w:p w14:paraId="2246717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tak, nie, nie dotyczy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vMerge w:val="restart"/>
          </w:tcPr>
          <w:p w14:paraId="037C13E4" w14:textId="7648D93F" w:rsidR="006E6E0F" w:rsidRPr="00463048" w:rsidRDefault="009F5827" w:rsidP="008103EF">
            <w:pPr>
              <w:pStyle w:val="Akapitzlist"/>
              <w:spacing w:line="240" w:lineRule="auto"/>
              <w:ind w:left="32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Zaproponowane w wyniku oceny dodatkowe ś</w:t>
            </w:r>
            <w:r w:rsidR="006E6E0F"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rodki bezpieczeństwa</w:t>
            </w:r>
          </w:p>
        </w:tc>
        <w:tc>
          <w:tcPr>
            <w:tcW w:w="5435" w:type="dxa"/>
            <w:gridSpan w:val="4"/>
          </w:tcPr>
          <w:p w14:paraId="4A13B8A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Informacje dotyczące jednostki oceniającej i niezależnej oceny</w:t>
            </w:r>
          </w:p>
        </w:tc>
      </w:tr>
      <w:tr w:rsidR="006E6E0F" w:rsidRPr="00463048" w14:paraId="3B554823" w14:textId="77777777" w:rsidTr="008103EF">
        <w:trPr>
          <w:trHeight w:val="1124"/>
        </w:trPr>
        <w:tc>
          <w:tcPr>
            <w:tcW w:w="533" w:type="dxa"/>
            <w:vMerge/>
            <w:vAlign w:val="center"/>
          </w:tcPr>
          <w:p w14:paraId="06BB259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3" w:type="dxa"/>
            <w:vMerge/>
          </w:tcPr>
          <w:p w14:paraId="549E13D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33" w:type="dxa"/>
            <w:vMerge/>
          </w:tcPr>
          <w:p w14:paraId="4F6C980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4" w:type="dxa"/>
            <w:vMerge/>
          </w:tcPr>
          <w:p w14:paraId="1410BB0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</w:tcPr>
          <w:p w14:paraId="60E3D2C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687" w:type="dxa"/>
            <w:vMerge/>
          </w:tcPr>
          <w:p w14:paraId="1F1946C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</w:tcPr>
          <w:p w14:paraId="27BDF6A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82" w:type="dxa"/>
          </w:tcPr>
          <w:p w14:paraId="3DABFF6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Nazwa jednostki oceniającej</w:t>
            </w:r>
          </w:p>
        </w:tc>
        <w:tc>
          <w:tcPr>
            <w:tcW w:w="1393" w:type="dxa"/>
          </w:tcPr>
          <w:p w14:paraId="0A727FC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Krótkie streszczenie wyników niezależnej oceny </w:t>
            </w:r>
          </w:p>
        </w:tc>
        <w:tc>
          <w:tcPr>
            <w:tcW w:w="1442" w:type="dxa"/>
          </w:tcPr>
          <w:p w14:paraId="659D530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Stwierdzone niezgodności stosowania rozporządzenia 402/2013</w:t>
            </w:r>
          </w:p>
        </w:tc>
        <w:tc>
          <w:tcPr>
            <w:tcW w:w="1418" w:type="dxa"/>
          </w:tcPr>
          <w:p w14:paraId="5F86396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Zalecenia jednostki oceniającej</w:t>
            </w:r>
          </w:p>
        </w:tc>
      </w:tr>
      <w:tr w:rsidR="006E6E0F" w:rsidRPr="00463048" w14:paraId="17425429" w14:textId="77777777" w:rsidTr="008103EF">
        <w:tc>
          <w:tcPr>
            <w:tcW w:w="533" w:type="dxa"/>
          </w:tcPr>
          <w:p w14:paraId="51BD3C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1.</w:t>
            </w:r>
          </w:p>
        </w:tc>
        <w:tc>
          <w:tcPr>
            <w:tcW w:w="1163" w:type="dxa"/>
          </w:tcPr>
          <w:p w14:paraId="63B8C0E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1CCAAD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C1F26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D81D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3EB94F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BF6D0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DC5709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A7D37A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0CD09F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040BB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114B29FD" w14:textId="77777777" w:rsidTr="008103EF">
        <w:tc>
          <w:tcPr>
            <w:tcW w:w="533" w:type="dxa"/>
          </w:tcPr>
          <w:p w14:paraId="66A35E5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2.</w:t>
            </w:r>
          </w:p>
        </w:tc>
        <w:tc>
          <w:tcPr>
            <w:tcW w:w="1163" w:type="dxa"/>
          </w:tcPr>
          <w:p w14:paraId="246636D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051F7A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9566B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92D0D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C6316E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2A8B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9BF0D3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16A81D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E04224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3930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648FD9E2" w14:textId="77777777" w:rsidTr="008103EF">
        <w:tc>
          <w:tcPr>
            <w:tcW w:w="533" w:type="dxa"/>
          </w:tcPr>
          <w:p w14:paraId="0B96913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3.</w:t>
            </w:r>
          </w:p>
        </w:tc>
        <w:tc>
          <w:tcPr>
            <w:tcW w:w="1163" w:type="dxa"/>
          </w:tcPr>
          <w:p w14:paraId="2A4E080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E96E9F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E9A27A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1299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0D51E2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F1D27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A252B4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EFB08C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F8DACE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E697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31F566C2" w14:textId="77777777" w:rsidTr="008103EF">
        <w:tc>
          <w:tcPr>
            <w:tcW w:w="533" w:type="dxa"/>
          </w:tcPr>
          <w:p w14:paraId="7DA6980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B23381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12B5B1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5162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2E8CB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CD9249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5CB19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C1571F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DC25D4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4818EB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CCA3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043340E4" w14:textId="77777777" w:rsidTr="008103EF">
        <w:tc>
          <w:tcPr>
            <w:tcW w:w="533" w:type="dxa"/>
          </w:tcPr>
          <w:p w14:paraId="2E73F9B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23FC8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3ED945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C60E58F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386E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B6A16B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748E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CB54DB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2743AD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002AC5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9613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37C28849" w14:textId="77777777" w:rsidR="006E6E0F" w:rsidRPr="00463048" w:rsidRDefault="006E6E0F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</w:rPr>
      </w:pPr>
    </w:p>
    <w:p w14:paraId="27254FBF" w14:textId="77777777" w:rsidR="00597BD0" w:rsidRPr="00463048" w:rsidRDefault="00597BD0" w:rsidP="000C5821">
      <w:pPr>
        <w:pStyle w:val="Text1"/>
        <w:spacing w:after="100"/>
        <w:ind w:left="0"/>
        <w:rPr>
          <w:rFonts w:cstheme="minorHAnsi"/>
          <w:color w:val="365F91"/>
          <w:sz w:val="22"/>
          <w:szCs w:val="22"/>
          <w:lang w:val="pl-PL"/>
        </w:rPr>
      </w:pPr>
    </w:p>
    <w:sectPr w:rsidR="00597BD0" w:rsidRPr="00463048" w:rsidSect="00957414">
      <w:headerReference w:type="default" r:id="rId22"/>
      <w:footerReference w:type="default" r:id="rId23"/>
      <w:pgSz w:w="16838" w:h="11906" w:orient="landscape"/>
      <w:pgMar w:top="1418" w:right="1276" w:bottom="1418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9C00" w14:textId="77777777" w:rsidR="00453C3F" w:rsidRDefault="00453C3F">
      <w:r>
        <w:separator/>
      </w:r>
    </w:p>
  </w:endnote>
  <w:endnote w:type="continuationSeparator" w:id="0">
    <w:p w14:paraId="32ADD823" w14:textId="77777777" w:rsidR="00453C3F" w:rsidRDefault="004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B8B5" w14:textId="77777777" w:rsidR="00775E08" w:rsidRDefault="00775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EC10" w14:textId="7E2E53AC" w:rsidR="006308D9" w:rsidRDefault="006308D9">
    <w:pPr>
      <w:pStyle w:val="Stopka"/>
      <w:jc w:val="center"/>
    </w:pPr>
  </w:p>
  <w:p w14:paraId="70865334" w14:textId="77777777" w:rsidR="006308D9" w:rsidRDefault="006308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6BC4" w14:textId="77777777" w:rsidR="00775E08" w:rsidRDefault="00775E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428593"/>
      <w:docPartObj>
        <w:docPartGallery w:val="Page Numbers (Bottom of Page)"/>
        <w:docPartUnique/>
      </w:docPartObj>
    </w:sdtPr>
    <w:sdtEndPr/>
    <w:sdtContent>
      <w:p w14:paraId="7D9BA524" w14:textId="1926336C" w:rsidR="006308D9" w:rsidRDefault="006308D9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Pr="008103EF">
          <w:rPr>
            <w:noProof/>
            <w:sz w:val="20"/>
            <w:szCs w:val="20"/>
            <w:lang w:val="pl-PL"/>
          </w:rPr>
          <w:t>7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71B4545" w14:textId="77777777" w:rsidR="006308D9" w:rsidRDefault="006308D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F89D" w14:textId="2B015B91" w:rsidR="006308D9" w:rsidRDefault="006308D9">
    <w:pPr>
      <w:pStyle w:val="Stopka"/>
      <w:jc w:val="center"/>
    </w:pPr>
  </w:p>
  <w:p w14:paraId="53C36CA9" w14:textId="77777777" w:rsidR="006308D9" w:rsidRDefault="006308D9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900542"/>
      <w:docPartObj>
        <w:docPartGallery w:val="Page Numbers (Bottom of Page)"/>
        <w:docPartUnique/>
      </w:docPartObj>
    </w:sdtPr>
    <w:sdtEndPr/>
    <w:sdtContent>
      <w:p w14:paraId="1E9BC071" w14:textId="1CF92124" w:rsidR="006308D9" w:rsidRDefault="006308D9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Pr="008103EF">
          <w:rPr>
            <w:noProof/>
            <w:sz w:val="20"/>
            <w:szCs w:val="20"/>
            <w:lang w:val="pl-PL"/>
          </w:rPr>
          <w:t>18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8327F4C" w14:textId="77777777" w:rsidR="006308D9" w:rsidRDefault="006308D9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7378" w14:textId="084A58B1" w:rsidR="006308D9" w:rsidRPr="00444E3D" w:rsidRDefault="006308D9" w:rsidP="00AA013C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444E3D">
      <w:rPr>
        <w:rStyle w:val="Numerstrony"/>
        <w:rFonts w:ascii="Calibri" w:hAnsi="Calibri"/>
        <w:sz w:val="20"/>
        <w:szCs w:val="20"/>
      </w:rPr>
      <w:fldChar w:fldCharType="begin"/>
    </w:r>
    <w:r w:rsidRPr="00444E3D">
      <w:rPr>
        <w:rStyle w:val="Numerstrony"/>
        <w:rFonts w:ascii="Calibri" w:hAnsi="Calibri"/>
        <w:sz w:val="20"/>
        <w:szCs w:val="20"/>
      </w:rPr>
      <w:instrText xml:space="preserve">PAGE  </w:instrText>
    </w:r>
    <w:r w:rsidRPr="00444E3D">
      <w:rPr>
        <w:rStyle w:val="Numerstrony"/>
        <w:rFonts w:ascii="Calibri" w:hAnsi="Calibri"/>
        <w:sz w:val="20"/>
        <w:szCs w:val="20"/>
      </w:rPr>
      <w:fldChar w:fldCharType="separate"/>
    </w:r>
    <w:r>
      <w:rPr>
        <w:rStyle w:val="Numerstrony"/>
        <w:rFonts w:ascii="Calibri" w:hAnsi="Calibri"/>
        <w:noProof/>
        <w:sz w:val="20"/>
        <w:szCs w:val="20"/>
      </w:rPr>
      <w:t>19</w:t>
    </w:r>
    <w:r w:rsidRPr="00444E3D">
      <w:rPr>
        <w:rStyle w:val="Numerstrony"/>
        <w:rFonts w:ascii="Calibri" w:hAnsi="Calibri"/>
        <w:sz w:val="20"/>
        <w:szCs w:val="20"/>
      </w:rPr>
      <w:fldChar w:fldCharType="end"/>
    </w:r>
  </w:p>
  <w:p w14:paraId="114C8702" w14:textId="52FFA27A" w:rsidR="006308D9" w:rsidRPr="00C5221E" w:rsidRDefault="006308D9" w:rsidP="003D41EC">
    <w:pPr>
      <w:pStyle w:val="Stopka"/>
      <w:ind w:right="360"/>
      <w:rPr>
        <w:color w:val="1F497D"/>
        <w:sz w:val="16"/>
        <w:szCs w:val="16"/>
        <w:lang w:val="pl-PL"/>
      </w:rPr>
    </w:pPr>
    <w:r>
      <w:rPr>
        <w:rFonts w:ascii="Calibri" w:hAnsi="Calibri"/>
        <w:noProof/>
        <w:color w:val="1F497D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0066D" wp14:editId="65836441">
              <wp:simplePos x="0" y="0"/>
              <wp:positionH relativeFrom="column">
                <wp:posOffset>-3583</wp:posOffset>
              </wp:positionH>
              <wp:positionV relativeFrom="paragraph">
                <wp:posOffset>-34641</wp:posOffset>
              </wp:positionV>
              <wp:extent cx="9123529" cy="635"/>
              <wp:effectExtent l="0" t="0" r="2095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3529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75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-2.75pt;width:718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" strokecolor="#1f497d" strokeweight="1pt">
              <v:shadow color="#3f3151" offset="1pt"/>
            </v:shape>
          </w:pict>
        </mc:Fallback>
      </mc:AlternateContent>
    </w:r>
    <w:r w:rsidRPr="009373FD">
      <w:rPr>
        <w:color w:val="3F3F3F" w:themeColor="accent4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F224" w14:textId="77777777" w:rsidR="00453C3F" w:rsidRDefault="00453C3F">
      <w:r>
        <w:separator/>
      </w:r>
    </w:p>
  </w:footnote>
  <w:footnote w:type="continuationSeparator" w:id="0">
    <w:p w14:paraId="3FAADCDF" w14:textId="77777777" w:rsidR="00453C3F" w:rsidRDefault="00453C3F">
      <w:r>
        <w:continuationSeparator/>
      </w:r>
    </w:p>
  </w:footnote>
  <w:footnote w:id="1">
    <w:p w14:paraId="5E0D5DAA" w14:textId="78EFC02A" w:rsidR="006308D9" w:rsidRPr="0091299F" w:rsidRDefault="006308D9" w:rsidP="009A2048">
      <w:pPr>
        <w:pStyle w:val="Tekstprzypisudolnego"/>
        <w:tabs>
          <w:tab w:val="clear" w:pos="1418"/>
        </w:tabs>
        <w:ind w:left="0" w:firstLine="0"/>
        <w:rPr>
          <w:rFonts w:ascii="Lato" w:hAnsi="Lato"/>
          <w:sz w:val="16"/>
          <w:szCs w:val="16"/>
          <w:lang w:val="pl-PL"/>
        </w:rPr>
      </w:pPr>
      <w:r w:rsidRPr="0091299F">
        <w:rPr>
          <w:rStyle w:val="Odwoanieprzypisudolnego"/>
          <w:rFonts w:ascii="Lato" w:hAnsi="Lato"/>
          <w:sz w:val="16"/>
          <w:szCs w:val="16"/>
        </w:rPr>
        <w:footnoteRef/>
      </w:r>
      <w:r w:rsidRPr="0091299F">
        <w:rPr>
          <w:rFonts w:ascii="Lato" w:hAnsi="Lato"/>
          <w:sz w:val="16"/>
          <w:szCs w:val="16"/>
          <w:lang w:val="pl-PL"/>
        </w:rPr>
        <w:t xml:space="preserve"> </w:t>
      </w:r>
      <w:r w:rsidRPr="0091299F">
        <w:rPr>
          <w:rFonts w:ascii="Lato" w:hAnsi="Lato" w:cstheme="minorHAnsi"/>
          <w:color w:val="002060"/>
          <w:sz w:val="16"/>
          <w:szCs w:val="16"/>
          <w:lang w:val="pl-PL"/>
        </w:rPr>
        <w:t>Plan ten jest przygotowywany w przypadku stwierdzenia w trakcie oceny dokonywanej przez Agencję w trybie decyzji 2009/460/WE możliwego lub prawdopodobnego pogorszenia poziomu bezpieczeństwa. Dotychczas w odniesieniu do Polski nie stwierdzono takiego przypadku, wobec czego plan ten nie był opracowywany. W raportach za 2023 r. należy zatem zawrzeć wyłącznie informację o realizacji wewnętrznych celów bezpieczeństwa.</w:t>
      </w:r>
    </w:p>
  </w:footnote>
  <w:footnote w:id="2">
    <w:p w14:paraId="2E62E08A" w14:textId="77777777" w:rsidR="006308D9" w:rsidRPr="00F8110C" w:rsidRDefault="006308D9" w:rsidP="001D5C02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42B60"/>
          <w:lang w:val="pl-PL"/>
        </w:rPr>
      </w:pPr>
      <w:r w:rsidRPr="00F8110C">
        <w:rPr>
          <w:rStyle w:val="Odwoanieprzypisudolnego"/>
          <w:rFonts w:ascii="Lato" w:hAnsi="Lato"/>
          <w:color w:val="042B60"/>
          <w:sz w:val="18"/>
          <w:szCs w:val="18"/>
        </w:rPr>
        <w:footnoteRef/>
      </w:r>
      <w:r w:rsidRPr="00F8110C">
        <w:rPr>
          <w:rFonts w:ascii="Lato" w:hAnsi="Lato"/>
          <w:color w:val="042B60"/>
          <w:lang w:val="pl-PL"/>
        </w:rPr>
        <w:t xml:space="preserve"> </w:t>
      </w:r>
      <w:r w:rsidRPr="00F8110C">
        <w:rPr>
          <w:rFonts w:ascii="Lato" w:hAnsi="Lato" w:cs="Arial"/>
          <w:color w:val="042B60"/>
          <w:lang w:val="pl-PL"/>
        </w:rPr>
        <w:t>Należy uwzględnić maszynistów prowadzących pociągi, w tym lokomotywy, lokomotywy manewrowe, pociągi robocze (budowlane), kolejowe pojazdy specjalne lub pociągi przeznaczone do kolejowego przewozu pasażerów lub towarów.</w:t>
      </w:r>
    </w:p>
  </w:footnote>
  <w:footnote w:id="3">
    <w:p w14:paraId="7F117E2D" w14:textId="77777777" w:rsidR="006308D9" w:rsidRPr="00F8110C" w:rsidRDefault="006308D9" w:rsidP="00903886">
      <w:pPr>
        <w:pStyle w:val="Tekstprzypisudolnego"/>
        <w:tabs>
          <w:tab w:val="clear" w:pos="1418"/>
          <w:tab w:val="left" w:pos="-2410"/>
        </w:tabs>
        <w:ind w:left="142" w:hanging="142"/>
        <w:jc w:val="left"/>
        <w:rPr>
          <w:color w:val="042B60"/>
          <w:lang w:val="pl-PL"/>
        </w:rPr>
      </w:pPr>
      <w:r w:rsidRPr="00F8110C">
        <w:rPr>
          <w:rStyle w:val="Odwoanieprzypisudolnego"/>
          <w:i/>
          <w:color w:val="042B60"/>
          <w:sz w:val="18"/>
          <w:szCs w:val="18"/>
        </w:rPr>
        <w:footnoteRef/>
      </w:r>
      <w:r w:rsidRPr="00F8110C">
        <w:rPr>
          <w:color w:val="042B60"/>
          <w:lang w:val="pl-PL"/>
        </w:rPr>
        <w:t xml:space="preserve"> </w:t>
      </w:r>
      <w:r w:rsidRPr="00F8110C">
        <w:rPr>
          <w:rFonts w:ascii="Calibri" w:hAnsi="Calibri"/>
          <w:color w:val="042B60"/>
          <w:lang w:val="pl-PL"/>
        </w:rPr>
        <w:t>Statystyki CSI odnoszą się tylko do taboru w ruchu, z wyjątkiem pożarów taboru kolejowego oraz wypadków związanych z transportem towarów niebezpiecznych.</w:t>
      </w:r>
    </w:p>
  </w:footnote>
  <w:footnote w:id="4">
    <w:p w14:paraId="546BBB13" w14:textId="26C4D26B" w:rsidR="006308D9" w:rsidRPr="00362B21" w:rsidRDefault="006308D9" w:rsidP="00B23FB3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02060"/>
          <w:lang w:val="pl-PL"/>
        </w:rPr>
      </w:pPr>
      <w:r w:rsidRPr="00362B21">
        <w:rPr>
          <w:rStyle w:val="Odwoanieprzypisudolnego"/>
          <w:rFonts w:ascii="Lato" w:hAnsi="Lato"/>
          <w:color w:val="002060"/>
        </w:rPr>
        <w:footnoteRef/>
      </w:r>
      <w:r w:rsidRPr="00362B21">
        <w:rPr>
          <w:rFonts w:ascii="Lato" w:hAnsi="Lato"/>
          <w:color w:val="002060"/>
          <w:lang w:val="pl-PL"/>
        </w:rPr>
        <w:t xml:space="preserve"> Szkody zewnętrze – szkody nieobejmujące kosztów środków transportu i infrastruktury, uszkodzonych podczas zdarzenia.</w:t>
      </w:r>
    </w:p>
  </w:footnote>
  <w:footnote w:id="5">
    <w:p w14:paraId="77DA7B15" w14:textId="6AB59F8C" w:rsidR="006308D9" w:rsidRPr="00552456" w:rsidRDefault="006308D9" w:rsidP="00376369">
      <w:pPr>
        <w:pStyle w:val="Tekstprzypisudolnego"/>
        <w:tabs>
          <w:tab w:val="clear" w:pos="1418"/>
          <w:tab w:val="left" w:pos="142"/>
        </w:tabs>
        <w:ind w:left="142" w:hanging="142"/>
        <w:rPr>
          <w:lang w:val="pl-PL"/>
        </w:rPr>
      </w:pPr>
      <w:r w:rsidRPr="00552456">
        <w:rPr>
          <w:rStyle w:val="Odwoanieprzypisudolnego"/>
          <w:rFonts w:ascii="Lato" w:hAnsi="Lato"/>
          <w:color w:val="002060"/>
        </w:rPr>
        <w:footnoteRef/>
      </w:r>
      <w:r w:rsidRPr="00552456">
        <w:rPr>
          <w:rFonts w:ascii="Lato" w:hAnsi="Lato"/>
          <w:color w:val="002060"/>
          <w:lang w:val="pl-PL"/>
        </w:rPr>
        <w:t xml:space="preserve"> S</w:t>
      </w:r>
      <w:r w:rsidRPr="00552456">
        <w:rPr>
          <w:rStyle w:val="Odwoanieprzypisudolnego"/>
          <w:rFonts w:ascii="Lato" w:hAnsi="Lato"/>
          <w:i/>
          <w:color w:val="002060"/>
          <w:sz w:val="18"/>
          <w:szCs w:val="18"/>
          <w:vertAlign w:val="baseline"/>
          <w:lang w:val="pl-PL"/>
        </w:rPr>
        <w:t xml:space="preserve">zkody wewnętrzne – szkody wynikające z uszkodzenia podczas zdarzenia środka transportu i infrastruktury, </w:t>
      </w:r>
    </w:p>
  </w:footnote>
  <w:footnote w:id="6">
    <w:p w14:paraId="07BD3778" w14:textId="2681A8BA" w:rsidR="006308D9" w:rsidRPr="00544B0D" w:rsidRDefault="006308D9" w:rsidP="007D6639">
      <w:pPr>
        <w:pStyle w:val="Tekstprzypisudolnego"/>
        <w:tabs>
          <w:tab w:val="clear" w:pos="1418"/>
        </w:tabs>
        <w:ind w:left="142" w:hanging="142"/>
        <w:rPr>
          <w:rFonts w:asciiTheme="minorHAnsi" w:hAnsiTheme="minorHAnsi" w:cstheme="minorHAnsi"/>
          <w:sz w:val="20"/>
          <w:szCs w:val="20"/>
          <w:lang w:val="pl-PL"/>
        </w:rPr>
      </w:pPr>
      <w:r w:rsidRPr="00544B0D">
        <w:rPr>
          <w:rStyle w:val="Odwoanieprzypisudolnego"/>
          <w:rFonts w:asciiTheme="minorHAnsi" w:hAnsiTheme="minorHAnsi" w:cstheme="minorHAnsi"/>
          <w:color w:val="002060"/>
          <w:sz w:val="20"/>
          <w:szCs w:val="20"/>
        </w:rPr>
        <w:footnoteRef/>
      </w:r>
      <w:r w:rsidRPr="00544B0D">
        <w:rPr>
          <w:rFonts w:asciiTheme="minorHAnsi" w:hAnsiTheme="minorHAnsi" w:cstheme="minorHAnsi"/>
          <w:color w:val="002060"/>
          <w:sz w:val="20"/>
          <w:szCs w:val="20"/>
          <w:lang w:val="pl-PL"/>
        </w:rPr>
        <w:t xml:space="preserve"> W tej rubryce należy ogólnie opisać zmiany ocenione w ramach jednego sprawozdania – liczba wpisów powinna być zgodna z liczbą sporządzonych w danym roku sprawozdań z oceny znaczenia zmiany.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7547" w14:textId="77777777" w:rsidR="00775E08" w:rsidRDefault="00775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4AB4" w14:textId="77777777" w:rsidR="006308D9" w:rsidRDefault="006308D9"/>
  <w:tbl>
    <w:tblPr>
      <w:tblW w:w="0" w:type="auto"/>
      <w:tblLook w:val="04A0" w:firstRow="1" w:lastRow="0" w:firstColumn="1" w:lastColumn="0" w:noHBand="0" w:noVBand="1"/>
    </w:tblPr>
    <w:tblGrid>
      <w:gridCol w:w="5103"/>
      <w:gridCol w:w="3967"/>
    </w:tblGrid>
    <w:tr w:rsidR="006308D9" w:rsidRPr="007E11B6" w14:paraId="4DBD96B5" w14:textId="77777777" w:rsidTr="00362B21">
      <w:tc>
        <w:tcPr>
          <w:tcW w:w="5103" w:type="dxa"/>
          <w:shd w:val="clear" w:color="auto" w:fill="auto"/>
        </w:tcPr>
        <w:p w14:paraId="0B9DD56C" w14:textId="7AB75AAF" w:rsidR="006308D9" w:rsidRPr="00670514" w:rsidRDefault="006308D9" w:rsidP="00C774A3">
          <w:pPr>
            <w:pStyle w:val="Nagwek"/>
            <w:rPr>
              <w:b/>
              <w:lang w:val="pl-PL" w:eastAsia="pl-PL"/>
            </w:rPr>
          </w:pPr>
          <w:r w:rsidRPr="007E11B6">
            <w:rPr>
              <w:b/>
              <w:lang w:val="pl-PL" w:eastAsia="pl-PL"/>
            </w:rPr>
            <w:t>RAPORT W SPRAWIE BEZPIECZEŃSTWA</w:t>
          </w:r>
          <w:r>
            <w:rPr>
              <w:b/>
              <w:lang w:val="pl-PL" w:eastAsia="pl-PL"/>
            </w:rPr>
            <w:t xml:space="preserve"> </w:t>
          </w:r>
        </w:p>
      </w:tc>
      <w:tc>
        <w:tcPr>
          <w:tcW w:w="3967" w:type="dxa"/>
          <w:shd w:val="clear" w:color="auto" w:fill="auto"/>
        </w:tcPr>
        <w:p w14:paraId="3DADC078" w14:textId="22CE5442" w:rsidR="006308D9" w:rsidRPr="00670514" w:rsidRDefault="006308D9" w:rsidP="00BA7F2E">
          <w:pPr>
            <w:pStyle w:val="Nagwek"/>
            <w:jc w:val="right"/>
            <w:rPr>
              <w:b/>
              <w:lang w:val="pl-PL" w:eastAsia="pl-PL"/>
            </w:rPr>
          </w:pPr>
          <w:r>
            <w:rPr>
              <w:b/>
              <w:lang w:val="pl-PL" w:eastAsia="pl-PL"/>
            </w:rPr>
            <w:t>ROK 2023</w:t>
          </w:r>
        </w:p>
      </w:tc>
    </w:tr>
  </w:tbl>
  <w:p w14:paraId="7D4B72CB" w14:textId="77777777" w:rsidR="006308D9" w:rsidRPr="00B27A37" w:rsidRDefault="006308D9" w:rsidP="00903870">
    <w:pPr>
      <w:pStyle w:val="Nagwek"/>
      <w:rPr>
        <w:color w:val="042B60"/>
        <w:lang w:val="pl-PL" w:eastAsia="pl-PL"/>
      </w:rPr>
    </w:pPr>
    <w:r w:rsidRPr="009E1090">
      <w:rPr>
        <w:noProof/>
        <w:color w:val="042B60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7FDC2B" wp14:editId="0E2E325E">
              <wp:simplePos x="0" y="0"/>
              <wp:positionH relativeFrom="column">
                <wp:posOffset>-26670</wp:posOffset>
              </wp:positionH>
              <wp:positionV relativeFrom="paragraph">
                <wp:posOffset>18415</wp:posOffset>
              </wp:positionV>
              <wp:extent cx="5800090" cy="635"/>
              <wp:effectExtent l="11430" t="8890" r="825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733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pt;margin-top:1.45pt;width:456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DDE4" w14:textId="77777777" w:rsidR="00775E08" w:rsidRDefault="00775E0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ECFF" w14:textId="77777777" w:rsidR="006308D9" w:rsidRDefault="006308D9"/>
  <w:tbl>
    <w:tblPr>
      <w:tblW w:w="0" w:type="auto"/>
      <w:tblLook w:val="04A0" w:firstRow="1" w:lastRow="0" w:firstColumn="1" w:lastColumn="0" w:noHBand="0" w:noVBand="1"/>
    </w:tblPr>
    <w:tblGrid>
      <w:gridCol w:w="7977"/>
      <w:gridCol w:w="6451"/>
    </w:tblGrid>
    <w:tr w:rsidR="006308D9" w:rsidRPr="00444E3D" w14:paraId="5D82FD38" w14:textId="77777777" w:rsidTr="00572B6E">
      <w:tc>
        <w:tcPr>
          <w:tcW w:w="8046" w:type="dxa"/>
          <w:shd w:val="clear" w:color="auto" w:fill="auto"/>
        </w:tcPr>
        <w:p w14:paraId="43C8DF48" w14:textId="77777777" w:rsidR="006308D9" w:rsidRPr="00444E3D" w:rsidRDefault="006308D9" w:rsidP="00E078F4">
          <w:pPr>
            <w:pStyle w:val="Nagwek"/>
            <w:rPr>
              <w:b/>
              <w:lang w:val="pl-PL" w:eastAsia="pl-PL"/>
            </w:rPr>
          </w:pPr>
          <w:r w:rsidRPr="00444E3D">
            <w:rPr>
              <w:b/>
              <w:lang w:val="pl-PL" w:eastAsia="pl-PL"/>
            </w:rPr>
            <w:t>RAPORT W SPRAWIE BEZPIECZEŃSTWA</w:t>
          </w:r>
        </w:p>
      </w:tc>
      <w:tc>
        <w:tcPr>
          <w:tcW w:w="6521" w:type="dxa"/>
          <w:shd w:val="clear" w:color="auto" w:fill="auto"/>
          <w:vAlign w:val="bottom"/>
        </w:tcPr>
        <w:p w14:paraId="0C2AB589" w14:textId="115FD622" w:rsidR="006308D9" w:rsidRPr="00444E3D" w:rsidRDefault="006308D9" w:rsidP="009F2893">
          <w:pPr>
            <w:pStyle w:val="Nagwek"/>
            <w:jc w:val="right"/>
            <w:rPr>
              <w:lang w:val="pl-PL" w:eastAsia="pl-PL"/>
            </w:rPr>
          </w:pPr>
          <w:r>
            <w:rPr>
              <w:lang w:val="pl-PL" w:eastAsia="pl-PL"/>
            </w:rPr>
            <w:t>ROK 2023</w:t>
          </w:r>
        </w:p>
      </w:tc>
    </w:tr>
  </w:tbl>
  <w:p w14:paraId="05392CE2" w14:textId="77777777" w:rsidR="006308D9" w:rsidRDefault="006308D9" w:rsidP="0090387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27D64" wp14:editId="12516443">
              <wp:simplePos x="0" y="0"/>
              <wp:positionH relativeFrom="column">
                <wp:posOffset>-24054</wp:posOffset>
              </wp:positionH>
              <wp:positionV relativeFrom="paragraph">
                <wp:posOffset>14510</wp:posOffset>
              </wp:positionV>
              <wp:extent cx="9198591" cy="635"/>
              <wp:effectExtent l="0" t="0" r="2222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98591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31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pt;margin-top:1.15pt;width:724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E6B"/>
    <w:multiLevelType w:val="hybridMultilevel"/>
    <w:tmpl w:val="D472C634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B17E1"/>
    <w:multiLevelType w:val="hybridMultilevel"/>
    <w:tmpl w:val="7E5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53A"/>
    <w:multiLevelType w:val="hybridMultilevel"/>
    <w:tmpl w:val="504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0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588"/>
    <w:multiLevelType w:val="hybridMultilevel"/>
    <w:tmpl w:val="63A29AA4"/>
    <w:lvl w:ilvl="0" w:tplc="C0C61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1B8"/>
    <w:multiLevelType w:val="hybridMultilevel"/>
    <w:tmpl w:val="59E4DC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EC55F36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EE047E9"/>
    <w:multiLevelType w:val="hybridMultilevel"/>
    <w:tmpl w:val="47087176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1796C"/>
    <w:multiLevelType w:val="multilevel"/>
    <w:tmpl w:val="A6E8B1D0"/>
    <w:lvl w:ilvl="0">
      <w:start w:val="1"/>
      <w:numFmt w:val="decimal"/>
      <w:pStyle w:val="Ueber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Ueber2"/>
      <w:lvlText w:val="%1.%2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pStyle w:val="Ueber3"/>
      <w:lvlText w:val="%1.%2.%3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0"/>
        </w:tabs>
        <w:ind w:left="4660" w:hanging="1440"/>
      </w:pPr>
      <w:rPr>
        <w:rFonts w:hint="default"/>
      </w:rPr>
    </w:lvl>
  </w:abstractNum>
  <w:abstractNum w:abstractNumId="8" w15:restartNumberingAfterBreak="0">
    <w:nsid w:val="172769F8"/>
    <w:multiLevelType w:val="hybridMultilevel"/>
    <w:tmpl w:val="4CD4CB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4F6E9F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CCF79A7"/>
    <w:multiLevelType w:val="hybridMultilevel"/>
    <w:tmpl w:val="595C95AE"/>
    <w:lvl w:ilvl="0" w:tplc="9C04EA4E">
      <w:start w:val="1"/>
      <w:numFmt w:val="decimal"/>
      <w:pStyle w:val="Nagwek4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3877B2"/>
    <w:multiLevelType w:val="hybridMultilevel"/>
    <w:tmpl w:val="608E9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76A9A"/>
    <w:multiLevelType w:val="hybridMultilevel"/>
    <w:tmpl w:val="F6526834"/>
    <w:lvl w:ilvl="0" w:tplc="BD9A33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4D52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01B43"/>
    <w:multiLevelType w:val="hybridMultilevel"/>
    <w:tmpl w:val="1AF454A8"/>
    <w:lvl w:ilvl="0" w:tplc="040C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DA2207A2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271A425D"/>
    <w:multiLevelType w:val="hybridMultilevel"/>
    <w:tmpl w:val="6DA016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155A2"/>
    <w:multiLevelType w:val="hybridMultilevel"/>
    <w:tmpl w:val="F84C0C66"/>
    <w:lvl w:ilvl="0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309C1D6E"/>
    <w:multiLevelType w:val="hybridMultilevel"/>
    <w:tmpl w:val="7AF235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3B1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516FB"/>
    <w:multiLevelType w:val="hybridMultilevel"/>
    <w:tmpl w:val="9274F8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84418E"/>
    <w:multiLevelType w:val="hybridMultilevel"/>
    <w:tmpl w:val="321A7C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D8848F9"/>
    <w:multiLevelType w:val="hybridMultilevel"/>
    <w:tmpl w:val="33A6B5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601FEB"/>
    <w:multiLevelType w:val="hybridMultilevel"/>
    <w:tmpl w:val="417CBE2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EE87ACC"/>
    <w:multiLevelType w:val="hybridMultilevel"/>
    <w:tmpl w:val="F50692F2"/>
    <w:lvl w:ilvl="0" w:tplc="4F6AEC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42B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B21B1B"/>
    <w:multiLevelType w:val="multilevel"/>
    <w:tmpl w:val="4EE4D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76D7F"/>
    <w:multiLevelType w:val="multilevel"/>
    <w:tmpl w:val="34620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Podpunkty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6" w15:restartNumberingAfterBreak="0">
    <w:nsid w:val="50F57CCF"/>
    <w:multiLevelType w:val="hybridMultilevel"/>
    <w:tmpl w:val="A4CCB6B2"/>
    <w:lvl w:ilvl="0" w:tplc="59E665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D07F1"/>
    <w:multiLevelType w:val="hybridMultilevel"/>
    <w:tmpl w:val="0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C590F"/>
    <w:multiLevelType w:val="hybridMultilevel"/>
    <w:tmpl w:val="C7A8F2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A30696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B67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AE489F"/>
    <w:multiLevelType w:val="hybridMultilevel"/>
    <w:tmpl w:val="B02E6730"/>
    <w:lvl w:ilvl="0" w:tplc="1E32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E0B"/>
    <w:multiLevelType w:val="hybridMultilevel"/>
    <w:tmpl w:val="E9C00856"/>
    <w:lvl w:ilvl="0" w:tplc="F01872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2034"/>
    <w:multiLevelType w:val="hybridMultilevel"/>
    <w:tmpl w:val="4E267C1E"/>
    <w:lvl w:ilvl="0" w:tplc="DA2207A2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6E0467F3"/>
    <w:multiLevelType w:val="multilevel"/>
    <w:tmpl w:val="E1807B2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4" w15:restartNumberingAfterBreak="0">
    <w:nsid w:val="6FF25D76"/>
    <w:multiLevelType w:val="hybridMultilevel"/>
    <w:tmpl w:val="86806E52"/>
    <w:lvl w:ilvl="0" w:tplc="FDB006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2333"/>
    <w:multiLevelType w:val="hybridMultilevel"/>
    <w:tmpl w:val="0CFA475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749F5689"/>
    <w:multiLevelType w:val="hybridMultilevel"/>
    <w:tmpl w:val="3746F28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9A15982"/>
    <w:multiLevelType w:val="multilevel"/>
    <w:tmpl w:val="0264181C"/>
    <w:lvl w:ilvl="0">
      <w:start w:val="1"/>
      <w:numFmt w:val="lowerLetter"/>
      <w:lvlRestart w:val="0"/>
      <w:pStyle w:val="BodyofText"/>
      <w:lvlText w:val="(%1)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269"/>
        </w:tabs>
        <w:ind w:left="2269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694"/>
        </w:tabs>
        <w:ind w:left="2694" w:hanging="425"/>
      </w:pPr>
      <w:rPr>
        <w:rFonts w:hint="default"/>
      </w:rPr>
    </w:lvl>
    <w:lvl w:ilvl="3">
      <w:start w:val="1"/>
      <w:numFmt w:val="bullet"/>
      <w:lvlText w:val=""/>
      <w:lvlJc w:val="left"/>
      <w:pPr>
        <w:tabs>
          <w:tab w:val="num" w:pos="3119"/>
        </w:tabs>
        <w:ind w:left="3119" w:hanging="425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tabs>
          <w:tab w:val="num" w:pos="3544"/>
        </w:tabs>
        <w:ind w:left="3544" w:hanging="425"/>
      </w:pPr>
      <w:rPr>
        <w:rFonts w:ascii="Wingdings" w:hAnsi="Wingdings" w:hint="default"/>
        <w:color w:val="auto"/>
      </w:rPr>
    </w:lvl>
    <w:lvl w:ilvl="5">
      <w:start w:val="1"/>
      <w:numFmt w:val="bullet"/>
      <w:lvlText w:val=""/>
      <w:lvlJc w:val="left"/>
      <w:pPr>
        <w:tabs>
          <w:tab w:val="num" w:pos="3970"/>
        </w:tabs>
        <w:ind w:left="3970" w:hanging="426"/>
      </w:pPr>
      <w:rPr>
        <w:rFonts w:ascii="Wingdings" w:hAnsi="Wingdings" w:hint="default"/>
        <w:color w:val="auto"/>
      </w:rPr>
    </w:lvl>
    <w:lvl w:ilvl="6">
      <w:start w:val="1"/>
      <w:numFmt w:val="bullet"/>
      <w:lvlText w:val=""/>
      <w:lvlJc w:val="left"/>
      <w:pPr>
        <w:tabs>
          <w:tab w:val="num" w:pos="4395"/>
        </w:tabs>
        <w:ind w:left="4395" w:hanging="425"/>
      </w:pPr>
      <w:rPr>
        <w:rFonts w:ascii="Wingdings" w:hAnsi="Wingdings" w:hint="default"/>
        <w:color w:val="auto"/>
      </w:rPr>
    </w:lvl>
    <w:lvl w:ilvl="7">
      <w:start w:val="1"/>
      <w:numFmt w:val="bullet"/>
      <w:lvlText w:val=""/>
      <w:lvlJc w:val="left"/>
      <w:pPr>
        <w:tabs>
          <w:tab w:val="num" w:pos="4820"/>
        </w:tabs>
        <w:ind w:left="4820" w:hanging="425"/>
      </w:pPr>
      <w:rPr>
        <w:rFonts w:ascii="Wingdings" w:hAnsi="Wingdings" w:hint="default"/>
        <w:color w:val="auto"/>
      </w:rPr>
    </w:lvl>
    <w:lvl w:ilvl="8">
      <w:start w:val="1"/>
      <w:numFmt w:val="bullet"/>
      <w:lvlText w:val=""/>
      <w:lvlJc w:val="left"/>
      <w:pPr>
        <w:tabs>
          <w:tab w:val="num" w:pos="5245"/>
        </w:tabs>
        <w:ind w:left="5245" w:hanging="425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7A847591"/>
    <w:multiLevelType w:val="hybridMultilevel"/>
    <w:tmpl w:val="C8560750"/>
    <w:lvl w:ilvl="0" w:tplc="D9C04BD6">
      <w:start w:val="1"/>
      <w:numFmt w:val="upperLetter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01FF"/>
    <w:multiLevelType w:val="hybridMultilevel"/>
    <w:tmpl w:val="7C88D908"/>
    <w:lvl w:ilvl="0" w:tplc="2D3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0B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9"/>
  </w:num>
  <w:num w:numId="4">
    <w:abstractNumId w:val="30"/>
  </w:num>
  <w:num w:numId="5">
    <w:abstractNumId w:val="26"/>
  </w:num>
  <w:num w:numId="6">
    <w:abstractNumId w:val="4"/>
  </w:num>
  <w:num w:numId="7">
    <w:abstractNumId w:val="6"/>
  </w:num>
  <w:num w:numId="8">
    <w:abstractNumId w:val="35"/>
  </w:num>
  <w:num w:numId="9">
    <w:abstractNumId w:val="14"/>
  </w:num>
  <w:num w:numId="10">
    <w:abstractNumId w:val="11"/>
  </w:num>
  <w:num w:numId="11">
    <w:abstractNumId w:val="10"/>
  </w:num>
  <w:num w:numId="12">
    <w:abstractNumId w:val="25"/>
  </w:num>
  <w:num w:numId="13">
    <w:abstractNumId w:val="21"/>
  </w:num>
  <w:num w:numId="14">
    <w:abstractNumId w:val="32"/>
  </w:num>
  <w:num w:numId="15">
    <w:abstractNumId w:val="17"/>
  </w:num>
  <w:num w:numId="16">
    <w:abstractNumId w:val="33"/>
  </w:num>
  <w:num w:numId="17">
    <w:abstractNumId w:val="9"/>
  </w:num>
  <w:num w:numId="18">
    <w:abstractNumId w:val="5"/>
  </w:num>
  <w:num w:numId="19">
    <w:abstractNumId w:val="12"/>
  </w:num>
  <w:num w:numId="20">
    <w:abstractNumId w:val="23"/>
  </w:num>
  <w:num w:numId="21">
    <w:abstractNumId w:val="34"/>
  </w:num>
  <w:num w:numId="22">
    <w:abstractNumId w:val="31"/>
  </w:num>
  <w:num w:numId="23">
    <w:abstractNumId w:val="20"/>
  </w:num>
  <w:num w:numId="24">
    <w:abstractNumId w:val="27"/>
  </w:num>
  <w:num w:numId="25">
    <w:abstractNumId w:val="1"/>
  </w:num>
  <w:num w:numId="26">
    <w:abstractNumId w:val="36"/>
  </w:num>
  <w:num w:numId="27">
    <w:abstractNumId w:val="19"/>
  </w:num>
  <w:num w:numId="28">
    <w:abstractNumId w:val="0"/>
  </w:num>
  <w:num w:numId="29">
    <w:abstractNumId w:val="3"/>
  </w:num>
  <w:num w:numId="30">
    <w:abstractNumId w:val="22"/>
  </w:num>
  <w:num w:numId="31">
    <w:abstractNumId w:val="15"/>
  </w:num>
  <w:num w:numId="32">
    <w:abstractNumId w:val="2"/>
  </w:num>
  <w:num w:numId="33">
    <w:abstractNumId w:val="8"/>
  </w:num>
  <w:num w:numId="34">
    <w:abstractNumId w:val="38"/>
  </w:num>
  <w:num w:numId="35">
    <w:abstractNumId w:val="24"/>
  </w:num>
  <w:num w:numId="36">
    <w:abstractNumId w:val="13"/>
  </w:num>
  <w:num w:numId="37">
    <w:abstractNumId w:val="18"/>
  </w:num>
  <w:num w:numId="38">
    <w:abstractNumId w:val="29"/>
  </w:num>
  <w:num w:numId="39">
    <w:abstractNumId w:val="16"/>
  </w:num>
  <w:num w:numId="40">
    <w:abstractNumId w:val="28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2E"/>
    <w:rsid w:val="0000048D"/>
    <w:rsid w:val="00000B50"/>
    <w:rsid w:val="00000D07"/>
    <w:rsid w:val="0000118D"/>
    <w:rsid w:val="000019C6"/>
    <w:rsid w:val="00001BC4"/>
    <w:rsid w:val="00002FFE"/>
    <w:rsid w:val="00003FBA"/>
    <w:rsid w:val="000045CF"/>
    <w:rsid w:val="00004B8B"/>
    <w:rsid w:val="00005327"/>
    <w:rsid w:val="0000540E"/>
    <w:rsid w:val="00005B56"/>
    <w:rsid w:val="00005DAE"/>
    <w:rsid w:val="00005E79"/>
    <w:rsid w:val="0000606D"/>
    <w:rsid w:val="0000609C"/>
    <w:rsid w:val="000064AE"/>
    <w:rsid w:val="000068A4"/>
    <w:rsid w:val="00007001"/>
    <w:rsid w:val="00007494"/>
    <w:rsid w:val="00010977"/>
    <w:rsid w:val="000111F6"/>
    <w:rsid w:val="00011997"/>
    <w:rsid w:val="00011B2E"/>
    <w:rsid w:val="00011E92"/>
    <w:rsid w:val="00012B0A"/>
    <w:rsid w:val="00012DC0"/>
    <w:rsid w:val="0001390D"/>
    <w:rsid w:val="00013F78"/>
    <w:rsid w:val="00014DBF"/>
    <w:rsid w:val="00015887"/>
    <w:rsid w:val="00015FE4"/>
    <w:rsid w:val="00017739"/>
    <w:rsid w:val="00017F7D"/>
    <w:rsid w:val="0002154E"/>
    <w:rsid w:val="000235CA"/>
    <w:rsid w:val="00023DF8"/>
    <w:rsid w:val="00024AAF"/>
    <w:rsid w:val="00024F4A"/>
    <w:rsid w:val="00024FB5"/>
    <w:rsid w:val="00025A21"/>
    <w:rsid w:val="00026029"/>
    <w:rsid w:val="00026346"/>
    <w:rsid w:val="00026B12"/>
    <w:rsid w:val="00026C2C"/>
    <w:rsid w:val="000275C9"/>
    <w:rsid w:val="00027C74"/>
    <w:rsid w:val="00030BCE"/>
    <w:rsid w:val="00030E45"/>
    <w:rsid w:val="00032061"/>
    <w:rsid w:val="000322D9"/>
    <w:rsid w:val="000326BD"/>
    <w:rsid w:val="00033073"/>
    <w:rsid w:val="00033E48"/>
    <w:rsid w:val="000343D3"/>
    <w:rsid w:val="0003494A"/>
    <w:rsid w:val="00034CE6"/>
    <w:rsid w:val="000355DF"/>
    <w:rsid w:val="00035BD8"/>
    <w:rsid w:val="00035C6F"/>
    <w:rsid w:val="00035D94"/>
    <w:rsid w:val="00035F81"/>
    <w:rsid w:val="00036003"/>
    <w:rsid w:val="00036166"/>
    <w:rsid w:val="00036C04"/>
    <w:rsid w:val="000372FA"/>
    <w:rsid w:val="00037417"/>
    <w:rsid w:val="00040643"/>
    <w:rsid w:val="00040AEE"/>
    <w:rsid w:val="00040E5D"/>
    <w:rsid w:val="0004199E"/>
    <w:rsid w:val="000426CE"/>
    <w:rsid w:val="000438BF"/>
    <w:rsid w:val="000446C6"/>
    <w:rsid w:val="00045B91"/>
    <w:rsid w:val="00045E89"/>
    <w:rsid w:val="000467AA"/>
    <w:rsid w:val="0004681A"/>
    <w:rsid w:val="00046F13"/>
    <w:rsid w:val="00047261"/>
    <w:rsid w:val="00050158"/>
    <w:rsid w:val="00050199"/>
    <w:rsid w:val="00050D54"/>
    <w:rsid w:val="000511E8"/>
    <w:rsid w:val="0005153B"/>
    <w:rsid w:val="0005217A"/>
    <w:rsid w:val="00053C70"/>
    <w:rsid w:val="0005448E"/>
    <w:rsid w:val="00054D1A"/>
    <w:rsid w:val="00055068"/>
    <w:rsid w:val="00055525"/>
    <w:rsid w:val="00055DF4"/>
    <w:rsid w:val="00055F90"/>
    <w:rsid w:val="00056287"/>
    <w:rsid w:val="00056A6B"/>
    <w:rsid w:val="000575C5"/>
    <w:rsid w:val="00057648"/>
    <w:rsid w:val="00057E50"/>
    <w:rsid w:val="000601A4"/>
    <w:rsid w:val="0006072C"/>
    <w:rsid w:val="00060C54"/>
    <w:rsid w:val="00061722"/>
    <w:rsid w:val="00061C2A"/>
    <w:rsid w:val="0006214D"/>
    <w:rsid w:val="0006266A"/>
    <w:rsid w:val="00063C65"/>
    <w:rsid w:val="000665BC"/>
    <w:rsid w:val="00066A1D"/>
    <w:rsid w:val="00067465"/>
    <w:rsid w:val="00070954"/>
    <w:rsid w:val="00070E1E"/>
    <w:rsid w:val="00071CB2"/>
    <w:rsid w:val="000720B6"/>
    <w:rsid w:val="000739B9"/>
    <w:rsid w:val="000740EA"/>
    <w:rsid w:val="000742E4"/>
    <w:rsid w:val="000749E3"/>
    <w:rsid w:val="0007540C"/>
    <w:rsid w:val="000762D8"/>
    <w:rsid w:val="000764DE"/>
    <w:rsid w:val="000768BC"/>
    <w:rsid w:val="0008188D"/>
    <w:rsid w:val="00082914"/>
    <w:rsid w:val="000831A0"/>
    <w:rsid w:val="0008386D"/>
    <w:rsid w:val="00084EA6"/>
    <w:rsid w:val="0008509B"/>
    <w:rsid w:val="00085432"/>
    <w:rsid w:val="000854F5"/>
    <w:rsid w:val="00085E27"/>
    <w:rsid w:val="000861A4"/>
    <w:rsid w:val="000861D4"/>
    <w:rsid w:val="000865FD"/>
    <w:rsid w:val="00086901"/>
    <w:rsid w:val="000878B0"/>
    <w:rsid w:val="00087AC6"/>
    <w:rsid w:val="000900BC"/>
    <w:rsid w:val="00090452"/>
    <w:rsid w:val="00090460"/>
    <w:rsid w:val="000907BC"/>
    <w:rsid w:val="0009103E"/>
    <w:rsid w:val="000913D8"/>
    <w:rsid w:val="000919F1"/>
    <w:rsid w:val="00091CF1"/>
    <w:rsid w:val="000937BC"/>
    <w:rsid w:val="00093EAC"/>
    <w:rsid w:val="00093F10"/>
    <w:rsid w:val="00097015"/>
    <w:rsid w:val="000970C8"/>
    <w:rsid w:val="000973AF"/>
    <w:rsid w:val="00097E64"/>
    <w:rsid w:val="000A0859"/>
    <w:rsid w:val="000A1759"/>
    <w:rsid w:val="000A17E1"/>
    <w:rsid w:val="000A23C1"/>
    <w:rsid w:val="000A2EF5"/>
    <w:rsid w:val="000A30CD"/>
    <w:rsid w:val="000A349E"/>
    <w:rsid w:val="000A35A3"/>
    <w:rsid w:val="000A4038"/>
    <w:rsid w:val="000A4191"/>
    <w:rsid w:val="000A4629"/>
    <w:rsid w:val="000A4ACB"/>
    <w:rsid w:val="000A5289"/>
    <w:rsid w:val="000A59A0"/>
    <w:rsid w:val="000A5CA5"/>
    <w:rsid w:val="000A601D"/>
    <w:rsid w:val="000A66AC"/>
    <w:rsid w:val="000A7F1E"/>
    <w:rsid w:val="000B0FD4"/>
    <w:rsid w:val="000B2B86"/>
    <w:rsid w:val="000B3329"/>
    <w:rsid w:val="000B459C"/>
    <w:rsid w:val="000B4E0C"/>
    <w:rsid w:val="000B59AE"/>
    <w:rsid w:val="000B5E80"/>
    <w:rsid w:val="000B6096"/>
    <w:rsid w:val="000B62EF"/>
    <w:rsid w:val="000B6B5C"/>
    <w:rsid w:val="000B70D9"/>
    <w:rsid w:val="000B7942"/>
    <w:rsid w:val="000C0002"/>
    <w:rsid w:val="000C01E1"/>
    <w:rsid w:val="000C02B2"/>
    <w:rsid w:val="000C0460"/>
    <w:rsid w:val="000C19BD"/>
    <w:rsid w:val="000C24ED"/>
    <w:rsid w:val="000C2815"/>
    <w:rsid w:val="000C297B"/>
    <w:rsid w:val="000C37D5"/>
    <w:rsid w:val="000C3E4F"/>
    <w:rsid w:val="000C4489"/>
    <w:rsid w:val="000C45B8"/>
    <w:rsid w:val="000C5821"/>
    <w:rsid w:val="000C5C8F"/>
    <w:rsid w:val="000C6151"/>
    <w:rsid w:val="000C61F3"/>
    <w:rsid w:val="000C64A5"/>
    <w:rsid w:val="000C6500"/>
    <w:rsid w:val="000C6C42"/>
    <w:rsid w:val="000C6CD4"/>
    <w:rsid w:val="000C7C24"/>
    <w:rsid w:val="000C7C98"/>
    <w:rsid w:val="000D0671"/>
    <w:rsid w:val="000D07E6"/>
    <w:rsid w:val="000D1029"/>
    <w:rsid w:val="000D2100"/>
    <w:rsid w:val="000D2139"/>
    <w:rsid w:val="000D214A"/>
    <w:rsid w:val="000D24CB"/>
    <w:rsid w:val="000D2808"/>
    <w:rsid w:val="000D4582"/>
    <w:rsid w:val="000D4A64"/>
    <w:rsid w:val="000D4AE1"/>
    <w:rsid w:val="000D57F8"/>
    <w:rsid w:val="000D7063"/>
    <w:rsid w:val="000D759F"/>
    <w:rsid w:val="000D783C"/>
    <w:rsid w:val="000E013F"/>
    <w:rsid w:val="000E02D2"/>
    <w:rsid w:val="000E14D5"/>
    <w:rsid w:val="000E1A55"/>
    <w:rsid w:val="000E1E75"/>
    <w:rsid w:val="000E222D"/>
    <w:rsid w:val="000E2EBB"/>
    <w:rsid w:val="000E3CE8"/>
    <w:rsid w:val="000E4E0A"/>
    <w:rsid w:val="000E4E20"/>
    <w:rsid w:val="000E5242"/>
    <w:rsid w:val="000E554D"/>
    <w:rsid w:val="000E576E"/>
    <w:rsid w:val="000E6B13"/>
    <w:rsid w:val="000E7656"/>
    <w:rsid w:val="000F056E"/>
    <w:rsid w:val="000F06FE"/>
    <w:rsid w:val="000F10D4"/>
    <w:rsid w:val="000F119A"/>
    <w:rsid w:val="000F176D"/>
    <w:rsid w:val="000F1C55"/>
    <w:rsid w:val="000F2479"/>
    <w:rsid w:val="000F2674"/>
    <w:rsid w:val="000F2C45"/>
    <w:rsid w:val="000F4463"/>
    <w:rsid w:val="000F454E"/>
    <w:rsid w:val="000F4861"/>
    <w:rsid w:val="000F520F"/>
    <w:rsid w:val="000F7094"/>
    <w:rsid w:val="000F7160"/>
    <w:rsid w:val="000F7DC3"/>
    <w:rsid w:val="001001CB"/>
    <w:rsid w:val="00100207"/>
    <w:rsid w:val="00101EC9"/>
    <w:rsid w:val="00103987"/>
    <w:rsid w:val="00103C19"/>
    <w:rsid w:val="00104871"/>
    <w:rsid w:val="00104BB2"/>
    <w:rsid w:val="001054A1"/>
    <w:rsid w:val="00105EA3"/>
    <w:rsid w:val="0010603E"/>
    <w:rsid w:val="001067E1"/>
    <w:rsid w:val="00106840"/>
    <w:rsid w:val="00107A36"/>
    <w:rsid w:val="00107D43"/>
    <w:rsid w:val="00110246"/>
    <w:rsid w:val="001111D9"/>
    <w:rsid w:val="00111361"/>
    <w:rsid w:val="00111418"/>
    <w:rsid w:val="00112D34"/>
    <w:rsid w:val="00113185"/>
    <w:rsid w:val="00113207"/>
    <w:rsid w:val="0011383F"/>
    <w:rsid w:val="001144B7"/>
    <w:rsid w:val="00115A5D"/>
    <w:rsid w:val="00115B6C"/>
    <w:rsid w:val="001164B2"/>
    <w:rsid w:val="001203AA"/>
    <w:rsid w:val="001204BC"/>
    <w:rsid w:val="00120738"/>
    <w:rsid w:val="001217A4"/>
    <w:rsid w:val="0012181A"/>
    <w:rsid w:val="00122704"/>
    <w:rsid w:val="00122B3B"/>
    <w:rsid w:val="001239C8"/>
    <w:rsid w:val="00124BB0"/>
    <w:rsid w:val="00124DCF"/>
    <w:rsid w:val="001257DF"/>
    <w:rsid w:val="001259DF"/>
    <w:rsid w:val="001259ED"/>
    <w:rsid w:val="00125D03"/>
    <w:rsid w:val="0012690A"/>
    <w:rsid w:val="00127CD4"/>
    <w:rsid w:val="001307F4"/>
    <w:rsid w:val="001314B6"/>
    <w:rsid w:val="00131D23"/>
    <w:rsid w:val="0013219C"/>
    <w:rsid w:val="00132BAF"/>
    <w:rsid w:val="00133117"/>
    <w:rsid w:val="001353E9"/>
    <w:rsid w:val="0013557B"/>
    <w:rsid w:val="0013583D"/>
    <w:rsid w:val="00135AA4"/>
    <w:rsid w:val="0013607C"/>
    <w:rsid w:val="00136533"/>
    <w:rsid w:val="0013731B"/>
    <w:rsid w:val="00137D30"/>
    <w:rsid w:val="0014049A"/>
    <w:rsid w:val="00140DB8"/>
    <w:rsid w:val="001414F4"/>
    <w:rsid w:val="00141524"/>
    <w:rsid w:val="00141AE1"/>
    <w:rsid w:val="00143C95"/>
    <w:rsid w:val="00143EA7"/>
    <w:rsid w:val="001442F0"/>
    <w:rsid w:val="00144F20"/>
    <w:rsid w:val="00145039"/>
    <w:rsid w:val="00145E53"/>
    <w:rsid w:val="0014605C"/>
    <w:rsid w:val="00146360"/>
    <w:rsid w:val="0014655E"/>
    <w:rsid w:val="001468B6"/>
    <w:rsid w:val="00146F59"/>
    <w:rsid w:val="001475BE"/>
    <w:rsid w:val="0014761F"/>
    <w:rsid w:val="00151F19"/>
    <w:rsid w:val="0015284E"/>
    <w:rsid w:val="00152BE1"/>
    <w:rsid w:val="00152DF3"/>
    <w:rsid w:val="0015332B"/>
    <w:rsid w:val="001537B7"/>
    <w:rsid w:val="00153A51"/>
    <w:rsid w:val="00153DC2"/>
    <w:rsid w:val="00153EED"/>
    <w:rsid w:val="00154351"/>
    <w:rsid w:val="001543E8"/>
    <w:rsid w:val="00154920"/>
    <w:rsid w:val="0015504A"/>
    <w:rsid w:val="001554C7"/>
    <w:rsid w:val="00155953"/>
    <w:rsid w:val="00155E7C"/>
    <w:rsid w:val="00155ECE"/>
    <w:rsid w:val="001562CF"/>
    <w:rsid w:val="001563B7"/>
    <w:rsid w:val="0015762D"/>
    <w:rsid w:val="001603F3"/>
    <w:rsid w:val="001613C8"/>
    <w:rsid w:val="0016406F"/>
    <w:rsid w:val="00164086"/>
    <w:rsid w:val="001641DE"/>
    <w:rsid w:val="001648E9"/>
    <w:rsid w:val="00165566"/>
    <w:rsid w:val="00165C97"/>
    <w:rsid w:val="00166003"/>
    <w:rsid w:val="001675FC"/>
    <w:rsid w:val="0017190E"/>
    <w:rsid w:val="00171A3E"/>
    <w:rsid w:val="00171BD4"/>
    <w:rsid w:val="0017268D"/>
    <w:rsid w:val="00172964"/>
    <w:rsid w:val="00173A59"/>
    <w:rsid w:val="00174649"/>
    <w:rsid w:val="00174D6D"/>
    <w:rsid w:val="00175236"/>
    <w:rsid w:val="00176673"/>
    <w:rsid w:val="00176AE2"/>
    <w:rsid w:val="00177AF2"/>
    <w:rsid w:val="00180389"/>
    <w:rsid w:val="00181702"/>
    <w:rsid w:val="001827C3"/>
    <w:rsid w:val="001827C8"/>
    <w:rsid w:val="001837B3"/>
    <w:rsid w:val="00184510"/>
    <w:rsid w:val="00184FF4"/>
    <w:rsid w:val="001852F5"/>
    <w:rsid w:val="00185DEE"/>
    <w:rsid w:val="001863D9"/>
    <w:rsid w:val="00186EEE"/>
    <w:rsid w:val="00187D33"/>
    <w:rsid w:val="001906F4"/>
    <w:rsid w:val="00190BC5"/>
    <w:rsid w:val="001922AC"/>
    <w:rsid w:val="0019311C"/>
    <w:rsid w:val="00193329"/>
    <w:rsid w:val="00193339"/>
    <w:rsid w:val="00193BE0"/>
    <w:rsid w:val="001945A8"/>
    <w:rsid w:val="00194678"/>
    <w:rsid w:val="0019469B"/>
    <w:rsid w:val="00194826"/>
    <w:rsid w:val="001952A7"/>
    <w:rsid w:val="001964F0"/>
    <w:rsid w:val="001967E8"/>
    <w:rsid w:val="00196A77"/>
    <w:rsid w:val="001971DB"/>
    <w:rsid w:val="001A01EB"/>
    <w:rsid w:val="001A16E9"/>
    <w:rsid w:val="001A1E3F"/>
    <w:rsid w:val="001A28F8"/>
    <w:rsid w:val="001A2DE5"/>
    <w:rsid w:val="001A3E15"/>
    <w:rsid w:val="001A5D41"/>
    <w:rsid w:val="001B00A9"/>
    <w:rsid w:val="001B03C9"/>
    <w:rsid w:val="001B04BE"/>
    <w:rsid w:val="001B16BF"/>
    <w:rsid w:val="001B1D36"/>
    <w:rsid w:val="001B26B3"/>
    <w:rsid w:val="001B2C4A"/>
    <w:rsid w:val="001B31B5"/>
    <w:rsid w:val="001B3965"/>
    <w:rsid w:val="001B411B"/>
    <w:rsid w:val="001B4227"/>
    <w:rsid w:val="001B434E"/>
    <w:rsid w:val="001B4906"/>
    <w:rsid w:val="001B4A44"/>
    <w:rsid w:val="001B53F4"/>
    <w:rsid w:val="001B58A9"/>
    <w:rsid w:val="001B5C43"/>
    <w:rsid w:val="001B5F96"/>
    <w:rsid w:val="001B645C"/>
    <w:rsid w:val="001C0551"/>
    <w:rsid w:val="001C114A"/>
    <w:rsid w:val="001C1A68"/>
    <w:rsid w:val="001C1F5D"/>
    <w:rsid w:val="001C2606"/>
    <w:rsid w:val="001C32E7"/>
    <w:rsid w:val="001C3A78"/>
    <w:rsid w:val="001C4472"/>
    <w:rsid w:val="001C49C5"/>
    <w:rsid w:val="001C4E84"/>
    <w:rsid w:val="001C54A0"/>
    <w:rsid w:val="001C6E07"/>
    <w:rsid w:val="001C74AA"/>
    <w:rsid w:val="001C7EA6"/>
    <w:rsid w:val="001D07BD"/>
    <w:rsid w:val="001D0B88"/>
    <w:rsid w:val="001D0E28"/>
    <w:rsid w:val="001D227A"/>
    <w:rsid w:val="001D2497"/>
    <w:rsid w:val="001D2A9B"/>
    <w:rsid w:val="001D2C7E"/>
    <w:rsid w:val="001D2FD3"/>
    <w:rsid w:val="001D3349"/>
    <w:rsid w:val="001D35C3"/>
    <w:rsid w:val="001D39FB"/>
    <w:rsid w:val="001D52BD"/>
    <w:rsid w:val="001D5729"/>
    <w:rsid w:val="001D5C02"/>
    <w:rsid w:val="001D62ED"/>
    <w:rsid w:val="001D7DDA"/>
    <w:rsid w:val="001E00FE"/>
    <w:rsid w:val="001E0EF2"/>
    <w:rsid w:val="001E197A"/>
    <w:rsid w:val="001E378B"/>
    <w:rsid w:val="001E56FB"/>
    <w:rsid w:val="001E5C2C"/>
    <w:rsid w:val="001F064F"/>
    <w:rsid w:val="001F0E2F"/>
    <w:rsid w:val="001F1008"/>
    <w:rsid w:val="001F16F9"/>
    <w:rsid w:val="001F2460"/>
    <w:rsid w:val="001F249A"/>
    <w:rsid w:val="001F26B3"/>
    <w:rsid w:val="001F2F63"/>
    <w:rsid w:val="001F2F91"/>
    <w:rsid w:val="001F3119"/>
    <w:rsid w:val="001F3CD6"/>
    <w:rsid w:val="001F3DF3"/>
    <w:rsid w:val="001F3F60"/>
    <w:rsid w:val="001F41DA"/>
    <w:rsid w:val="001F535A"/>
    <w:rsid w:val="001F6165"/>
    <w:rsid w:val="001F61C9"/>
    <w:rsid w:val="001F6922"/>
    <w:rsid w:val="001F6C8D"/>
    <w:rsid w:val="001F71C6"/>
    <w:rsid w:val="001F7344"/>
    <w:rsid w:val="001F785D"/>
    <w:rsid w:val="001F7C99"/>
    <w:rsid w:val="00200378"/>
    <w:rsid w:val="0020102D"/>
    <w:rsid w:val="0020227D"/>
    <w:rsid w:val="00202BFA"/>
    <w:rsid w:val="0020303D"/>
    <w:rsid w:val="00203234"/>
    <w:rsid w:val="00203509"/>
    <w:rsid w:val="00203E9A"/>
    <w:rsid w:val="00204134"/>
    <w:rsid w:val="002048DE"/>
    <w:rsid w:val="0020535E"/>
    <w:rsid w:val="002055B6"/>
    <w:rsid w:val="0020684E"/>
    <w:rsid w:val="00207676"/>
    <w:rsid w:val="002077D4"/>
    <w:rsid w:val="00207827"/>
    <w:rsid w:val="00210CF2"/>
    <w:rsid w:val="00210DE5"/>
    <w:rsid w:val="00211705"/>
    <w:rsid w:val="002122AD"/>
    <w:rsid w:val="002127C9"/>
    <w:rsid w:val="00213745"/>
    <w:rsid w:val="00214767"/>
    <w:rsid w:val="0021654E"/>
    <w:rsid w:val="00216A85"/>
    <w:rsid w:val="00216B5A"/>
    <w:rsid w:val="00216F6C"/>
    <w:rsid w:val="00217999"/>
    <w:rsid w:val="00220583"/>
    <w:rsid w:val="002208EB"/>
    <w:rsid w:val="00220905"/>
    <w:rsid w:val="00221E38"/>
    <w:rsid w:val="00222950"/>
    <w:rsid w:val="002233BB"/>
    <w:rsid w:val="0022392D"/>
    <w:rsid w:val="00223B83"/>
    <w:rsid w:val="00223D93"/>
    <w:rsid w:val="00224078"/>
    <w:rsid w:val="00224107"/>
    <w:rsid w:val="002254DF"/>
    <w:rsid w:val="00226B44"/>
    <w:rsid w:val="00226F43"/>
    <w:rsid w:val="0022707A"/>
    <w:rsid w:val="0022741A"/>
    <w:rsid w:val="00230BB3"/>
    <w:rsid w:val="00230FDE"/>
    <w:rsid w:val="00231234"/>
    <w:rsid w:val="00231372"/>
    <w:rsid w:val="002322E9"/>
    <w:rsid w:val="00232311"/>
    <w:rsid w:val="00232392"/>
    <w:rsid w:val="002324D0"/>
    <w:rsid w:val="00232BE8"/>
    <w:rsid w:val="00232D13"/>
    <w:rsid w:val="00233140"/>
    <w:rsid w:val="002334EC"/>
    <w:rsid w:val="002338C9"/>
    <w:rsid w:val="00233CF2"/>
    <w:rsid w:val="00235058"/>
    <w:rsid w:val="002353CB"/>
    <w:rsid w:val="00235B2C"/>
    <w:rsid w:val="00236C69"/>
    <w:rsid w:val="002370DC"/>
    <w:rsid w:val="00240D9C"/>
    <w:rsid w:val="00242258"/>
    <w:rsid w:val="0024334B"/>
    <w:rsid w:val="002435BB"/>
    <w:rsid w:val="00246002"/>
    <w:rsid w:val="002462CC"/>
    <w:rsid w:val="00246853"/>
    <w:rsid w:val="00247188"/>
    <w:rsid w:val="002472A9"/>
    <w:rsid w:val="0024749E"/>
    <w:rsid w:val="00247F2A"/>
    <w:rsid w:val="0025085A"/>
    <w:rsid w:val="0025124B"/>
    <w:rsid w:val="00251B89"/>
    <w:rsid w:val="00252783"/>
    <w:rsid w:val="00252CF2"/>
    <w:rsid w:val="00252DE4"/>
    <w:rsid w:val="00253360"/>
    <w:rsid w:val="0025337E"/>
    <w:rsid w:val="00253964"/>
    <w:rsid w:val="00253AC4"/>
    <w:rsid w:val="00253D12"/>
    <w:rsid w:val="00254170"/>
    <w:rsid w:val="00254365"/>
    <w:rsid w:val="00254724"/>
    <w:rsid w:val="00254E8E"/>
    <w:rsid w:val="002552AA"/>
    <w:rsid w:val="002555FA"/>
    <w:rsid w:val="00255E50"/>
    <w:rsid w:val="00255F7F"/>
    <w:rsid w:val="0025624B"/>
    <w:rsid w:val="00256C47"/>
    <w:rsid w:val="00260C4B"/>
    <w:rsid w:val="002610F2"/>
    <w:rsid w:val="0026132E"/>
    <w:rsid w:val="00261EB1"/>
    <w:rsid w:val="00262189"/>
    <w:rsid w:val="00262475"/>
    <w:rsid w:val="00263103"/>
    <w:rsid w:val="00263791"/>
    <w:rsid w:val="00263AAC"/>
    <w:rsid w:val="00264E01"/>
    <w:rsid w:val="00264F89"/>
    <w:rsid w:val="002654EE"/>
    <w:rsid w:val="002660B5"/>
    <w:rsid w:val="00266268"/>
    <w:rsid w:val="0026664B"/>
    <w:rsid w:val="0027074C"/>
    <w:rsid w:val="00270811"/>
    <w:rsid w:val="00270AA6"/>
    <w:rsid w:val="0027153D"/>
    <w:rsid w:val="00271B25"/>
    <w:rsid w:val="00271BED"/>
    <w:rsid w:val="00271C9C"/>
    <w:rsid w:val="00274043"/>
    <w:rsid w:val="0027460F"/>
    <w:rsid w:val="00274A14"/>
    <w:rsid w:val="00275715"/>
    <w:rsid w:val="00276228"/>
    <w:rsid w:val="0027622E"/>
    <w:rsid w:val="0027742C"/>
    <w:rsid w:val="00280379"/>
    <w:rsid w:val="00280F3B"/>
    <w:rsid w:val="00281186"/>
    <w:rsid w:val="0028175B"/>
    <w:rsid w:val="00281A99"/>
    <w:rsid w:val="00282E8A"/>
    <w:rsid w:val="0028375B"/>
    <w:rsid w:val="00284215"/>
    <w:rsid w:val="00284310"/>
    <w:rsid w:val="0028590E"/>
    <w:rsid w:val="00285E24"/>
    <w:rsid w:val="002878C2"/>
    <w:rsid w:val="00287B1D"/>
    <w:rsid w:val="00287CBA"/>
    <w:rsid w:val="00290941"/>
    <w:rsid w:val="00290F2C"/>
    <w:rsid w:val="00290F3C"/>
    <w:rsid w:val="002911E7"/>
    <w:rsid w:val="00291361"/>
    <w:rsid w:val="00291B40"/>
    <w:rsid w:val="00292758"/>
    <w:rsid w:val="0029279E"/>
    <w:rsid w:val="002927F8"/>
    <w:rsid w:val="002947D5"/>
    <w:rsid w:val="002950FE"/>
    <w:rsid w:val="00295516"/>
    <w:rsid w:val="002976FC"/>
    <w:rsid w:val="002979A9"/>
    <w:rsid w:val="00297D69"/>
    <w:rsid w:val="002A000B"/>
    <w:rsid w:val="002A17DD"/>
    <w:rsid w:val="002A1C6E"/>
    <w:rsid w:val="002A2A31"/>
    <w:rsid w:val="002A38DA"/>
    <w:rsid w:val="002A3CB1"/>
    <w:rsid w:val="002A3D61"/>
    <w:rsid w:val="002A3E9E"/>
    <w:rsid w:val="002A4C92"/>
    <w:rsid w:val="002A5529"/>
    <w:rsid w:val="002A5805"/>
    <w:rsid w:val="002A59BE"/>
    <w:rsid w:val="002A5C78"/>
    <w:rsid w:val="002A6965"/>
    <w:rsid w:val="002A7111"/>
    <w:rsid w:val="002A7385"/>
    <w:rsid w:val="002B0936"/>
    <w:rsid w:val="002B3153"/>
    <w:rsid w:val="002B3460"/>
    <w:rsid w:val="002B4315"/>
    <w:rsid w:val="002B6B32"/>
    <w:rsid w:val="002B7FC3"/>
    <w:rsid w:val="002C0CB5"/>
    <w:rsid w:val="002C1C37"/>
    <w:rsid w:val="002C1F81"/>
    <w:rsid w:val="002C316E"/>
    <w:rsid w:val="002C3CC5"/>
    <w:rsid w:val="002C54E4"/>
    <w:rsid w:val="002C56A6"/>
    <w:rsid w:val="002C613D"/>
    <w:rsid w:val="002C652E"/>
    <w:rsid w:val="002C7703"/>
    <w:rsid w:val="002C7A5B"/>
    <w:rsid w:val="002C7C47"/>
    <w:rsid w:val="002D0495"/>
    <w:rsid w:val="002D0CDC"/>
    <w:rsid w:val="002D0FEE"/>
    <w:rsid w:val="002D1318"/>
    <w:rsid w:val="002D14B6"/>
    <w:rsid w:val="002D1587"/>
    <w:rsid w:val="002D197F"/>
    <w:rsid w:val="002D1CBE"/>
    <w:rsid w:val="002D211A"/>
    <w:rsid w:val="002D3504"/>
    <w:rsid w:val="002D4665"/>
    <w:rsid w:val="002D46AC"/>
    <w:rsid w:val="002D46C5"/>
    <w:rsid w:val="002D4900"/>
    <w:rsid w:val="002D5068"/>
    <w:rsid w:val="002D535B"/>
    <w:rsid w:val="002D5D05"/>
    <w:rsid w:val="002D606C"/>
    <w:rsid w:val="002D627D"/>
    <w:rsid w:val="002D65EC"/>
    <w:rsid w:val="002D7804"/>
    <w:rsid w:val="002D790B"/>
    <w:rsid w:val="002E0880"/>
    <w:rsid w:val="002E1586"/>
    <w:rsid w:val="002E193D"/>
    <w:rsid w:val="002E21EB"/>
    <w:rsid w:val="002E2538"/>
    <w:rsid w:val="002E2895"/>
    <w:rsid w:val="002E3379"/>
    <w:rsid w:val="002E3449"/>
    <w:rsid w:val="002E35BF"/>
    <w:rsid w:val="002E3D53"/>
    <w:rsid w:val="002E466D"/>
    <w:rsid w:val="002E49AB"/>
    <w:rsid w:val="002E4F25"/>
    <w:rsid w:val="002E53E9"/>
    <w:rsid w:val="002E5A20"/>
    <w:rsid w:val="002E6201"/>
    <w:rsid w:val="002E6F2D"/>
    <w:rsid w:val="002E7E11"/>
    <w:rsid w:val="002F0992"/>
    <w:rsid w:val="002F0D38"/>
    <w:rsid w:val="002F10DB"/>
    <w:rsid w:val="002F29F8"/>
    <w:rsid w:val="002F3155"/>
    <w:rsid w:val="002F535A"/>
    <w:rsid w:val="002F58FF"/>
    <w:rsid w:val="002F5B61"/>
    <w:rsid w:val="002F6FE0"/>
    <w:rsid w:val="002F76D3"/>
    <w:rsid w:val="002F7C7A"/>
    <w:rsid w:val="00300399"/>
    <w:rsid w:val="00300563"/>
    <w:rsid w:val="0030111B"/>
    <w:rsid w:val="003019B4"/>
    <w:rsid w:val="00302F90"/>
    <w:rsid w:val="00303236"/>
    <w:rsid w:val="003033F5"/>
    <w:rsid w:val="003048A0"/>
    <w:rsid w:val="00304EE4"/>
    <w:rsid w:val="0030547F"/>
    <w:rsid w:val="003066D1"/>
    <w:rsid w:val="003067AE"/>
    <w:rsid w:val="00306A0E"/>
    <w:rsid w:val="00307138"/>
    <w:rsid w:val="003074D5"/>
    <w:rsid w:val="00307683"/>
    <w:rsid w:val="003112C0"/>
    <w:rsid w:val="003119C5"/>
    <w:rsid w:val="00313056"/>
    <w:rsid w:val="00313862"/>
    <w:rsid w:val="00313C05"/>
    <w:rsid w:val="00313E6E"/>
    <w:rsid w:val="003141BA"/>
    <w:rsid w:val="00314ABD"/>
    <w:rsid w:val="00315145"/>
    <w:rsid w:val="003158FF"/>
    <w:rsid w:val="00315A15"/>
    <w:rsid w:val="003163C9"/>
    <w:rsid w:val="00316A33"/>
    <w:rsid w:val="00320676"/>
    <w:rsid w:val="00321761"/>
    <w:rsid w:val="003218C9"/>
    <w:rsid w:val="00321A19"/>
    <w:rsid w:val="0032213F"/>
    <w:rsid w:val="00322C5A"/>
    <w:rsid w:val="003232CB"/>
    <w:rsid w:val="003236BA"/>
    <w:rsid w:val="003237F3"/>
    <w:rsid w:val="0032458F"/>
    <w:rsid w:val="00324949"/>
    <w:rsid w:val="00324C28"/>
    <w:rsid w:val="00324CD0"/>
    <w:rsid w:val="00324EB3"/>
    <w:rsid w:val="00324F81"/>
    <w:rsid w:val="0032510C"/>
    <w:rsid w:val="00325654"/>
    <w:rsid w:val="00325B13"/>
    <w:rsid w:val="0032637E"/>
    <w:rsid w:val="003277F4"/>
    <w:rsid w:val="003305D8"/>
    <w:rsid w:val="003309D5"/>
    <w:rsid w:val="00330CE0"/>
    <w:rsid w:val="003313D2"/>
    <w:rsid w:val="0033191A"/>
    <w:rsid w:val="00331A89"/>
    <w:rsid w:val="00331C63"/>
    <w:rsid w:val="0033287F"/>
    <w:rsid w:val="00334730"/>
    <w:rsid w:val="0033479A"/>
    <w:rsid w:val="003358E8"/>
    <w:rsid w:val="003371A1"/>
    <w:rsid w:val="00337492"/>
    <w:rsid w:val="00337598"/>
    <w:rsid w:val="00340DB0"/>
    <w:rsid w:val="003411AA"/>
    <w:rsid w:val="00341371"/>
    <w:rsid w:val="003416B0"/>
    <w:rsid w:val="003418B8"/>
    <w:rsid w:val="00341FA4"/>
    <w:rsid w:val="003426CA"/>
    <w:rsid w:val="0034301F"/>
    <w:rsid w:val="00343B83"/>
    <w:rsid w:val="00345C49"/>
    <w:rsid w:val="00345C75"/>
    <w:rsid w:val="00345CD3"/>
    <w:rsid w:val="00346A8F"/>
    <w:rsid w:val="00346A97"/>
    <w:rsid w:val="00346AA1"/>
    <w:rsid w:val="00346DD5"/>
    <w:rsid w:val="00346E3D"/>
    <w:rsid w:val="0034731F"/>
    <w:rsid w:val="003473B9"/>
    <w:rsid w:val="0034789A"/>
    <w:rsid w:val="00347952"/>
    <w:rsid w:val="00352929"/>
    <w:rsid w:val="003529E2"/>
    <w:rsid w:val="00352EA3"/>
    <w:rsid w:val="0035347E"/>
    <w:rsid w:val="00353D79"/>
    <w:rsid w:val="00355057"/>
    <w:rsid w:val="00355270"/>
    <w:rsid w:val="00355E31"/>
    <w:rsid w:val="0035627F"/>
    <w:rsid w:val="003564FB"/>
    <w:rsid w:val="00356918"/>
    <w:rsid w:val="00360CC3"/>
    <w:rsid w:val="00362B21"/>
    <w:rsid w:val="0036313B"/>
    <w:rsid w:val="00363747"/>
    <w:rsid w:val="0036380A"/>
    <w:rsid w:val="00363B12"/>
    <w:rsid w:val="0036423B"/>
    <w:rsid w:val="00364AC0"/>
    <w:rsid w:val="00365027"/>
    <w:rsid w:val="00365BB2"/>
    <w:rsid w:val="00366BF8"/>
    <w:rsid w:val="003671EC"/>
    <w:rsid w:val="0036773C"/>
    <w:rsid w:val="00367744"/>
    <w:rsid w:val="003678CF"/>
    <w:rsid w:val="00367F11"/>
    <w:rsid w:val="00370856"/>
    <w:rsid w:val="003708C4"/>
    <w:rsid w:val="00370992"/>
    <w:rsid w:val="00370E53"/>
    <w:rsid w:val="00371666"/>
    <w:rsid w:val="00371CA6"/>
    <w:rsid w:val="00371CD7"/>
    <w:rsid w:val="00373C1E"/>
    <w:rsid w:val="0037434C"/>
    <w:rsid w:val="0037440D"/>
    <w:rsid w:val="0037463C"/>
    <w:rsid w:val="003747BC"/>
    <w:rsid w:val="00374970"/>
    <w:rsid w:val="00375129"/>
    <w:rsid w:val="00375146"/>
    <w:rsid w:val="0037516E"/>
    <w:rsid w:val="00375EE0"/>
    <w:rsid w:val="00376304"/>
    <w:rsid w:val="00376369"/>
    <w:rsid w:val="003766A7"/>
    <w:rsid w:val="003778FA"/>
    <w:rsid w:val="0038124D"/>
    <w:rsid w:val="003822FF"/>
    <w:rsid w:val="0038283B"/>
    <w:rsid w:val="00384108"/>
    <w:rsid w:val="00384900"/>
    <w:rsid w:val="00384AD6"/>
    <w:rsid w:val="00385892"/>
    <w:rsid w:val="00386019"/>
    <w:rsid w:val="0038684A"/>
    <w:rsid w:val="00386A4F"/>
    <w:rsid w:val="003870D4"/>
    <w:rsid w:val="00387DEB"/>
    <w:rsid w:val="00387FA3"/>
    <w:rsid w:val="00390373"/>
    <w:rsid w:val="0039117D"/>
    <w:rsid w:val="00391A13"/>
    <w:rsid w:val="00391E0E"/>
    <w:rsid w:val="00391EC2"/>
    <w:rsid w:val="00392556"/>
    <w:rsid w:val="003932AA"/>
    <w:rsid w:val="0039336C"/>
    <w:rsid w:val="0039371F"/>
    <w:rsid w:val="003939D0"/>
    <w:rsid w:val="00393BAF"/>
    <w:rsid w:val="00394555"/>
    <w:rsid w:val="00394D6C"/>
    <w:rsid w:val="003958D1"/>
    <w:rsid w:val="00395F54"/>
    <w:rsid w:val="00395FDB"/>
    <w:rsid w:val="00397323"/>
    <w:rsid w:val="0039740E"/>
    <w:rsid w:val="0039767E"/>
    <w:rsid w:val="003977A2"/>
    <w:rsid w:val="00397AFF"/>
    <w:rsid w:val="003A0798"/>
    <w:rsid w:val="003A0AC5"/>
    <w:rsid w:val="003A0C48"/>
    <w:rsid w:val="003A115B"/>
    <w:rsid w:val="003A17F1"/>
    <w:rsid w:val="003A2B50"/>
    <w:rsid w:val="003A2D4A"/>
    <w:rsid w:val="003A3685"/>
    <w:rsid w:val="003A3763"/>
    <w:rsid w:val="003A4001"/>
    <w:rsid w:val="003A477B"/>
    <w:rsid w:val="003A4D1B"/>
    <w:rsid w:val="003A59C2"/>
    <w:rsid w:val="003A6BDC"/>
    <w:rsid w:val="003A79BA"/>
    <w:rsid w:val="003A7F0B"/>
    <w:rsid w:val="003B0CF6"/>
    <w:rsid w:val="003B0E6D"/>
    <w:rsid w:val="003B101A"/>
    <w:rsid w:val="003B1FF0"/>
    <w:rsid w:val="003B2AB2"/>
    <w:rsid w:val="003B2D81"/>
    <w:rsid w:val="003B32CD"/>
    <w:rsid w:val="003B3C8D"/>
    <w:rsid w:val="003B4C0F"/>
    <w:rsid w:val="003B50C6"/>
    <w:rsid w:val="003B58C6"/>
    <w:rsid w:val="003B5989"/>
    <w:rsid w:val="003B5AA1"/>
    <w:rsid w:val="003B5BB4"/>
    <w:rsid w:val="003B5FC0"/>
    <w:rsid w:val="003B5FCB"/>
    <w:rsid w:val="003B60B5"/>
    <w:rsid w:val="003B60BC"/>
    <w:rsid w:val="003B67D5"/>
    <w:rsid w:val="003B683F"/>
    <w:rsid w:val="003B7A1D"/>
    <w:rsid w:val="003C019E"/>
    <w:rsid w:val="003C2A63"/>
    <w:rsid w:val="003C3B06"/>
    <w:rsid w:val="003C539B"/>
    <w:rsid w:val="003C646C"/>
    <w:rsid w:val="003C6475"/>
    <w:rsid w:val="003C6C31"/>
    <w:rsid w:val="003C7625"/>
    <w:rsid w:val="003C7726"/>
    <w:rsid w:val="003C79B1"/>
    <w:rsid w:val="003D120B"/>
    <w:rsid w:val="003D15E7"/>
    <w:rsid w:val="003D1D0F"/>
    <w:rsid w:val="003D1D81"/>
    <w:rsid w:val="003D275C"/>
    <w:rsid w:val="003D2976"/>
    <w:rsid w:val="003D342D"/>
    <w:rsid w:val="003D3F78"/>
    <w:rsid w:val="003D3FD0"/>
    <w:rsid w:val="003D4126"/>
    <w:rsid w:val="003D41EC"/>
    <w:rsid w:val="003D4556"/>
    <w:rsid w:val="003D48BE"/>
    <w:rsid w:val="003D5212"/>
    <w:rsid w:val="003D665D"/>
    <w:rsid w:val="003D6999"/>
    <w:rsid w:val="003D6A59"/>
    <w:rsid w:val="003D6DC1"/>
    <w:rsid w:val="003D6E53"/>
    <w:rsid w:val="003D7209"/>
    <w:rsid w:val="003E0173"/>
    <w:rsid w:val="003E0C9A"/>
    <w:rsid w:val="003E13E4"/>
    <w:rsid w:val="003E1EA0"/>
    <w:rsid w:val="003E2407"/>
    <w:rsid w:val="003E24D5"/>
    <w:rsid w:val="003E44BC"/>
    <w:rsid w:val="003E51E4"/>
    <w:rsid w:val="003E55E8"/>
    <w:rsid w:val="003E6B13"/>
    <w:rsid w:val="003E6EBF"/>
    <w:rsid w:val="003E714F"/>
    <w:rsid w:val="003E7178"/>
    <w:rsid w:val="003F0BC6"/>
    <w:rsid w:val="003F15A1"/>
    <w:rsid w:val="003F1EE7"/>
    <w:rsid w:val="003F26B5"/>
    <w:rsid w:val="003F2C1A"/>
    <w:rsid w:val="003F2C93"/>
    <w:rsid w:val="003F2F51"/>
    <w:rsid w:val="003F3271"/>
    <w:rsid w:val="003F3AC6"/>
    <w:rsid w:val="003F3CB5"/>
    <w:rsid w:val="003F41EF"/>
    <w:rsid w:val="003F4AF8"/>
    <w:rsid w:val="003F61A8"/>
    <w:rsid w:val="003F6612"/>
    <w:rsid w:val="003F6D71"/>
    <w:rsid w:val="003F7743"/>
    <w:rsid w:val="004003C3"/>
    <w:rsid w:val="00400CAE"/>
    <w:rsid w:val="00400EA8"/>
    <w:rsid w:val="004010BF"/>
    <w:rsid w:val="00401D93"/>
    <w:rsid w:val="004027FA"/>
    <w:rsid w:val="00403C29"/>
    <w:rsid w:val="00403D01"/>
    <w:rsid w:val="00403DD7"/>
    <w:rsid w:val="004042AE"/>
    <w:rsid w:val="00404374"/>
    <w:rsid w:val="004047F9"/>
    <w:rsid w:val="00405841"/>
    <w:rsid w:val="00406969"/>
    <w:rsid w:val="0040780C"/>
    <w:rsid w:val="00407A82"/>
    <w:rsid w:val="00411DBB"/>
    <w:rsid w:val="00412B7D"/>
    <w:rsid w:val="00412CE5"/>
    <w:rsid w:val="00413837"/>
    <w:rsid w:val="00413C3E"/>
    <w:rsid w:val="0041401B"/>
    <w:rsid w:val="00414215"/>
    <w:rsid w:val="004142D7"/>
    <w:rsid w:val="00414CCD"/>
    <w:rsid w:val="004156F1"/>
    <w:rsid w:val="00415861"/>
    <w:rsid w:val="004158F2"/>
    <w:rsid w:val="00415C38"/>
    <w:rsid w:val="00415C59"/>
    <w:rsid w:val="00415CFC"/>
    <w:rsid w:val="00416779"/>
    <w:rsid w:val="00416C0A"/>
    <w:rsid w:val="0041708A"/>
    <w:rsid w:val="00422428"/>
    <w:rsid w:val="004227B5"/>
    <w:rsid w:val="00422CB7"/>
    <w:rsid w:val="00423D36"/>
    <w:rsid w:val="0042478E"/>
    <w:rsid w:val="00425FD7"/>
    <w:rsid w:val="004261B7"/>
    <w:rsid w:val="004262DC"/>
    <w:rsid w:val="00426C21"/>
    <w:rsid w:val="00426FAB"/>
    <w:rsid w:val="004272DB"/>
    <w:rsid w:val="0042755D"/>
    <w:rsid w:val="00427707"/>
    <w:rsid w:val="00430D98"/>
    <w:rsid w:val="0043126E"/>
    <w:rsid w:val="00432B0C"/>
    <w:rsid w:val="00432D58"/>
    <w:rsid w:val="00433E78"/>
    <w:rsid w:val="004340AB"/>
    <w:rsid w:val="0043417F"/>
    <w:rsid w:val="00434710"/>
    <w:rsid w:val="00434D90"/>
    <w:rsid w:val="00434F14"/>
    <w:rsid w:val="00436254"/>
    <w:rsid w:val="004362B3"/>
    <w:rsid w:val="00437609"/>
    <w:rsid w:val="00437D6F"/>
    <w:rsid w:val="00440BE5"/>
    <w:rsid w:val="00440E6B"/>
    <w:rsid w:val="004413C9"/>
    <w:rsid w:val="00443052"/>
    <w:rsid w:val="0044305B"/>
    <w:rsid w:val="004433FD"/>
    <w:rsid w:val="00443A27"/>
    <w:rsid w:val="00444E3D"/>
    <w:rsid w:val="00444E56"/>
    <w:rsid w:val="00445413"/>
    <w:rsid w:val="0044596F"/>
    <w:rsid w:val="00445BAD"/>
    <w:rsid w:val="004462D7"/>
    <w:rsid w:val="00446E96"/>
    <w:rsid w:val="0044740E"/>
    <w:rsid w:val="0045001E"/>
    <w:rsid w:val="00450B1A"/>
    <w:rsid w:val="00451286"/>
    <w:rsid w:val="004515DE"/>
    <w:rsid w:val="00451A8A"/>
    <w:rsid w:val="00451D74"/>
    <w:rsid w:val="004524F6"/>
    <w:rsid w:val="00452A1D"/>
    <w:rsid w:val="00452B7C"/>
    <w:rsid w:val="0045360A"/>
    <w:rsid w:val="00453961"/>
    <w:rsid w:val="00453B6C"/>
    <w:rsid w:val="00453C3F"/>
    <w:rsid w:val="00453ED7"/>
    <w:rsid w:val="00454ED7"/>
    <w:rsid w:val="004552A4"/>
    <w:rsid w:val="004556BF"/>
    <w:rsid w:val="00455C61"/>
    <w:rsid w:val="00455E86"/>
    <w:rsid w:val="00456E57"/>
    <w:rsid w:val="00456F81"/>
    <w:rsid w:val="00456FFA"/>
    <w:rsid w:val="00457055"/>
    <w:rsid w:val="0045749C"/>
    <w:rsid w:val="004575BE"/>
    <w:rsid w:val="004576C1"/>
    <w:rsid w:val="00457AD5"/>
    <w:rsid w:val="00460239"/>
    <w:rsid w:val="00460696"/>
    <w:rsid w:val="0046094B"/>
    <w:rsid w:val="00461A6A"/>
    <w:rsid w:val="004627D4"/>
    <w:rsid w:val="00463048"/>
    <w:rsid w:val="0046323F"/>
    <w:rsid w:val="0046452A"/>
    <w:rsid w:val="0046460D"/>
    <w:rsid w:val="00464DE4"/>
    <w:rsid w:val="00465F5D"/>
    <w:rsid w:val="004662E2"/>
    <w:rsid w:val="00467278"/>
    <w:rsid w:val="004674B0"/>
    <w:rsid w:val="00467605"/>
    <w:rsid w:val="00467AB5"/>
    <w:rsid w:val="00470A8B"/>
    <w:rsid w:val="00470C7C"/>
    <w:rsid w:val="00471090"/>
    <w:rsid w:val="00472A51"/>
    <w:rsid w:val="00472C0F"/>
    <w:rsid w:val="00473094"/>
    <w:rsid w:val="0047344A"/>
    <w:rsid w:val="0047353E"/>
    <w:rsid w:val="00474D8D"/>
    <w:rsid w:val="00475EF8"/>
    <w:rsid w:val="004761F5"/>
    <w:rsid w:val="00476256"/>
    <w:rsid w:val="00476521"/>
    <w:rsid w:val="00476F38"/>
    <w:rsid w:val="00477330"/>
    <w:rsid w:val="00477776"/>
    <w:rsid w:val="00477CB5"/>
    <w:rsid w:val="00477D4F"/>
    <w:rsid w:val="004800E4"/>
    <w:rsid w:val="0048121C"/>
    <w:rsid w:val="00481460"/>
    <w:rsid w:val="00481A5C"/>
    <w:rsid w:val="00482124"/>
    <w:rsid w:val="00482754"/>
    <w:rsid w:val="004827C9"/>
    <w:rsid w:val="0048364C"/>
    <w:rsid w:val="0048364E"/>
    <w:rsid w:val="00484157"/>
    <w:rsid w:val="004851AF"/>
    <w:rsid w:val="00485CAE"/>
    <w:rsid w:val="00485F56"/>
    <w:rsid w:val="004868E9"/>
    <w:rsid w:val="00486B3E"/>
    <w:rsid w:val="00486CF1"/>
    <w:rsid w:val="0048764B"/>
    <w:rsid w:val="00487737"/>
    <w:rsid w:val="004909C8"/>
    <w:rsid w:val="00491988"/>
    <w:rsid w:val="00491CAB"/>
    <w:rsid w:val="00491FA1"/>
    <w:rsid w:val="00492F58"/>
    <w:rsid w:val="00493868"/>
    <w:rsid w:val="004944E2"/>
    <w:rsid w:val="0049460A"/>
    <w:rsid w:val="00494778"/>
    <w:rsid w:val="00494797"/>
    <w:rsid w:val="004958FC"/>
    <w:rsid w:val="00495BFD"/>
    <w:rsid w:val="00495D8A"/>
    <w:rsid w:val="00495E14"/>
    <w:rsid w:val="00497C36"/>
    <w:rsid w:val="004A0E5A"/>
    <w:rsid w:val="004A176A"/>
    <w:rsid w:val="004A1939"/>
    <w:rsid w:val="004A26A7"/>
    <w:rsid w:val="004A2C5B"/>
    <w:rsid w:val="004A2CD1"/>
    <w:rsid w:val="004A2F32"/>
    <w:rsid w:val="004A4CCE"/>
    <w:rsid w:val="004A5EFA"/>
    <w:rsid w:val="004A6588"/>
    <w:rsid w:val="004A6CAB"/>
    <w:rsid w:val="004A7E69"/>
    <w:rsid w:val="004B0189"/>
    <w:rsid w:val="004B084D"/>
    <w:rsid w:val="004B09F1"/>
    <w:rsid w:val="004B0BCD"/>
    <w:rsid w:val="004B1094"/>
    <w:rsid w:val="004B1202"/>
    <w:rsid w:val="004B1649"/>
    <w:rsid w:val="004B1DCE"/>
    <w:rsid w:val="004B1EEB"/>
    <w:rsid w:val="004B1FE3"/>
    <w:rsid w:val="004B2BBE"/>
    <w:rsid w:val="004B2CAE"/>
    <w:rsid w:val="004B323A"/>
    <w:rsid w:val="004B345A"/>
    <w:rsid w:val="004B3A88"/>
    <w:rsid w:val="004B444A"/>
    <w:rsid w:val="004B5190"/>
    <w:rsid w:val="004B54F0"/>
    <w:rsid w:val="004B57F1"/>
    <w:rsid w:val="004B5F96"/>
    <w:rsid w:val="004B63C2"/>
    <w:rsid w:val="004B6535"/>
    <w:rsid w:val="004B6975"/>
    <w:rsid w:val="004B6B07"/>
    <w:rsid w:val="004B6B32"/>
    <w:rsid w:val="004B7924"/>
    <w:rsid w:val="004B7CF3"/>
    <w:rsid w:val="004C068F"/>
    <w:rsid w:val="004C14ED"/>
    <w:rsid w:val="004C15E1"/>
    <w:rsid w:val="004C2B69"/>
    <w:rsid w:val="004C307A"/>
    <w:rsid w:val="004C32A0"/>
    <w:rsid w:val="004C3B7C"/>
    <w:rsid w:val="004C4594"/>
    <w:rsid w:val="004C4F7A"/>
    <w:rsid w:val="004C6AB7"/>
    <w:rsid w:val="004C71F9"/>
    <w:rsid w:val="004C75A2"/>
    <w:rsid w:val="004C7793"/>
    <w:rsid w:val="004C7860"/>
    <w:rsid w:val="004D0D6E"/>
    <w:rsid w:val="004D1B54"/>
    <w:rsid w:val="004D1D38"/>
    <w:rsid w:val="004D2B93"/>
    <w:rsid w:val="004D3C76"/>
    <w:rsid w:val="004D43AD"/>
    <w:rsid w:val="004D46E6"/>
    <w:rsid w:val="004D47A6"/>
    <w:rsid w:val="004D4A64"/>
    <w:rsid w:val="004D51E9"/>
    <w:rsid w:val="004D7142"/>
    <w:rsid w:val="004E0B0B"/>
    <w:rsid w:val="004E17EB"/>
    <w:rsid w:val="004E1B4B"/>
    <w:rsid w:val="004E2342"/>
    <w:rsid w:val="004E242D"/>
    <w:rsid w:val="004E24F0"/>
    <w:rsid w:val="004E294D"/>
    <w:rsid w:val="004E2A34"/>
    <w:rsid w:val="004E3952"/>
    <w:rsid w:val="004E4034"/>
    <w:rsid w:val="004E485E"/>
    <w:rsid w:val="004E4C23"/>
    <w:rsid w:val="004E572B"/>
    <w:rsid w:val="004E6E94"/>
    <w:rsid w:val="004E766A"/>
    <w:rsid w:val="004E7D98"/>
    <w:rsid w:val="004F112B"/>
    <w:rsid w:val="004F1415"/>
    <w:rsid w:val="004F18BF"/>
    <w:rsid w:val="004F2333"/>
    <w:rsid w:val="004F2EDD"/>
    <w:rsid w:val="004F527A"/>
    <w:rsid w:val="004F633F"/>
    <w:rsid w:val="004F6373"/>
    <w:rsid w:val="004F6537"/>
    <w:rsid w:val="004F6A5C"/>
    <w:rsid w:val="00500D48"/>
    <w:rsid w:val="00501CA8"/>
    <w:rsid w:val="00501E83"/>
    <w:rsid w:val="00503690"/>
    <w:rsid w:val="005047D2"/>
    <w:rsid w:val="00505CCD"/>
    <w:rsid w:val="00506D04"/>
    <w:rsid w:val="00506D6C"/>
    <w:rsid w:val="0050702B"/>
    <w:rsid w:val="0050729D"/>
    <w:rsid w:val="00507882"/>
    <w:rsid w:val="00507904"/>
    <w:rsid w:val="005100DE"/>
    <w:rsid w:val="0051083C"/>
    <w:rsid w:val="00510E89"/>
    <w:rsid w:val="005113C3"/>
    <w:rsid w:val="0051145D"/>
    <w:rsid w:val="005114EA"/>
    <w:rsid w:val="00511FB3"/>
    <w:rsid w:val="0051320D"/>
    <w:rsid w:val="00513487"/>
    <w:rsid w:val="005139B1"/>
    <w:rsid w:val="0051402E"/>
    <w:rsid w:val="0051458C"/>
    <w:rsid w:val="00514AE9"/>
    <w:rsid w:val="00514D75"/>
    <w:rsid w:val="005155A3"/>
    <w:rsid w:val="0051647E"/>
    <w:rsid w:val="005164C4"/>
    <w:rsid w:val="0051682C"/>
    <w:rsid w:val="005201EA"/>
    <w:rsid w:val="00520501"/>
    <w:rsid w:val="0052153A"/>
    <w:rsid w:val="00521D66"/>
    <w:rsid w:val="00521F28"/>
    <w:rsid w:val="0052268E"/>
    <w:rsid w:val="00522AEB"/>
    <w:rsid w:val="00522B6B"/>
    <w:rsid w:val="00522C13"/>
    <w:rsid w:val="00522CD6"/>
    <w:rsid w:val="00522D9E"/>
    <w:rsid w:val="00522DEF"/>
    <w:rsid w:val="00522F91"/>
    <w:rsid w:val="005234AC"/>
    <w:rsid w:val="005238DD"/>
    <w:rsid w:val="00523A40"/>
    <w:rsid w:val="0052401D"/>
    <w:rsid w:val="00524A59"/>
    <w:rsid w:val="00525235"/>
    <w:rsid w:val="00525CAC"/>
    <w:rsid w:val="00527003"/>
    <w:rsid w:val="005270DA"/>
    <w:rsid w:val="0053023D"/>
    <w:rsid w:val="00530B0F"/>
    <w:rsid w:val="00530D9B"/>
    <w:rsid w:val="00531063"/>
    <w:rsid w:val="005313F3"/>
    <w:rsid w:val="00531735"/>
    <w:rsid w:val="00532154"/>
    <w:rsid w:val="00533F31"/>
    <w:rsid w:val="005357BA"/>
    <w:rsid w:val="00535A09"/>
    <w:rsid w:val="005361F6"/>
    <w:rsid w:val="005377D7"/>
    <w:rsid w:val="00540A9C"/>
    <w:rsid w:val="00540FF5"/>
    <w:rsid w:val="005414C1"/>
    <w:rsid w:val="005419B4"/>
    <w:rsid w:val="0054256A"/>
    <w:rsid w:val="00542AF8"/>
    <w:rsid w:val="00543136"/>
    <w:rsid w:val="00543250"/>
    <w:rsid w:val="005432E1"/>
    <w:rsid w:val="0054348F"/>
    <w:rsid w:val="00543995"/>
    <w:rsid w:val="00543A02"/>
    <w:rsid w:val="00544110"/>
    <w:rsid w:val="00544B0D"/>
    <w:rsid w:val="00545103"/>
    <w:rsid w:val="00546894"/>
    <w:rsid w:val="0055019F"/>
    <w:rsid w:val="00550C90"/>
    <w:rsid w:val="00552456"/>
    <w:rsid w:val="0055285D"/>
    <w:rsid w:val="00552EBE"/>
    <w:rsid w:val="005530B3"/>
    <w:rsid w:val="005533D8"/>
    <w:rsid w:val="00553866"/>
    <w:rsid w:val="005540C9"/>
    <w:rsid w:val="00555BCF"/>
    <w:rsid w:val="00556211"/>
    <w:rsid w:val="005574C9"/>
    <w:rsid w:val="005576C2"/>
    <w:rsid w:val="00557F27"/>
    <w:rsid w:val="00560606"/>
    <w:rsid w:val="00560E41"/>
    <w:rsid w:val="005618BA"/>
    <w:rsid w:val="00561BC9"/>
    <w:rsid w:val="00562558"/>
    <w:rsid w:val="00564DEE"/>
    <w:rsid w:val="005653B4"/>
    <w:rsid w:val="00565622"/>
    <w:rsid w:val="00566125"/>
    <w:rsid w:val="00566192"/>
    <w:rsid w:val="005665EF"/>
    <w:rsid w:val="00566827"/>
    <w:rsid w:val="00567F59"/>
    <w:rsid w:val="00567FAE"/>
    <w:rsid w:val="005707B4"/>
    <w:rsid w:val="00570974"/>
    <w:rsid w:val="005709FA"/>
    <w:rsid w:val="005710F6"/>
    <w:rsid w:val="00571684"/>
    <w:rsid w:val="00571CED"/>
    <w:rsid w:val="005726A2"/>
    <w:rsid w:val="005726B5"/>
    <w:rsid w:val="00572B6E"/>
    <w:rsid w:val="00572CA6"/>
    <w:rsid w:val="00572DA4"/>
    <w:rsid w:val="00574118"/>
    <w:rsid w:val="00574609"/>
    <w:rsid w:val="005749F4"/>
    <w:rsid w:val="00574BC0"/>
    <w:rsid w:val="0057573A"/>
    <w:rsid w:val="00575E00"/>
    <w:rsid w:val="00575EA9"/>
    <w:rsid w:val="00576DFD"/>
    <w:rsid w:val="00577A5D"/>
    <w:rsid w:val="00580154"/>
    <w:rsid w:val="00580261"/>
    <w:rsid w:val="00580B31"/>
    <w:rsid w:val="005811E6"/>
    <w:rsid w:val="0058173F"/>
    <w:rsid w:val="00581FE5"/>
    <w:rsid w:val="005822A7"/>
    <w:rsid w:val="00582B4F"/>
    <w:rsid w:val="00582E8D"/>
    <w:rsid w:val="00583BD1"/>
    <w:rsid w:val="00583C55"/>
    <w:rsid w:val="005841D2"/>
    <w:rsid w:val="00585696"/>
    <w:rsid w:val="005856C3"/>
    <w:rsid w:val="00585C4F"/>
    <w:rsid w:val="00585D1D"/>
    <w:rsid w:val="00585EA4"/>
    <w:rsid w:val="00586430"/>
    <w:rsid w:val="005868F2"/>
    <w:rsid w:val="00586B88"/>
    <w:rsid w:val="00587D95"/>
    <w:rsid w:val="005909CA"/>
    <w:rsid w:val="00590B0B"/>
    <w:rsid w:val="00590B40"/>
    <w:rsid w:val="00591BFD"/>
    <w:rsid w:val="00591D49"/>
    <w:rsid w:val="00591F06"/>
    <w:rsid w:val="00591FC4"/>
    <w:rsid w:val="005925AB"/>
    <w:rsid w:val="00592A30"/>
    <w:rsid w:val="00592A8D"/>
    <w:rsid w:val="005931B5"/>
    <w:rsid w:val="005934C3"/>
    <w:rsid w:val="005934D7"/>
    <w:rsid w:val="005949DC"/>
    <w:rsid w:val="005955A7"/>
    <w:rsid w:val="005958CE"/>
    <w:rsid w:val="005959D8"/>
    <w:rsid w:val="00595FB2"/>
    <w:rsid w:val="005961EB"/>
    <w:rsid w:val="00596EAC"/>
    <w:rsid w:val="00597909"/>
    <w:rsid w:val="00597A2C"/>
    <w:rsid w:val="00597BD0"/>
    <w:rsid w:val="00597DBB"/>
    <w:rsid w:val="005A01E5"/>
    <w:rsid w:val="005A03B9"/>
    <w:rsid w:val="005A0BBD"/>
    <w:rsid w:val="005A0D79"/>
    <w:rsid w:val="005A1629"/>
    <w:rsid w:val="005A1B86"/>
    <w:rsid w:val="005A26EC"/>
    <w:rsid w:val="005A3D5F"/>
    <w:rsid w:val="005A4423"/>
    <w:rsid w:val="005A5172"/>
    <w:rsid w:val="005A5318"/>
    <w:rsid w:val="005A570B"/>
    <w:rsid w:val="005A66B2"/>
    <w:rsid w:val="005A6F86"/>
    <w:rsid w:val="005A7441"/>
    <w:rsid w:val="005A74DB"/>
    <w:rsid w:val="005A7503"/>
    <w:rsid w:val="005A7F9A"/>
    <w:rsid w:val="005B1BB4"/>
    <w:rsid w:val="005B1C20"/>
    <w:rsid w:val="005B2BEA"/>
    <w:rsid w:val="005B2E94"/>
    <w:rsid w:val="005B4FBE"/>
    <w:rsid w:val="005B6C55"/>
    <w:rsid w:val="005B718A"/>
    <w:rsid w:val="005B7FE8"/>
    <w:rsid w:val="005C0658"/>
    <w:rsid w:val="005C0777"/>
    <w:rsid w:val="005C0791"/>
    <w:rsid w:val="005C0B2C"/>
    <w:rsid w:val="005C1B31"/>
    <w:rsid w:val="005C1EC4"/>
    <w:rsid w:val="005C2281"/>
    <w:rsid w:val="005C234D"/>
    <w:rsid w:val="005C2521"/>
    <w:rsid w:val="005C3096"/>
    <w:rsid w:val="005C3609"/>
    <w:rsid w:val="005C3E83"/>
    <w:rsid w:val="005C3F2C"/>
    <w:rsid w:val="005C49BB"/>
    <w:rsid w:val="005C4F8E"/>
    <w:rsid w:val="005C4FC7"/>
    <w:rsid w:val="005C6057"/>
    <w:rsid w:val="005C62E6"/>
    <w:rsid w:val="005C6B3A"/>
    <w:rsid w:val="005D0001"/>
    <w:rsid w:val="005D02B9"/>
    <w:rsid w:val="005D0307"/>
    <w:rsid w:val="005D053A"/>
    <w:rsid w:val="005D0A83"/>
    <w:rsid w:val="005D1DFA"/>
    <w:rsid w:val="005D247D"/>
    <w:rsid w:val="005D4641"/>
    <w:rsid w:val="005D4D75"/>
    <w:rsid w:val="005D6FE2"/>
    <w:rsid w:val="005D73DC"/>
    <w:rsid w:val="005E0662"/>
    <w:rsid w:val="005E0E4F"/>
    <w:rsid w:val="005E2042"/>
    <w:rsid w:val="005E4E49"/>
    <w:rsid w:val="005E5112"/>
    <w:rsid w:val="005E54D9"/>
    <w:rsid w:val="005E7353"/>
    <w:rsid w:val="005E7EAB"/>
    <w:rsid w:val="005F27D5"/>
    <w:rsid w:val="005F2989"/>
    <w:rsid w:val="005F32CB"/>
    <w:rsid w:val="005F3380"/>
    <w:rsid w:val="005F34F9"/>
    <w:rsid w:val="005F37CC"/>
    <w:rsid w:val="005F37E8"/>
    <w:rsid w:val="005F4EB4"/>
    <w:rsid w:val="005F5089"/>
    <w:rsid w:val="005F56D7"/>
    <w:rsid w:val="005F595F"/>
    <w:rsid w:val="005F5EE6"/>
    <w:rsid w:val="005F6223"/>
    <w:rsid w:val="005F740D"/>
    <w:rsid w:val="005F793A"/>
    <w:rsid w:val="005F7E13"/>
    <w:rsid w:val="00600AE0"/>
    <w:rsid w:val="0060110A"/>
    <w:rsid w:val="00601804"/>
    <w:rsid w:val="006035B0"/>
    <w:rsid w:val="00603C71"/>
    <w:rsid w:val="00604C59"/>
    <w:rsid w:val="006052E9"/>
    <w:rsid w:val="00605C92"/>
    <w:rsid w:val="00605D5E"/>
    <w:rsid w:val="0060717C"/>
    <w:rsid w:val="006072AE"/>
    <w:rsid w:val="006073BB"/>
    <w:rsid w:val="00607A9A"/>
    <w:rsid w:val="00610055"/>
    <w:rsid w:val="006102F2"/>
    <w:rsid w:val="00610CA5"/>
    <w:rsid w:val="00610F5D"/>
    <w:rsid w:val="006112C8"/>
    <w:rsid w:val="006114FA"/>
    <w:rsid w:val="0061267B"/>
    <w:rsid w:val="00612AAB"/>
    <w:rsid w:val="00612CBA"/>
    <w:rsid w:val="006133E5"/>
    <w:rsid w:val="00613DAD"/>
    <w:rsid w:val="00613F93"/>
    <w:rsid w:val="00614426"/>
    <w:rsid w:val="0061484E"/>
    <w:rsid w:val="0061486D"/>
    <w:rsid w:val="006148AE"/>
    <w:rsid w:val="00616281"/>
    <w:rsid w:val="0061636D"/>
    <w:rsid w:val="0061640D"/>
    <w:rsid w:val="006201BA"/>
    <w:rsid w:val="00620317"/>
    <w:rsid w:val="006203FB"/>
    <w:rsid w:val="0062095B"/>
    <w:rsid w:val="00620B6B"/>
    <w:rsid w:val="00620E5E"/>
    <w:rsid w:val="00621CF3"/>
    <w:rsid w:val="00621E15"/>
    <w:rsid w:val="0062231B"/>
    <w:rsid w:val="00622850"/>
    <w:rsid w:val="00622D90"/>
    <w:rsid w:val="006242B9"/>
    <w:rsid w:val="006242E2"/>
    <w:rsid w:val="00624601"/>
    <w:rsid w:val="0062482A"/>
    <w:rsid w:val="00624E56"/>
    <w:rsid w:val="00625930"/>
    <w:rsid w:val="00626009"/>
    <w:rsid w:val="006261FA"/>
    <w:rsid w:val="0062657C"/>
    <w:rsid w:val="00626711"/>
    <w:rsid w:val="00626F3F"/>
    <w:rsid w:val="00626FF2"/>
    <w:rsid w:val="00630664"/>
    <w:rsid w:val="0063077E"/>
    <w:rsid w:val="006308D9"/>
    <w:rsid w:val="00630A02"/>
    <w:rsid w:val="006319F8"/>
    <w:rsid w:val="006344F1"/>
    <w:rsid w:val="0063457C"/>
    <w:rsid w:val="00634AC7"/>
    <w:rsid w:val="00634FF3"/>
    <w:rsid w:val="00635B22"/>
    <w:rsid w:val="00635B50"/>
    <w:rsid w:val="00637558"/>
    <w:rsid w:val="006376A5"/>
    <w:rsid w:val="00637CD3"/>
    <w:rsid w:val="006404C9"/>
    <w:rsid w:val="006412F2"/>
    <w:rsid w:val="00641F1B"/>
    <w:rsid w:val="0064237D"/>
    <w:rsid w:val="0064243C"/>
    <w:rsid w:val="0064290F"/>
    <w:rsid w:val="006431D6"/>
    <w:rsid w:val="006433C1"/>
    <w:rsid w:val="006439FA"/>
    <w:rsid w:val="00643B38"/>
    <w:rsid w:val="006441B4"/>
    <w:rsid w:val="00644ACD"/>
    <w:rsid w:val="006459F6"/>
    <w:rsid w:val="00646ADA"/>
    <w:rsid w:val="00646AE6"/>
    <w:rsid w:val="0064747C"/>
    <w:rsid w:val="0064785A"/>
    <w:rsid w:val="00647EB0"/>
    <w:rsid w:val="0065005A"/>
    <w:rsid w:val="00652145"/>
    <w:rsid w:val="00652462"/>
    <w:rsid w:val="00652BC0"/>
    <w:rsid w:val="00653C4B"/>
    <w:rsid w:val="0065437C"/>
    <w:rsid w:val="006546CB"/>
    <w:rsid w:val="00654A4F"/>
    <w:rsid w:val="00654B4B"/>
    <w:rsid w:val="00655BE6"/>
    <w:rsid w:val="00656627"/>
    <w:rsid w:val="00656684"/>
    <w:rsid w:val="00656933"/>
    <w:rsid w:val="00657443"/>
    <w:rsid w:val="006576B1"/>
    <w:rsid w:val="00657CF7"/>
    <w:rsid w:val="00660512"/>
    <w:rsid w:val="00660875"/>
    <w:rsid w:val="006609C7"/>
    <w:rsid w:val="00661B91"/>
    <w:rsid w:val="006627A2"/>
    <w:rsid w:val="00663A08"/>
    <w:rsid w:val="00665334"/>
    <w:rsid w:val="006657AD"/>
    <w:rsid w:val="00666538"/>
    <w:rsid w:val="00666644"/>
    <w:rsid w:val="00666BA7"/>
    <w:rsid w:val="00667F25"/>
    <w:rsid w:val="006702CA"/>
    <w:rsid w:val="00670514"/>
    <w:rsid w:val="00670977"/>
    <w:rsid w:val="00670C66"/>
    <w:rsid w:val="00672C9B"/>
    <w:rsid w:val="00672E82"/>
    <w:rsid w:val="006730B7"/>
    <w:rsid w:val="0067322D"/>
    <w:rsid w:val="00674C18"/>
    <w:rsid w:val="00675010"/>
    <w:rsid w:val="006754B2"/>
    <w:rsid w:val="00676D8C"/>
    <w:rsid w:val="00676F4C"/>
    <w:rsid w:val="0067740D"/>
    <w:rsid w:val="00680ED9"/>
    <w:rsid w:val="00681580"/>
    <w:rsid w:val="00681EC8"/>
    <w:rsid w:val="00682FB6"/>
    <w:rsid w:val="006847EF"/>
    <w:rsid w:val="00685515"/>
    <w:rsid w:val="00685734"/>
    <w:rsid w:val="00685954"/>
    <w:rsid w:val="0069069A"/>
    <w:rsid w:val="006906A3"/>
    <w:rsid w:val="00690703"/>
    <w:rsid w:val="00690EC8"/>
    <w:rsid w:val="00690F92"/>
    <w:rsid w:val="0069137E"/>
    <w:rsid w:val="00691D96"/>
    <w:rsid w:val="00692014"/>
    <w:rsid w:val="00692424"/>
    <w:rsid w:val="00692502"/>
    <w:rsid w:val="006926AD"/>
    <w:rsid w:val="00692F4E"/>
    <w:rsid w:val="00693165"/>
    <w:rsid w:val="00693709"/>
    <w:rsid w:val="006957A0"/>
    <w:rsid w:val="006957D3"/>
    <w:rsid w:val="00695915"/>
    <w:rsid w:val="00695C0E"/>
    <w:rsid w:val="0069606E"/>
    <w:rsid w:val="00696D94"/>
    <w:rsid w:val="00697147"/>
    <w:rsid w:val="00697650"/>
    <w:rsid w:val="006977B4"/>
    <w:rsid w:val="006A173A"/>
    <w:rsid w:val="006A1B2C"/>
    <w:rsid w:val="006A20E2"/>
    <w:rsid w:val="006A291F"/>
    <w:rsid w:val="006A2B3D"/>
    <w:rsid w:val="006A2EE8"/>
    <w:rsid w:val="006A428D"/>
    <w:rsid w:val="006A433C"/>
    <w:rsid w:val="006A455F"/>
    <w:rsid w:val="006A4BF4"/>
    <w:rsid w:val="006A4EAF"/>
    <w:rsid w:val="006A4F9A"/>
    <w:rsid w:val="006A521F"/>
    <w:rsid w:val="006A55CA"/>
    <w:rsid w:val="006A5A52"/>
    <w:rsid w:val="006A6513"/>
    <w:rsid w:val="006A6984"/>
    <w:rsid w:val="006A6C39"/>
    <w:rsid w:val="006A751B"/>
    <w:rsid w:val="006B0020"/>
    <w:rsid w:val="006B05AE"/>
    <w:rsid w:val="006B05E1"/>
    <w:rsid w:val="006B0D61"/>
    <w:rsid w:val="006B145E"/>
    <w:rsid w:val="006B15AF"/>
    <w:rsid w:val="006B1679"/>
    <w:rsid w:val="006B1BD4"/>
    <w:rsid w:val="006B1E14"/>
    <w:rsid w:val="006B1F2C"/>
    <w:rsid w:val="006B2446"/>
    <w:rsid w:val="006B3706"/>
    <w:rsid w:val="006B3F49"/>
    <w:rsid w:val="006B408F"/>
    <w:rsid w:val="006B4E0A"/>
    <w:rsid w:val="006B5B78"/>
    <w:rsid w:val="006B611B"/>
    <w:rsid w:val="006B6F9F"/>
    <w:rsid w:val="006B72F4"/>
    <w:rsid w:val="006B7614"/>
    <w:rsid w:val="006B7731"/>
    <w:rsid w:val="006C05DD"/>
    <w:rsid w:val="006C0BA1"/>
    <w:rsid w:val="006C1153"/>
    <w:rsid w:val="006C14CB"/>
    <w:rsid w:val="006C2C85"/>
    <w:rsid w:val="006C424D"/>
    <w:rsid w:val="006C512A"/>
    <w:rsid w:val="006C5A0D"/>
    <w:rsid w:val="006C5DFA"/>
    <w:rsid w:val="006C5FA0"/>
    <w:rsid w:val="006C67D8"/>
    <w:rsid w:val="006C6914"/>
    <w:rsid w:val="006C69CB"/>
    <w:rsid w:val="006C6B22"/>
    <w:rsid w:val="006C7100"/>
    <w:rsid w:val="006C79F9"/>
    <w:rsid w:val="006C7A44"/>
    <w:rsid w:val="006D01D6"/>
    <w:rsid w:val="006D02A9"/>
    <w:rsid w:val="006D1400"/>
    <w:rsid w:val="006D1B45"/>
    <w:rsid w:val="006D2022"/>
    <w:rsid w:val="006D2544"/>
    <w:rsid w:val="006D33E1"/>
    <w:rsid w:val="006D3C51"/>
    <w:rsid w:val="006D418B"/>
    <w:rsid w:val="006D51A4"/>
    <w:rsid w:val="006D5442"/>
    <w:rsid w:val="006D5968"/>
    <w:rsid w:val="006D67BF"/>
    <w:rsid w:val="006D6E53"/>
    <w:rsid w:val="006D7EA8"/>
    <w:rsid w:val="006E01FC"/>
    <w:rsid w:val="006E0740"/>
    <w:rsid w:val="006E078E"/>
    <w:rsid w:val="006E0F90"/>
    <w:rsid w:val="006E1178"/>
    <w:rsid w:val="006E1787"/>
    <w:rsid w:val="006E1F4C"/>
    <w:rsid w:val="006E23EE"/>
    <w:rsid w:val="006E2DF4"/>
    <w:rsid w:val="006E3277"/>
    <w:rsid w:val="006E3454"/>
    <w:rsid w:val="006E3782"/>
    <w:rsid w:val="006E4876"/>
    <w:rsid w:val="006E497A"/>
    <w:rsid w:val="006E4989"/>
    <w:rsid w:val="006E49B2"/>
    <w:rsid w:val="006E4B49"/>
    <w:rsid w:val="006E4F76"/>
    <w:rsid w:val="006E548F"/>
    <w:rsid w:val="006E5D2B"/>
    <w:rsid w:val="006E62C4"/>
    <w:rsid w:val="006E635A"/>
    <w:rsid w:val="006E65AB"/>
    <w:rsid w:val="006E69E1"/>
    <w:rsid w:val="006E6A4B"/>
    <w:rsid w:val="006E6E0F"/>
    <w:rsid w:val="006E6F5E"/>
    <w:rsid w:val="006E7A4F"/>
    <w:rsid w:val="006E7EE4"/>
    <w:rsid w:val="006F026A"/>
    <w:rsid w:val="006F05F6"/>
    <w:rsid w:val="006F10AF"/>
    <w:rsid w:val="006F1C01"/>
    <w:rsid w:val="006F223C"/>
    <w:rsid w:val="006F36DE"/>
    <w:rsid w:val="006F3F87"/>
    <w:rsid w:val="006F4205"/>
    <w:rsid w:val="006F42F7"/>
    <w:rsid w:val="006F4F13"/>
    <w:rsid w:val="006F57E9"/>
    <w:rsid w:val="006F5EFC"/>
    <w:rsid w:val="006F66E8"/>
    <w:rsid w:val="006F6CE4"/>
    <w:rsid w:val="006F7378"/>
    <w:rsid w:val="006F7A18"/>
    <w:rsid w:val="00700E4F"/>
    <w:rsid w:val="00701F29"/>
    <w:rsid w:val="007029A4"/>
    <w:rsid w:val="007052D2"/>
    <w:rsid w:val="0070535B"/>
    <w:rsid w:val="007059C4"/>
    <w:rsid w:val="007062B2"/>
    <w:rsid w:val="00706B0F"/>
    <w:rsid w:val="00706DCD"/>
    <w:rsid w:val="00706FDD"/>
    <w:rsid w:val="007071EA"/>
    <w:rsid w:val="00707672"/>
    <w:rsid w:val="0071026A"/>
    <w:rsid w:val="00710A74"/>
    <w:rsid w:val="00711644"/>
    <w:rsid w:val="00711A1F"/>
    <w:rsid w:val="00712C28"/>
    <w:rsid w:val="007157D7"/>
    <w:rsid w:val="00715A2A"/>
    <w:rsid w:val="007167DC"/>
    <w:rsid w:val="00716B3E"/>
    <w:rsid w:val="00716D6E"/>
    <w:rsid w:val="00717EF9"/>
    <w:rsid w:val="00721661"/>
    <w:rsid w:val="007230B3"/>
    <w:rsid w:val="0072319E"/>
    <w:rsid w:val="00723664"/>
    <w:rsid w:val="007257EE"/>
    <w:rsid w:val="00727376"/>
    <w:rsid w:val="00727C13"/>
    <w:rsid w:val="00727CFE"/>
    <w:rsid w:val="00730CE5"/>
    <w:rsid w:val="00730FD9"/>
    <w:rsid w:val="00731C97"/>
    <w:rsid w:val="00731FEB"/>
    <w:rsid w:val="007333FA"/>
    <w:rsid w:val="00733851"/>
    <w:rsid w:val="00734432"/>
    <w:rsid w:val="0073490B"/>
    <w:rsid w:val="00734DB8"/>
    <w:rsid w:val="007352A3"/>
    <w:rsid w:val="007361B0"/>
    <w:rsid w:val="00736C3A"/>
    <w:rsid w:val="00736CE1"/>
    <w:rsid w:val="00740251"/>
    <w:rsid w:val="007414E6"/>
    <w:rsid w:val="0074174D"/>
    <w:rsid w:val="00741A0D"/>
    <w:rsid w:val="00741DD2"/>
    <w:rsid w:val="007437BF"/>
    <w:rsid w:val="00743E7E"/>
    <w:rsid w:val="00744D9A"/>
    <w:rsid w:val="0074512E"/>
    <w:rsid w:val="00745D6F"/>
    <w:rsid w:val="007460F9"/>
    <w:rsid w:val="0074658D"/>
    <w:rsid w:val="007468E3"/>
    <w:rsid w:val="007473F7"/>
    <w:rsid w:val="00750617"/>
    <w:rsid w:val="00751002"/>
    <w:rsid w:val="0075143F"/>
    <w:rsid w:val="007519FC"/>
    <w:rsid w:val="00753171"/>
    <w:rsid w:val="00753662"/>
    <w:rsid w:val="00754D65"/>
    <w:rsid w:val="00754FC8"/>
    <w:rsid w:val="00755159"/>
    <w:rsid w:val="007556C5"/>
    <w:rsid w:val="0075595D"/>
    <w:rsid w:val="00756629"/>
    <w:rsid w:val="00756C01"/>
    <w:rsid w:val="007570CC"/>
    <w:rsid w:val="00757FE8"/>
    <w:rsid w:val="007600F0"/>
    <w:rsid w:val="0076128A"/>
    <w:rsid w:val="007615B0"/>
    <w:rsid w:val="007618FA"/>
    <w:rsid w:val="00761B3E"/>
    <w:rsid w:val="0076264B"/>
    <w:rsid w:val="00762667"/>
    <w:rsid w:val="00762FEE"/>
    <w:rsid w:val="007638C2"/>
    <w:rsid w:val="0076453F"/>
    <w:rsid w:val="00764B91"/>
    <w:rsid w:val="00765C1B"/>
    <w:rsid w:val="00765CA0"/>
    <w:rsid w:val="007668E1"/>
    <w:rsid w:val="00766938"/>
    <w:rsid w:val="00767709"/>
    <w:rsid w:val="0076773C"/>
    <w:rsid w:val="00767B43"/>
    <w:rsid w:val="00767BF6"/>
    <w:rsid w:val="00767C40"/>
    <w:rsid w:val="00770B88"/>
    <w:rsid w:val="00770D79"/>
    <w:rsid w:val="00771B5E"/>
    <w:rsid w:val="007726E5"/>
    <w:rsid w:val="007731EB"/>
    <w:rsid w:val="007737A5"/>
    <w:rsid w:val="007742DE"/>
    <w:rsid w:val="00774EFC"/>
    <w:rsid w:val="00775580"/>
    <w:rsid w:val="00775E08"/>
    <w:rsid w:val="00777148"/>
    <w:rsid w:val="007774BD"/>
    <w:rsid w:val="007776C2"/>
    <w:rsid w:val="00777971"/>
    <w:rsid w:val="0078045F"/>
    <w:rsid w:val="00780A98"/>
    <w:rsid w:val="007811E2"/>
    <w:rsid w:val="0078152D"/>
    <w:rsid w:val="00781708"/>
    <w:rsid w:val="00781DD2"/>
    <w:rsid w:val="007822AF"/>
    <w:rsid w:val="0078490B"/>
    <w:rsid w:val="00784A8A"/>
    <w:rsid w:val="00784BE1"/>
    <w:rsid w:val="00785C09"/>
    <w:rsid w:val="00785DCD"/>
    <w:rsid w:val="007865D6"/>
    <w:rsid w:val="007869CA"/>
    <w:rsid w:val="007872DE"/>
    <w:rsid w:val="0079075D"/>
    <w:rsid w:val="007917CE"/>
    <w:rsid w:val="0079187E"/>
    <w:rsid w:val="00791F32"/>
    <w:rsid w:val="00792A6C"/>
    <w:rsid w:val="00792DF0"/>
    <w:rsid w:val="0079474D"/>
    <w:rsid w:val="00795024"/>
    <w:rsid w:val="00795D1C"/>
    <w:rsid w:val="0079742E"/>
    <w:rsid w:val="007975FA"/>
    <w:rsid w:val="007A0573"/>
    <w:rsid w:val="007A080D"/>
    <w:rsid w:val="007A1090"/>
    <w:rsid w:val="007A1BD1"/>
    <w:rsid w:val="007A1EAB"/>
    <w:rsid w:val="007A2432"/>
    <w:rsid w:val="007A261A"/>
    <w:rsid w:val="007A32D8"/>
    <w:rsid w:val="007A39A7"/>
    <w:rsid w:val="007A3EA8"/>
    <w:rsid w:val="007A42EB"/>
    <w:rsid w:val="007A46BF"/>
    <w:rsid w:val="007A4BAB"/>
    <w:rsid w:val="007A52E9"/>
    <w:rsid w:val="007A5E8A"/>
    <w:rsid w:val="007A5FF6"/>
    <w:rsid w:val="007A6D73"/>
    <w:rsid w:val="007A6EB6"/>
    <w:rsid w:val="007B11D6"/>
    <w:rsid w:val="007B1F2D"/>
    <w:rsid w:val="007B2517"/>
    <w:rsid w:val="007B2D18"/>
    <w:rsid w:val="007B3176"/>
    <w:rsid w:val="007B3E24"/>
    <w:rsid w:val="007B4593"/>
    <w:rsid w:val="007B46D5"/>
    <w:rsid w:val="007B525E"/>
    <w:rsid w:val="007B5E44"/>
    <w:rsid w:val="007B5EA3"/>
    <w:rsid w:val="007B65E3"/>
    <w:rsid w:val="007B6A28"/>
    <w:rsid w:val="007B6C1F"/>
    <w:rsid w:val="007B7EF1"/>
    <w:rsid w:val="007C097B"/>
    <w:rsid w:val="007C2597"/>
    <w:rsid w:val="007C2B83"/>
    <w:rsid w:val="007C3E2F"/>
    <w:rsid w:val="007C4CF3"/>
    <w:rsid w:val="007C57B0"/>
    <w:rsid w:val="007C5BCF"/>
    <w:rsid w:val="007C6964"/>
    <w:rsid w:val="007C6A70"/>
    <w:rsid w:val="007D013F"/>
    <w:rsid w:val="007D0227"/>
    <w:rsid w:val="007D073B"/>
    <w:rsid w:val="007D10CF"/>
    <w:rsid w:val="007D12ED"/>
    <w:rsid w:val="007D3581"/>
    <w:rsid w:val="007D4060"/>
    <w:rsid w:val="007D477C"/>
    <w:rsid w:val="007D47E5"/>
    <w:rsid w:val="007D6639"/>
    <w:rsid w:val="007D6699"/>
    <w:rsid w:val="007D6932"/>
    <w:rsid w:val="007D6D79"/>
    <w:rsid w:val="007D7632"/>
    <w:rsid w:val="007E11B6"/>
    <w:rsid w:val="007E1C10"/>
    <w:rsid w:val="007E3283"/>
    <w:rsid w:val="007E4525"/>
    <w:rsid w:val="007E55DC"/>
    <w:rsid w:val="007E57E2"/>
    <w:rsid w:val="007E586B"/>
    <w:rsid w:val="007E5BD7"/>
    <w:rsid w:val="007E5E32"/>
    <w:rsid w:val="007E5E79"/>
    <w:rsid w:val="007E66C1"/>
    <w:rsid w:val="007E6893"/>
    <w:rsid w:val="007E6BB2"/>
    <w:rsid w:val="007E7042"/>
    <w:rsid w:val="007E735A"/>
    <w:rsid w:val="007E74F3"/>
    <w:rsid w:val="007E7A85"/>
    <w:rsid w:val="007E7DCF"/>
    <w:rsid w:val="007E7EA0"/>
    <w:rsid w:val="007F005F"/>
    <w:rsid w:val="007F0505"/>
    <w:rsid w:val="007F1096"/>
    <w:rsid w:val="007F1A4E"/>
    <w:rsid w:val="007F2144"/>
    <w:rsid w:val="007F31E9"/>
    <w:rsid w:val="007F38FA"/>
    <w:rsid w:val="007F3D13"/>
    <w:rsid w:val="007F3FB2"/>
    <w:rsid w:val="007F40D2"/>
    <w:rsid w:val="007F470A"/>
    <w:rsid w:val="007F4D35"/>
    <w:rsid w:val="007F5B0D"/>
    <w:rsid w:val="007F5E74"/>
    <w:rsid w:val="007F603D"/>
    <w:rsid w:val="007F664F"/>
    <w:rsid w:val="007F6AC2"/>
    <w:rsid w:val="007F6BCB"/>
    <w:rsid w:val="007F75AE"/>
    <w:rsid w:val="007F776D"/>
    <w:rsid w:val="007F7DFD"/>
    <w:rsid w:val="008000FA"/>
    <w:rsid w:val="0080150A"/>
    <w:rsid w:val="00802C02"/>
    <w:rsid w:val="0080355F"/>
    <w:rsid w:val="008037B8"/>
    <w:rsid w:val="00803B49"/>
    <w:rsid w:val="0080500C"/>
    <w:rsid w:val="008053A0"/>
    <w:rsid w:val="00805FFA"/>
    <w:rsid w:val="00806348"/>
    <w:rsid w:val="00806574"/>
    <w:rsid w:val="0080657C"/>
    <w:rsid w:val="00806849"/>
    <w:rsid w:val="00807BE6"/>
    <w:rsid w:val="00807BEC"/>
    <w:rsid w:val="00807C65"/>
    <w:rsid w:val="00807E32"/>
    <w:rsid w:val="008103EF"/>
    <w:rsid w:val="00810487"/>
    <w:rsid w:val="008117A7"/>
    <w:rsid w:val="008122A6"/>
    <w:rsid w:val="0081255A"/>
    <w:rsid w:val="00813436"/>
    <w:rsid w:val="008135BE"/>
    <w:rsid w:val="00814B54"/>
    <w:rsid w:val="008151C4"/>
    <w:rsid w:val="008167C7"/>
    <w:rsid w:val="0081752C"/>
    <w:rsid w:val="00817E55"/>
    <w:rsid w:val="0082031B"/>
    <w:rsid w:val="00820F9E"/>
    <w:rsid w:val="00821005"/>
    <w:rsid w:val="00821E06"/>
    <w:rsid w:val="00822FF2"/>
    <w:rsid w:val="00823C6E"/>
    <w:rsid w:val="00823F6E"/>
    <w:rsid w:val="008250A0"/>
    <w:rsid w:val="008250DD"/>
    <w:rsid w:val="0082559A"/>
    <w:rsid w:val="00826E3A"/>
    <w:rsid w:val="00827C0B"/>
    <w:rsid w:val="008302EC"/>
    <w:rsid w:val="00830AC4"/>
    <w:rsid w:val="0083127E"/>
    <w:rsid w:val="00831A98"/>
    <w:rsid w:val="00831B0B"/>
    <w:rsid w:val="00831B8A"/>
    <w:rsid w:val="00831B9A"/>
    <w:rsid w:val="0083209C"/>
    <w:rsid w:val="00832225"/>
    <w:rsid w:val="00832388"/>
    <w:rsid w:val="00832FEC"/>
    <w:rsid w:val="00833F0A"/>
    <w:rsid w:val="00834759"/>
    <w:rsid w:val="00835F89"/>
    <w:rsid w:val="0083618D"/>
    <w:rsid w:val="0083695C"/>
    <w:rsid w:val="00836C7F"/>
    <w:rsid w:val="008373A4"/>
    <w:rsid w:val="008404B0"/>
    <w:rsid w:val="008404F8"/>
    <w:rsid w:val="008408F3"/>
    <w:rsid w:val="00841020"/>
    <w:rsid w:val="0084116F"/>
    <w:rsid w:val="00841746"/>
    <w:rsid w:val="00842F9D"/>
    <w:rsid w:val="008431AF"/>
    <w:rsid w:val="00843A3F"/>
    <w:rsid w:val="00844C05"/>
    <w:rsid w:val="00844D52"/>
    <w:rsid w:val="008459D2"/>
    <w:rsid w:val="008468DC"/>
    <w:rsid w:val="00846A05"/>
    <w:rsid w:val="00846BB6"/>
    <w:rsid w:val="00847BD1"/>
    <w:rsid w:val="00847FE9"/>
    <w:rsid w:val="00850BA7"/>
    <w:rsid w:val="00851955"/>
    <w:rsid w:val="00851F6F"/>
    <w:rsid w:val="00852186"/>
    <w:rsid w:val="00852A38"/>
    <w:rsid w:val="00852E61"/>
    <w:rsid w:val="00853285"/>
    <w:rsid w:val="0085383F"/>
    <w:rsid w:val="00853BF0"/>
    <w:rsid w:val="00854380"/>
    <w:rsid w:val="0085563E"/>
    <w:rsid w:val="00856322"/>
    <w:rsid w:val="008567B8"/>
    <w:rsid w:val="00856902"/>
    <w:rsid w:val="008600BB"/>
    <w:rsid w:val="0086027F"/>
    <w:rsid w:val="00861599"/>
    <w:rsid w:val="008615FA"/>
    <w:rsid w:val="0086229A"/>
    <w:rsid w:val="0086253D"/>
    <w:rsid w:val="00863AFD"/>
    <w:rsid w:val="00864385"/>
    <w:rsid w:val="00864AD4"/>
    <w:rsid w:val="00864FCB"/>
    <w:rsid w:val="0086572B"/>
    <w:rsid w:val="00866967"/>
    <w:rsid w:val="00866B35"/>
    <w:rsid w:val="008672D1"/>
    <w:rsid w:val="00870801"/>
    <w:rsid w:val="008714FB"/>
    <w:rsid w:val="00871641"/>
    <w:rsid w:val="00871724"/>
    <w:rsid w:val="00872883"/>
    <w:rsid w:val="00872E34"/>
    <w:rsid w:val="008740F5"/>
    <w:rsid w:val="00874610"/>
    <w:rsid w:val="00874760"/>
    <w:rsid w:val="00876BA6"/>
    <w:rsid w:val="00876F29"/>
    <w:rsid w:val="00876FAE"/>
    <w:rsid w:val="008770BA"/>
    <w:rsid w:val="00880463"/>
    <w:rsid w:val="00881F65"/>
    <w:rsid w:val="00882279"/>
    <w:rsid w:val="008824DD"/>
    <w:rsid w:val="00883397"/>
    <w:rsid w:val="0088342E"/>
    <w:rsid w:val="00883BF8"/>
    <w:rsid w:val="00884BF1"/>
    <w:rsid w:val="00885C77"/>
    <w:rsid w:val="00885CD8"/>
    <w:rsid w:val="00885E43"/>
    <w:rsid w:val="00885F68"/>
    <w:rsid w:val="00886419"/>
    <w:rsid w:val="00886452"/>
    <w:rsid w:val="0088663D"/>
    <w:rsid w:val="00886F4D"/>
    <w:rsid w:val="00887405"/>
    <w:rsid w:val="0088751B"/>
    <w:rsid w:val="0088758A"/>
    <w:rsid w:val="00887635"/>
    <w:rsid w:val="0088764F"/>
    <w:rsid w:val="00887969"/>
    <w:rsid w:val="00887DC1"/>
    <w:rsid w:val="008900E6"/>
    <w:rsid w:val="00891843"/>
    <w:rsid w:val="00892DDD"/>
    <w:rsid w:val="00893185"/>
    <w:rsid w:val="00893292"/>
    <w:rsid w:val="008936C2"/>
    <w:rsid w:val="00893CCE"/>
    <w:rsid w:val="00894106"/>
    <w:rsid w:val="00894639"/>
    <w:rsid w:val="00896B14"/>
    <w:rsid w:val="00896E1B"/>
    <w:rsid w:val="00897075"/>
    <w:rsid w:val="0089794D"/>
    <w:rsid w:val="00897A0A"/>
    <w:rsid w:val="008A01F1"/>
    <w:rsid w:val="008A060E"/>
    <w:rsid w:val="008A088D"/>
    <w:rsid w:val="008A12AF"/>
    <w:rsid w:val="008A269C"/>
    <w:rsid w:val="008A29E8"/>
    <w:rsid w:val="008A29EB"/>
    <w:rsid w:val="008A2FC5"/>
    <w:rsid w:val="008A3B88"/>
    <w:rsid w:val="008A458C"/>
    <w:rsid w:val="008A617B"/>
    <w:rsid w:val="008A68F0"/>
    <w:rsid w:val="008A7C09"/>
    <w:rsid w:val="008B03DE"/>
    <w:rsid w:val="008B0953"/>
    <w:rsid w:val="008B146C"/>
    <w:rsid w:val="008B2452"/>
    <w:rsid w:val="008B29A2"/>
    <w:rsid w:val="008B479B"/>
    <w:rsid w:val="008B48CD"/>
    <w:rsid w:val="008B4E40"/>
    <w:rsid w:val="008B50B5"/>
    <w:rsid w:val="008B5422"/>
    <w:rsid w:val="008B5ACB"/>
    <w:rsid w:val="008B5CED"/>
    <w:rsid w:val="008B626A"/>
    <w:rsid w:val="008B66DB"/>
    <w:rsid w:val="008B6765"/>
    <w:rsid w:val="008B6936"/>
    <w:rsid w:val="008B7AFC"/>
    <w:rsid w:val="008C000D"/>
    <w:rsid w:val="008C01F7"/>
    <w:rsid w:val="008C03A5"/>
    <w:rsid w:val="008C0AA9"/>
    <w:rsid w:val="008C223E"/>
    <w:rsid w:val="008C24FF"/>
    <w:rsid w:val="008C270B"/>
    <w:rsid w:val="008C2CFC"/>
    <w:rsid w:val="008C4160"/>
    <w:rsid w:val="008C5033"/>
    <w:rsid w:val="008C545D"/>
    <w:rsid w:val="008C5B50"/>
    <w:rsid w:val="008C6584"/>
    <w:rsid w:val="008C6AFF"/>
    <w:rsid w:val="008C76A0"/>
    <w:rsid w:val="008C7A7B"/>
    <w:rsid w:val="008D2C2C"/>
    <w:rsid w:val="008D3067"/>
    <w:rsid w:val="008D3BEA"/>
    <w:rsid w:val="008D3D08"/>
    <w:rsid w:val="008D4342"/>
    <w:rsid w:val="008D4366"/>
    <w:rsid w:val="008D4376"/>
    <w:rsid w:val="008D446F"/>
    <w:rsid w:val="008D4809"/>
    <w:rsid w:val="008D5FD1"/>
    <w:rsid w:val="008D66FE"/>
    <w:rsid w:val="008D67EA"/>
    <w:rsid w:val="008D6E56"/>
    <w:rsid w:val="008D7BDF"/>
    <w:rsid w:val="008D7ED5"/>
    <w:rsid w:val="008E01C3"/>
    <w:rsid w:val="008E0D01"/>
    <w:rsid w:val="008E20AE"/>
    <w:rsid w:val="008E355C"/>
    <w:rsid w:val="008E37BE"/>
    <w:rsid w:val="008E3801"/>
    <w:rsid w:val="008E386D"/>
    <w:rsid w:val="008E47C5"/>
    <w:rsid w:val="008E48A7"/>
    <w:rsid w:val="008E61B8"/>
    <w:rsid w:val="008E700B"/>
    <w:rsid w:val="008E70C3"/>
    <w:rsid w:val="008E7B18"/>
    <w:rsid w:val="008E7C83"/>
    <w:rsid w:val="008F066D"/>
    <w:rsid w:val="008F0D4C"/>
    <w:rsid w:val="008F135C"/>
    <w:rsid w:val="008F155C"/>
    <w:rsid w:val="008F1D50"/>
    <w:rsid w:val="008F28FF"/>
    <w:rsid w:val="008F2E8B"/>
    <w:rsid w:val="008F4C08"/>
    <w:rsid w:val="008F5897"/>
    <w:rsid w:val="008F6639"/>
    <w:rsid w:val="008F6771"/>
    <w:rsid w:val="008F67FD"/>
    <w:rsid w:val="008F6F40"/>
    <w:rsid w:val="008F738D"/>
    <w:rsid w:val="008F7C56"/>
    <w:rsid w:val="009003F0"/>
    <w:rsid w:val="00900C59"/>
    <w:rsid w:val="00901444"/>
    <w:rsid w:val="00901979"/>
    <w:rsid w:val="00902225"/>
    <w:rsid w:val="00902960"/>
    <w:rsid w:val="00903107"/>
    <w:rsid w:val="00903504"/>
    <w:rsid w:val="00903870"/>
    <w:rsid w:val="00903886"/>
    <w:rsid w:val="00904BA8"/>
    <w:rsid w:val="00905368"/>
    <w:rsid w:val="00905F33"/>
    <w:rsid w:val="00905F36"/>
    <w:rsid w:val="00906182"/>
    <w:rsid w:val="00906F18"/>
    <w:rsid w:val="009072DC"/>
    <w:rsid w:val="00910900"/>
    <w:rsid w:val="00910EAA"/>
    <w:rsid w:val="00911A97"/>
    <w:rsid w:val="00911EEA"/>
    <w:rsid w:val="0091299F"/>
    <w:rsid w:val="009130D4"/>
    <w:rsid w:val="009135E4"/>
    <w:rsid w:val="00913957"/>
    <w:rsid w:val="00913E06"/>
    <w:rsid w:val="00914D50"/>
    <w:rsid w:val="00915A9C"/>
    <w:rsid w:val="0092003A"/>
    <w:rsid w:val="009202EF"/>
    <w:rsid w:val="009208B7"/>
    <w:rsid w:val="00920D25"/>
    <w:rsid w:val="00921273"/>
    <w:rsid w:val="00921458"/>
    <w:rsid w:val="00921EEC"/>
    <w:rsid w:val="009226C9"/>
    <w:rsid w:val="0092285C"/>
    <w:rsid w:val="00923569"/>
    <w:rsid w:val="009236A7"/>
    <w:rsid w:val="00923C7C"/>
    <w:rsid w:val="00923E80"/>
    <w:rsid w:val="00924A32"/>
    <w:rsid w:val="00924C86"/>
    <w:rsid w:val="00924FCF"/>
    <w:rsid w:val="0092505A"/>
    <w:rsid w:val="00925358"/>
    <w:rsid w:val="009255DB"/>
    <w:rsid w:val="00925817"/>
    <w:rsid w:val="00925A34"/>
    <w:rsid w:val="00927408"/>
    <w:rsid w:val="00927A94"/>
    <w:rsid w:val="00930080"/>
    <w:rsid w:val="0093089A"/>
    <w:rsid w:val="0093276B"/>
    <w:rsid w:val="00932C97"/>
    <w:rsid w:val="00933834"/>
    <w:rsid w:val="00934C16"/>
    <w:rsid w:val="00934DD7"/>
    <w:rsid w:val="00935405"/>
    <w:rsid w:val="009357F2"/>
    <w:rsid w:val="00935823"/>
    <w:rsid w:val="00935EDF"/>
    <w:rsid w:val="00936BE0"/>
    <w:rsid w:val="009373FD"/>
    <w:rsid w:val="009379AB"/>
    <w:rsid w:val="0094196D"/>
    <w:rsid w:val="0094200C"/>
    <w:rsid w:val="00942186"/>
    <w:rsid w:val="009425AE"/>
    <w:rsid w:val="0094299D"/>
    <w:rsid w:val="00942EAF"/>
    <w:rsid w:val="009432B9"/>
    <w:rsid w:val="009434DC"/>
    <w:rsid w:val="009436E2"/>
    <w:rsid w:val="00944035"/>
    <w:rsid w:val="00944577"/>
    <w:rsid w:val="009453A7"/>
    <w:rsid w:val="00945CF6"/>
    <w:rsid w:val="00947573"/>
    <w:rsid w:val="009475F1"/>
    <w:rsid w:val="00947734"/>
    <w:rsid w:val="00947816"/>
    <w:rsid w:val="0095014D"/>
    <w:rsid w:val="0095098C"/>
    <w:rsid w:val="0095100A"/>
    <w:rsid w:val="0095127C"/>
    <w:rsid w:val="00951C1F"/>
    <w:rsid w:val="00952C3C"/>
    <w:rsid w:val="00953326"/>
    <w:rsid w:val="00953BC4"/>
    <w:rsid w:val="00953CEF"/>
    <w:rsid w:val="00954A2C"/>
    <w:rsid w:val="00954BEF"/>
    <w:rsid w:val="00954C4E"/>
    <w:rsid w:val="009551D1"/>
    <w:rsid w:val="009557D4"/>
    <w:rsid w:val="00955AEA"/>
    <w:rsid w:val="00955D73"/>
    <w:rsid w:val="009561F0"/>
    <w:rsid w:val="00956557"/>
    <w:rsid w:val="00956F91"/>
    <w:rsid w:val="00957136"/>
    <w:rsid w:val="00957145"/>
    <w:rsid w:val="00957414"/>
    <w:rsid w:val="009576A6"/>
    <w:rsid w:val="00960742"/>
    <w:rsid w:val="00961406"/>
    <w:rsid w:val="009614B6"/>
    <w:rsid w:val="009617DB"/>
    <w:rsid w:val="0096212F"/>
    <w:rsid w:val="00962764"/>
    <w:rsid w:val="00962D76"/>
    <w:rsid w:val="00963025"/>
    <w:rsid w:val="0096336B"/>
    <w:rsid w:val="0096369D"/>
    <w:rsid w:val="00963B0F"/>
    <w:rsid w:val="00963D57"/>
    <w:rsid w:val="00963E8B"/>
    <w:rsid w:val="00964DA1"/>
    <w:rsid w:val="00964EA0"/>
    <w:rsid w:val="00964ED1"/>
    <w:rsid w:val="009654F9"/>
    <w:rsid w:val="009657B7"/>
    <w:rsid w:val="00965C81"/>
    <w:rsid w:val="00966A10"/>
    <w:rsid w:val="00966AF4"/>
    <w:rsid w:val="00967796"/>
    <w:rsid w:val="00971255"/>
    <w:rsid w:val="00971558"/>
    <w:rsid w:val="009719FD"/>
    <w:rsid w:val="00971F7D"/>
    <w:rsid w:val="009728A3"/>
    <w:rsid w:val="00972940"/>
    <w:rsid w:val="009754B4"/>
    <w:rsid w:val="00975554"/>
    <w:rsid w:val="0097633E"/>
    <w:rsid w:val="00976A96"/>
    <w:rsid w:val="00977413"/>
    <w:rsid w:val="00977DB4"/>
    <w:rsid w:val="00977E4B"/>
    <w:rsid w:val="00980F31"/>
    <w:rsid w:val="00982BB0"/>
    <w:rsid w:val="00982E21"/>
    <w:rsid w:val="00983E10"/>
    <w:rsid w:val="009874A1"/>
    <w:rsid w:val="009905C0"/>
    <w:rsid w:val="009905D6"/>
    <w:rsid w:val="00992C47"/>
    <w:rsid w:val="00992E06"/>
    <w:rsid w:val="00992EDC"/>
    <w:rsid w:val="00993009"/>
    <w:rsid w:val="00993F72"/>
    <w:rsid w:val="009942B7"/>
    <w:rsid w:val="009948A0"/>
    <w:rsid w:val="0099578E"/>
    <w:rsid w:val="009959E4"/>
    <w:rsid w:val="0099693D"/>
    <w:rsid w:val="00996DE3"/>
    <w:rsid w:val="0099768A"/>
    <w:rsid w:val="00997AAB"/>
    <w:rsid w:val="009A070C"/>
    <w:rsid w:val="009A0724"/>
    <w:rsid w:val="009A07E9"/>
    <w:rsid w:val="009A0999"/>
    <w:rsid w:val="009A165A"/>
    <w:rsid w:val="009A1690"/>
    <w:rsid w:val="009A175E"/>
    <w:rsid w:val="009A2048"/>
    <w:rsid w:val="009A262E"/>
    <w:rsid w:val="009A2F08"/>
    <w:rsid w:val="009A4067"/>
    <w:rsid w:val="009A40CB"/>
    <w:rsid w:val="009A467D"/>
    <w:rsid w:val="009A4FB1"/>
    <w:rsid w:val="009A55B4"/>
    <w:rsid w:val="009A568E"/>
    <w:rsid w:val="009A5872"/>
    <w:rsid w:val="009A6554"/>
    <w:rsid w:val="009A796C"/>
    <w:rsid w:val="009A7CDC"/>
    <w:rsid w:val="009B062B"/>
    <w:rsid w:val="009B0969"/>
    <w:rsid w:val="009B1061"/>
    <w:rsid w:val="009B1165"/>
    <w:rsid w:val="009B22C8"/>
    <w:rsid w:val="009B24BA"/>
    <w:rsid w:val="009B3259"/>
    <w:rsid w:val="009B489A"/>
    <w:rsid w:val="009B545B"/>
    <w:rsid w:val="009B55F7"/>
    <w:rsid w:val="009B6524"/>
    <w:rsid w:val="009B67E0"/>
    <w:rsid w:val="009B6C06"/>
    <w:rsid w:val="009B7383"/>
    <w:rsid w:val="009B7CC5"/>
    <w:rsid w:val="009B7F25"/>
    <w:rsid w:val="009C053B"/>
    <w:rsid w:val="009C0722"/>
    <w:rsid w:val="009C135B"/>
    <w:rsid w:val="009C14BC"/>
    <w:rsid w:val="009C14CB"/>
    <w:rsid w:val="009C1E00"/>
    <w:rsid w:val="009C2BC1"/>
    <w:rsid w:val="009C334B"/>
    <w:rsid w:val="009C3F88"/>
    <w:rsid w:val="009C4BA0"/>
    <w:rsid w:val="009D0B85"/>
    <w:rsid w:val="009D0DCD"/>
    <w:rsid w:val="009D1469"/>
    <w:rsid w:val="009D1A48"/>
    <w:rsid w:val="009D23A9"/>
    <w:rsid w:val="009D2754"/>
    <w:rsid w:val="009D3242"/>
    <w:rsid w:val="009D3277"/>
    <w:rsid w:val="009D3688"/>
    <w:rsid w:val="009D3CA0"/>
    <w:rsid w:val="009D3F14"/>
    <w:rsid w:val="009D41EF"/>
    <w:rsid w:val="009D43EF"/>
    <w:rsid w:val="009D4F11"/>
    <w:rsid w:val="009D4FE0"/>
    <w:rsid w:val="009D5563"/>
    <w:rsid w:val="009D5A85"/>
    <w:rsid w:val="009D5EFA"/>
    <w:rsid w:val="009D6A59"/>
    <w:rsid w:val="009E1090"/>
    <w:rsid w:val="009E1B57"/>
    <w:rsid w:val="009E2420"/>
    <w:rsid w:val="009E41E7"/>
    <w:rsid w:val="009E4314"/>
    <w:rsid w:val="009E4B59"/>
    <w:rsid w:val="009E57C5"/>
    <w:rsid w:val="009E584A"/>
    <w:rsid w:val="009E5F24"/>
    <w:rsid w:val="009E692B"/>
    <w:rsid w:val="009E73BA"/>
    <w:rsid w:val="009E7C28"/>
    <w:rsid w:val="009F00C1"/>
    <w:rsid w:val="009F0AA1"/>
    <w:rsid w:val="009F1276"/>
    <w:rsid w:val="009F1B3D"/>
    <w:rsid w:val="009F1C13"/>
    <w:rsid w:val="009F2893"/>
    <w:rsid w:val="009F28D8"/>
    <w:rsid w:val="009F33A4"/>
    <w:rsid w:val="009F40D5"/>
    <w:rsid w:val="009F4C4F"/>
    <w:rsid w:val="009F4D2B"/>
    <w:rsid w:val="009F4DAF"/>
    <w:rsid w:val="009F50BE"/>
    <w:rsid w:val="009F5827"/>
    <w:rsid w:val="009F68CC"/>
    <w:rsid w:val="009F6E7D"/>
    <w:rsid w:val="009F6F9B"/>
    <w:rsid w:val="009F78F9"/>
    <w:rsid w:val="009F7962"/>
    <w:rsid w:val="009F7BD5"/>
    <w:rsid w:val="00A0044A"/>
    <w:rsid w:val="00A008AF"/>
    <w:rsid w:val="00A00A1C"/>
    <w:rsid w:val="00A01610"/>
    <w:rsid w:val="00A01F6E"/>
    <w:rsid w:val="00A02543"/>
    <w:rsid w:val="00A0262F"/>
    <w:rsid w:val="00A03529"/>
    <w:rsid w:val="00A037AB"/>
    <w:rsid w:val="00A03A05"/>
    <w:rsid w:val="00A05373"/>
    <w:rsid w:val="00A0613D"/>
    <w:rsid w:val="00A06407"/>
    <w:rsid w:val="00A0718E"/>
    <w:rsid w:val="00A0787A"/>
    <w:rsid w:val="00A07CC9"/>
    <w:rsid w:val="00A07DB1"/>
    <w:rsid w:val="00A1008B"/>
    <w:rsid w:val="00A10A5B"/>
    <w:rsid w:val="00A10E14"/>
    <w:rsid w:val="00A11070"/>
    <w:rsid w:val="00A11325"/>
    <w:rsid w:val="00A1226B"/>
    <w:rsid w:val="00A12393"/>
    <w:rsid w:val="00A12CDF"/>
    <w:rsid w:val="00A12D0B"/>
    <w:rsid w:val="00A136EF"/>
    <w:rsid w:val="00A13CBD"/>
    <w:rsid w:val="00A14347"/>
    <w:rsid w:val="00A1479B"/>
    <w:rsid w:val="00A15F5C"/>
    <w:rsid w:val="00A16244"/>
    <w:rsid w:val="00A1631D"/>
    <w:rsid w:val="00A16439"/>
    <w:rsid w:val="00A16FBF"/>
    <w:rsid w:val="00A1752C"/>
    <w:rsid w:val="00A17C32"/>
    <w:rsid w:val="00A200FD"/>
    <w:rsid w:val="00A2058C"/>
    <w:rsid w:val="00A21860"/>
    <w:rsid w:val="00A219AB"/>
    <w:rsid w:val="00A21CDE"/>
    <w:rsid w:val="00A22E63"/>
    <w:rsid w:val="00A233A5"/>
    <w:rsid w:val="00A23655"/>
    <w:rsid w:val="00A23B03"/>
    <w:rsid w:val="00A23B4E"/>
    <w:rsid w:val="00A2437E"/>
    <w:rsid w:val="00A252A8"/>
    <w:rsid w:val="00A25EE0"/>
    <w:rsid w:val="00A263DD"/>
    <w:rsid w:val="00A27339"/>
    <w:rsid w:val="00A279EB"/>
    <w:rsid w:val="00A27EBA"/>
    <w:rsid w:val="00A30BAD"/>
    <w:rsid w:val="00A316E9"/>
    <w:rsid w:val="00A31E2B"/>
    <w:rsid w:val="00A3218B"/>
    <w:rsid w:val="00A326EA"/>
    <w:rsid w:val="00A329F0"/>
    <w:rsid w:val="00A32A31"/>
    <w:rsid w:val="00A3324A"/>
    <w:rsid w:val="00A3413D"/>
    <w:rsid w:val="00A34371"/>
    <w:rsid w:val="00A34916"/>
    <w:rsid w:val="00A35364"/>
    <w:rsid w:val="00A35B05"/>
    <w:rsid w:val="00A35D3A"/>
    <w:rsid w:val="00A362B8"/>
    <w:rsid w:val="00A364BF"/>
    <w:rsid w:val="00A36B6B"/>
    <w:rsid w:val="00A36C98"/>
    <w:rsid w:val="00A3703E"/>
    <w:rsid w:val="00A37337"/>
    <w:rsid w:val="00A4020D"/>
    <w:rsid w:val="00A40358"/>
    <w:rsid w:val="00A408A3"/>
    <w:rsid w:val="00A40D2F"/>
    <w:rsid w:val="00A412B4"/>
    <w:rsid w:val="00A413DB"/>
    <w:rsid w:val="00A417A7"/>
    <w:rsid w:val="00A419F8"/>
    <w:rsid w:val="00A41F87"/>
    <w:rsid w:val="00A42392"/>
    <w:rsid w:val="00A43084"/>
    <w:rsid w:val="00A43E1B"/>
    <w:rsid w:val="00A4481D"/>
    <w:rsid w:val="00A45DED"/>
    <w:rsid w:val="00A46EC9"/>
    <w:rsid w:val="00A478EE"/>
    <w:rsid w:val="00A47CA3"/>
    <w:rsid w:val="00A50D0E"/>
    <w:rsid w:val="00A51238"/>
    <w:rsid w:val="00A519ED"/>
    <w:rsid w:val="00A5290B"/>
    <w:rsid w:val="00A52B5C"/>
    <w:rsid w:val="00A54960"/>
    <w:rsid w:val="00A556F9"/>
    <w:rsid w:val="00A55DE5"/>
    <w:rsid w:val="00A562D4"/>
    <w:rsid w:val="00A56576"/>
    <w:rsid w:val="00A56709"/>
    <w:rsid w:val="00A6053B"/>
    <w:rsid w:val="00A605BF"/>
    <w:rsid w:val="00A60752"/>
    <w:rsid w:val="00A608E9"/>
    <w:rsid w:val="00A60B5B"/>
    <w:rsid w:val="00A60B7E"/>
    <w:rsid w:val="00A610F3"/>
    <w:rsid w:val="00A611D9"/>
    <w:rsid w:val="00A618D7"/>
    <w:rsid w:val="00A61AA8"/>
    <w:rsid w:val="00A62290"/>
    <w:rsid w:val="00A62CCF"/>
    <w:rsid w:val="00A62DB7"/>
    <w:rsid w:val="00A64240"/>
    <w:rsid w:val="00A643CA"/>
    <w:rsid w:val="00A6514C"/>
    <w:rsid w:val="00A651DB"/>
    <w:rsid w:val="00A65BBE"/>
    <w:rsid w:val="00A65F88"/>
    <w:rsid w:val="00A6648E"/>
    <w:rsid w:val="00A66547"/>
    <w:rsid w:val="00A67973"/>
    <w:rsid w:val="00A70534"/>
    <w:rsid w:val="00A705ED"/>
    <w:rsid w:val="00A71608"/>
    <w:rsid w:val="00A717F0"/>
    <w:rsid w:val="00A7285C"/>
    <w:rsid w:val="00A72F82"/>
    <w:rsid w:val="00A73DAE"/>
    <w:rsid w:val="00A747B4"/>
    <w:rsid w:val="00A74B16"/>
    <w:rsid w:val="00A74C53"/>
    <w:rsid w:val="00A750CB"/>
    <w:rsid w:val="00A7518F"/>
    <w:rsid w:val="00A75C8C"/>
    <w:rsid w:val="00A76689"/>
    <w:rsid w:val="00A7682D"/>
    <w:rsid w:val="00A768D8"/>
    <w:rsid w:val="00A76CF0"/>
    <w:rsid w:val="00A80527"/>
    <w:rsid w:val="00A806CE"/>
    <w:rsid w:val="00A80AD7"/>
    <w:rsid w:val="00A80F09"/>
    <w:rsid w:val="00A810A1"/>
    <w:rsid w:val="00A813BA"/>
    <w:rsid w:val="00A81488"/>
    <w:rsid w:val="00A81A49"/>
    <w:rsid w:val="00A81B4F"/>
    <w:rsid w:val="00A83140"/>
    <w:rsid w:val="00A83385"/>
    <w:rsid w:val="00A84358"/>
    <w:rsid w:val="00A8479A"/>
    <w:rsid w:val="00A84968"/>
    <w:rsid w:val="00A850FD"/>
    <w:rsid w:val="00A85BAA"/>
    <w:rsid w:val="00A86495"/>
    <w:rsid w:val="00A86C86"/>
    <w:rsid w:val="00A877E5"/>
    <w:rsid w:val="00A879D0"/>
    <w:rsid w:val="00A90231"/>
    <w:rsid w:val="00A9084B"/>
    <w:rsid w:val="00A90C67"/>
    <w:rsid w:val="00A90C8E"/>
    <w:rsid w:val="00A91500"/>
    <w:rsid w:val="00A92C16"/>
    <w:rsid w:val="00A92DC5"/>
    <w:rsid w:val="00A94ACD"/>
    <w:rsid w:val="00A95A75"/>
    <w:rsid w:val="00A95C46"/>
    <w:rsid w:val="00A95EC2"/>
    <w:rsid w:val="00A96A46"/>
    <w:rsid w:val="00A97E23"/>
    <w:rsid w:val="00AA013C"/>
    <w:rsid w:val="00AA019B"/>
    <w:rsid w:val="00AA0561"/>
    <w:rsid w:val="00AA0614"/>
    <w:rsid w:val="00AA15B2"/>
    <w:rsid w:val="00AA16D7"/>
    <w:rsid w:val="00AA19F3"/>
    <w:rsid w:val="00AA1BCF"/>
    <w:rsid w:val="00AA2276"/>
    <w:rsid w:val="00AA2D73"/>
    <w:rsid w:val="00AA390B"/>
    <w:rsid w:val="00AA483F"/>
    <w:rsid w:val="00AA4D96"/>
    <w:rsid w:val="00AA529D"/>
    <w:rsid w:val="00AA5625"/>
    <w:rsid w:val="00AA5827"/>
    <w:rsid w:val="00AA7C60"/>
    <w:rsid w:val="00AB0805"/>
    <w:rsid w:val="00AB1846"/>
    <w:rsid w:val="00AB1B59"/>
    <w:rsid w:val="00AB2BAE"/>
    <w:rsid w:val="00AB33FF"/>
    <w:rsid w:val="00AB35D1"/>
    <w:rsid w:val="00AB3D29"/>
    <w:rsid w:val="00AB41AF"/>
    <w:rsid w:val="00AB4A5E"/>
    <w:rsid w:val="00AB4EAA"/>
    <w:rsid w:val="00AB54A4"/>
    <w:rsid w:val="00AB57BE"/>
    <w:rsid w:val="00AB60C8"/>
    <w:rsid w:val="00AB711A"/>
    <w:rsid w:val="00AB779C"/>
    <w:rsid w:val="00AC0413"/>
    <w:rsid w:val="00AC0891"/>
    <w:rsid w:val="00AC094C"/>
    <w:rsid w:val="00AC0C07"/>
    <w:rsid w:val="00AC15DA"/>
    <w:rsid w:val="00AC251B"/>
    <w:rsid w:val="00AC2947"/>
    <w:rsid w:val="00AC2BF5"/>
    <w:rsid w:val="00AC2CD2"/>
    <w:rsid w:val="00AC3224"/>
    <w:rsid w:val="00AC3806"/>
    <w:rsid w:val="00AC3D59"/>
    <w:rsid w:val="00AC3E66"/>
    <w:rsid w:val="00AC5646"/>
    <w:rsid w:val="00AC5BBE"/>
    <w:rsid w:val="00AC6DB6"/>
    <w:rsid w:val="00AC7978"/>
    <w:rsid w:val="00AD08E1"/>
    <w:rsid w:val="00AD380B"/>
    <w:rsid w:val="00AD4339"/>
    <w:rsid w:val="00AD482F"/>
    <w:rsid w:val="00AD5677"/>
    <w:rsid w:val="00AD6299"/>
    <w:rsid w:val="00AD666D"/>
    <w:rsid w:val="00AD6ECA"/>
    <w:rsid w:val="00AD712F"/>
    <w:rsid w:val="00AD7224"/>
    <w:rsid w:val="00AD7830"/>
    <w:rsid w:val="00AD7C65"/>
    <w:rsid w:val="00AE005A"/>
    <w:rsid w:val="00AE055A"/>
    <w:rsid w:val="00AE0571"/>
    <w:rsid w:val="00AE1095"/>
    <w:rsid w:val="00AE116E"/>
    <w:rsid w:val="00AE13C4"/>
    <w:rsid w:val="00AE1496"/>
    <w:rsid w:val="00AE154B"/>
    <w:rsid w:val="00AE1658"/>
    <w:rsid w:val="00AE1D91"/>
    <w:rsid w:val="00AE24AD"/>
    <w:rsid w:val="00AE32F6"/>
    <w:rsid w:val="00AE3B22"/>
    <w:rsid w:val="00AE3CF0"/>
    <w:rsid w:val="00AE3E4E"/>
    <w:rsid w:val="00AE4625"/>
    <w:rsid w:val="00AE476D"/>
    <w:rsid w:val="00AE5120"/>
    <w:rsid w:val="00AE51F5"/>
    <w:rsid w:val="00AE5805"/>
    <w:rsid w:val="00AE5BA2"/>
    <w:rsid w:val="00AE6AFF"/>
    <w:rsid w:val="00AE77C8"/>
    <w:rsid w:val="00AF0117"/>
    <w:rsid w:val="00AF0216"/>
    <w:rsid w:val="00AF0E9E"/>
    <w:rsid w:val="00AF2076"/>
    <w:rsid w:val="00AF2135"/>
    <w:rsid w:val="00AF2916"/>
    <w:rsid w:val="00AF2F8A"/>
    <w:rsid w:val="00AF2FBB"/>
    <w:rsid w:val="00AF3D02"/>
    <w:rsid w:val="00AF4299"/>
    <w:rsid w:val="00AF4568"/>
    <w:rsid w:val="00AF4A37"/>
    <w:rsid w:val="00AF4A7E"/>
    <w:rsid w:val="00AF4B9F"/>
    <w:rsid w:val="00AF4C12"/>
    <w:rsid w:val="00AF4DE5"/>
    <w:rsid w:val="00AF5179"/>
    <w:rsid w:val="00AF5F04"/>
    <w:rsid w:val="00AF62F0"/>
    <w:rsid w:val="00AF6559"/>
    <w:rsid w:val="00AF6AE1"/>
    <w:rsid w:val="00AF6E43"/>
    <w:rsid w:val="00AF6F95"/>
    <w:rsid w:val="00AF7096"/>
    <w:rsid w:val="00B002DC"/>
    <w:rsid w:val="00B003F2"/>
    <w:rsid w:val="00B02769"/>
    <w:rsid w:val="00B02C09"/>
    <w:rsid w:val="00B037ED"/>
    <w:rsid w:val="00B0493D"/>
    <w:rsid w:val="00B06D14"/>
    <w:rsid w:val="00B07F0B"/>
    <w:rsid w:val="00B10090"/>
    <w:rsid w:val="00B100DD"/>
    <w:rsid w:val="00B105E9"/>
    <w:rsid w:val="00B10B5E"/>
    <w:rsid w:val="00B10E88"/>
    <w:rsid w:val="00B134ED"/>
    <w:rsid w:val="00B139DD"/>
    <w:rsid w:val="00B142AC"/>
    <w:rsid w:val="00B1466D"/>
    <w:rsid w:val="00B14C88"/>
    <w:rsid w:val="00B204F4"/>
    <w:rsid w:val="00B20AF9"/>
    <w:rsid w:val="00B20E09"/>
    <w:rsid w:val="00B22E99"/>
    <w:rsid w:val="00B2321B"/>
    <w:rsid w:val="00B233B9"/>
    <w:rsid w:val="00B23D3B"/>
    <w:rsid w:val="00B23FB3"/>
    <w:rsid w:val="00B250E9"/>
    <w:rsid w:val="00B2580B"/>
    <w:rsid w:val="00B26573"/>
    <w:rsid w:val="00B269DB"/>
    <w:rsid w:val="00B26BD1"/>
    <w:rsid w:val="00B27A37"/>
    <w:rsid w:val="00B30C17"/>
    <w:rsid w:val="00B32413"/>
    <w:rsid w:val="00B327FC"/>
    <w:rsid w:val="00B32809"/>
    <w:rsid w:val="00B3411F"/>
    <w:rsid w:val="00B34FB7"/>
    <w:rsid w:val="00B35A3A"/>
    <w:rsid w:val="00B35DD0"/>
    <w:rsid w:val="00B36BFF"/>
    <w:rsid w:val="00B36DAC"/>
    <w:rsid w:val="00B372E8"/>
    <w:rsid w:val="00B401C8"/>
    <w:rsid w:val="00B40C72"/>
    <w:rsid w:val="00B40FD3"/>
    <w:rsid w:val="00B40FFA"/>
    <w:rsid w:val="00B421D0"/>
    <w:rsid w:val="00B427B3"/>
    <w:rsid w:val="00B42A52"/>
    <w:rsid w:val="00B42CE7"/>
    <w:rsid w:val="00B42E86"/>
    <w:rsid w:val="00B430A3"/>
    <w:rsid w:val="00B430C7"/>
    <w:rsid w:val="00B4345F"/>
    <w:rsid w:val="00B43495"/>
    <w:rsid w:val="00B468E9"/>
    <w:rsid w:val="00B469B1"/>
    <w:rsid w:val="00B47B7F"/>
    <w:rsid w:val="00B501F7"/>
    <w:rsid w:val="00B51154"/>
    <w:rsid w:val="00B519C1"/>
    <w:rsid w:val="00B5253E"/>
    <w:rsid w:val="00B526D6"/>
    <w:rsid w:val="00B54230"/>
    <w:rsid w:val="00B54E4F"/>
    <w:rsid w:val="00B55419"/>
    <w:rsid w:val="00B555FD"/>
    <w:rsid w:val="00B55BE3"/>
    <w:rsid w:val="00B560EE"/>
    <w:rsid w:val="00B56E25"/>
    <w:rsid w:val="00B63E34"/>
    <w:rsid w:val="00B65681"/>
    <w:rsid w:val="00B65BCC"/>
    <w:rsid w:val="00B663FC"/>
    <w:rsid w:val="00B670F1"/>
    <w:rsid w:val="00B67243"/>
    <w:rsid w:val="00B674A0"/>
    <w:rsid w:val="00B702A4"/>
    <w:rsid w:val="00B70895"/>
    <w:rsid w:val="00B709A8"/>
    <w:rsid w:val="00B71534"/>
    <w:rsid w:val="00B720F0"/>
    <w:rsid w:val="00B7270C"/>
    <w:rsid w:val="00B72BE1"/>
    <w:rsid w:val="00B733E1"/>
    <w:rsid w:val="00B73A2E"/>
    <w:rsid w:val="00B7439B"/>
    <w:rsid w:val="00B74FD4"/>
    <w:rsid w:val="00B751CC"/>
    <w:rsid w:val="00B766E7"/>
    <w:rsid w:val="00B76D94"/>
    <w:rsid w:val="00B77184"/>
    <w:rsid w:val="00B77654"/>
    <w:rsid w:val="00B8070E"/>
    <w:rsid w:val="00B80A78"/>
    <w:rsid w:val="00B8124F"/>
    <w:rsid w:val="00B81A70"/>
    <w:rsid w:val="00B81E41"/>
    <w:rsid w:val="00B82045"/>
    <w:rsid w:val="00B8258F"/>
    <w:rsid w:val="00B82D8C"/>
    <w:rsid w:val="00B8381D"/>
    <w:rsid w:val="00B83BC5"/>
    <w:rsid w:val="00B83CD3"/>
    <w:rsid w:val="00B8415F"/>
    <w:rsid w:val="00B84165"/>
    <w:rsid w:val="00B8427B"/>
    <w:rsid w:val="00B860D6"/>
    <w:rsid w:val="00B8656C"/>
    <w:rsid w:val="00B86BFD"/>
    <w:rsid w:val="00B87181"/>
    <w:rsid w:val="00B87656"/>
    <w:rsid w:val="00B87BF0"/>
    <w:rsid w:val="00B900AE"/>
    <w:rsid w:val="00B90409"/>
    <w:rsid w:val="00B905D6"/>
    <w:rsid w:val="00B90792"/>
    <w:rsid w:val="00B90A14"/>
    <w:rsid w:val="00B9154E"/>
    <w:rsid w:val="00B9156E"/>
    <w:rsid w:val="00B91673"/>
    <w:rsid w:val="00B92785"/>
    <w:rsid w:val="00B928F6"/>
    <w:rsid w:val="00B92E5A"/>
    <w:rsid w:val="00B9362D"/>
    <w:rsid w:val="00B94204"/>
    <w:rsid w:val="00B94493"/>
    <w:rsid w:val="00B94553"/>
    <w:rsid w:val="00B94B7C"/>
    <w:rsid w:val="00B954DB"/>
    <w:rsid w:val="00B95E1F"/>
    <w:rsid w:val="00B962D5"/>
    <w:rsid w:val="00B9636F"/>
    <w:rsid w:val="00B96711"/>
    <w:rsid w:val="00B97676"/>
    <w:rsid w:val="00B977A0"/>
    <w:rsid w:val="00B97B95"/>
    <w:rsid w:val="00BA0096"/>
    <w:rsid w:val="00BA0880"/>
    <w:rsid w:val="00BA1109"/>
    <w:rsid w:val="00BA1802"/>
    <w:rsid w:val="00BA19D0"/>
    <w:rsid w:val="00BA203D"/>
    <w:rsid w:val="00BA26A2"/>
    <w:rsid w:val="00BA27A1"/>
    <w:rsid w:val="00BA4C6C"/>
    <w:rsid w:val="00BA5FC0"/>
    <w:rsid w:val="00BA60D5"/>
    <w:rsid w:val="00BA7997"/>
    <w:rsid w:val="00BA7A8E"/>
    <w:rsid w:val="00BA7DB2"/>
    <w:rsid w:val="00BA7E5D"/>
    <w:rsid w:val="00BA7F2E"/>
    <w:rsid w:val="00BB0233"/>
    <w:rsid w:val="00BB09E1"/>
    <w:rsid w:val="00BB14D8"/>
    <w:rsid w:val="00BB1AD3"/>
    <w:rsid w:val="00BB2122"/>
    <w:rsid w:val="00BB267A"/>
    <w:rsid w:val="00BB2920"/>
    <w:rsid w:val="00BB3036"/>
    <w:rsid w:val="00BB3590"/>
    <w:rsid w:val="00BB35DD"/>
    <w:rsid w:val="00BB52A3"/>
    <w:rsid w:val="00BB548D"/>
    <w:rsid w:val="00BB699A"/>
    <w:rsid w:val="00BB6AB8"/>
    <w:rsid w:val="00BB6AD2"/>
    <w:rsid w:val="00BB7A40"/>
    <w:rsid w:val="00BC0C6F"/>
    <w:rsid w:val="00BC1131"/>
    <w:rsid w:val="00BC126D"/>
    <w:rsid w:val="00BC18DD"/>
    <w:rsid w:val="00BC1AF0"/>
    <w:rsid w:val="00BC1DB0"/>
    <w:rsid w:val="00BC21EC"/>
    <w:rsid w:val="00BC3EF2"/>
    <w:rsid w:val="00BC4A9F"/>
    <w:rsid w:val="00BC504E"/>
    <w:rsid w:val="00BC524F"/>
    <w:rsid w:val="00BC5F0A"/>
    <w:rsid w:val="00BC6307"/>
    <w:rsid w:val="00BC68AE"/>
    <w:rsid w:val="00BD065A"/>
    <w:rsid w:val="00BD17BF"/>
    <w:rsid w:val="00BD1EBD"/>
    <w:rsid w:val="00BD1FB5"/>
    <w:rsid w:val="00BD2124"/>
    <w:rsid w:val="00BD3A8C"/>
    <w:rsid w:val="00BD546A"/>
    <w:rsid w:val="00BD5E45"/>
    <w:rsid w:val="00BD6124"/>
    <w:rsid w:val="00BD64A0"/>
    <w:rsid w:val="00BD6CC8"/>
    <w:rsid w:val="00BD7013"/>
    <w:rsid w:val="00BD77F4"/>
    <w:rsid w:val="00BD7837"/>
    <w:rsid w:val="00BD792E"/>
    <w:rsid w:val="00BE0112"/>
    <w:rsid w:val="00BE2460"/>
    <w:rsid w:val="00BE2FC8"/>
    <w:rsid w:val="00BE3BE4"/>
    <w:rsid w:val="00BE3EC5"/>
    <w:rsid w:val="00BE40BB"/>
    <w:rsid w:val="00BE5AD5"/>
    <w:rsid w:val="00BE5D99"/>
    <w:rsid w:val="00BE6BF6"/>
    <w:rsid w:val="00BE6F70"/>
    <w:rsid w:val="00BE78BD"/>
    <w:rsid w:val="00BF0D3B"/>
    <w:rsid w:val="00BF1C3B"/>
    <w:rsid w:val="00BF1FA4"/>
    <w:rsid w:val="00BF246A"/>
    <w:rsid w:val="00BF3683"/>
    <w:rsid w:val="00BF37E7"/>
    <w:rsid w:val="00BF40FF"/>
    <w:rsid w:val="00BF6134"/>
    <w:rsid w:val="00BF62DB"/>
    <w:rsid w:val="00BF673A"/>
    <w:rsid w:val="00BF6B70"/>
    <w:rsid w:val="00BF7042"/>
    <w:rsid w:val="00BF7E8A"/>
    <w:rsid w:val="00C00D35"/>
    <w:rsid w:val="00C01466"/>
    <w:rsid w:val="00C020DB"/>
    <w:rsid w:val="00C02472"/>
    <w:rsid w:val="00C02DCB"/>
    <w:rsid w:val="00C02E60"/>
    <w:rsid w:val="00C02F3D"/>
    <w:rsid w:val="00C03053"/>
    <w:rsid w:val="00C03D54"/>
    <w:rsid w:val="00C04124"/>
    <w:rsid w:val="00C042F7"/>
    <w:rsid w:val="00C04D68"/>
    <w:rsid w:val="00C04E08"/>
    <w:rsid w:val="00C065D6"/>
    <w:rsid w:val="00C066F9"/>
    <w:rsid w:val="00C0682B"/>
    <w:rsid w:val="00C1006F"/>
    <w:rsid w:val="00C105F1"/>
    <w:rsid w:val="00C109C6"/>
    <w:rsid w:val="00C10B84"/>
    <w:rsid w:val="00C10F08"/>
    <w:rsid w:val="00C11651"/>
    <w:rsid w:val="00C11762"/>
    <w:rsid w:val="00C11831"/>
    <w:rsid w:val="00C12848"/>
    <w:rsid w:val="00C13155"/>
    <w:rsid w:val="00C134D8"/>
    <w:rsid w:val="00C13A65"/>
    <w:rsid w:val="00C13ACD"/>
    <w:rsid w:val="00C15A27"/>
    <w:rsid w:val="00C16646"/>
    <w:rsid w:val="00C16E32"/>
    <w:rsid w:val="00C174C1"/>
    <w:rsid w:val="00C1799D"/>
    <w:rsid w:val="00C20182"/>
    <w:rsid w:val="00C20E79"/>
    <w:rsid w:val="00C226E3"/>
    <w:rsid w:val="00C22CF8"/>
    <w:rsid w:val="00C23264"/>
    <w:rsid w:val="00C233D5"/>
    <w:rsid w:val="00C2486C"/>
    <w:rsid w:val="00C24D5E"/>
    <w:rsid w:val="00C2533C"/>
    <w:rsid w:val="00C258B7"/>
    <w:rsid w:val="00C25A0B"/>
    <w:rsid w:val="00C25F8C"/>
    <w:rsid w:val="00C25FA1"/>
    <w:rsid w:val="00C2617D"/>
    <w:rsid w:val="00C26952"/>
    <w:rsid w:val="00C275B7"/>
    <w:rsid w:val="00C279F2"/>
    <w:rsid w:val="00C27CD0"/>
    <w:rsid w:val="00C30B3D"/>
    <w:rsid w:val="00C31478"/>
    <w:rsid w:val="00C31DB2"/>
    <w:rsid w:val="00C321B9"/>
    <w:rsid w:val="00C325EF"/>
    <w:rsid w:val="00C32B11"/>
    <w:rsid w:val="00C32E5D"/>
    <w:rsid w:val="00C33716"/>
    <w:rsid w:val="00C33768"/>
    <w:rsid w:val="00C337D0"/>
    <w:rsid w:val="00C3442E"/>
    <w:rsid w:val="00C3509E"/>
    <w:rsid w:val="00C36C7E"/>
    <w:rsid w:val="00C36E7D"/>
    <w:rsid w:val="00C41898"/>
    <w:rsid w:val="00C41DC5"/>
    <w:rsid w:val="00C41E27"/>
    <w:rsid w:val="00C41F70"/>
    <w:rsid w:val="00C43CB6"/>
    <w:rsid w:val="00C44360"/>
    <w:rsid w:val="00C45181"/>
    <w:rsid w:val="00C4604A"/>
    <w:rsid w:val="00C460F1"/>
    <w:rsid w:val="00C47E62"/>
    <w:rsid w:val="00C47EDE"/>
    <w:rsid w:val="00C47FF6"/>
    <w:rsid w:val="00C51501"/>
    <w:rsid w:val="00C5221E"/>
    <w:rsid w:val="00C523FB"/>
    <w:rsid w:val="00C52A4F"/>
    <w:rsid w:val="00C531EF"/>
    <w:rsid w:val="00C53293"/>
    <w:rsid w:val="00C53474"/>
    <w:rsid w:val="00C54100"/>
    <w:rsid w:val="00C553F6"/>
    <w:rsid w:val="00C55A77"/>
    <w:rsid w:val="00C5607A"/>
    <w:rsid w:val="00C5620D"/>
    <w:rsid w:val="00C5631A"/>
    <w:rsid w:val="00C56AC7"/>
    <w:rsid w:val="00C56B84"/>
    <w:rsid w:val="00C56B8C"/>
    <w:rsid w:val="00C574E2"/>
    <w:rsid w:val="00C60375"/>
    <w:rsid w:val="00C60C49"/>
    <w:rsid w:val="00C61C50"/>
    <w:rsid w:val="00C6367A"/>
    <w:rsid w:val="00C658C3"/>
    <w:rsid w:val="00C65FD5"/>
    <w:rsid w:val="00C671C5"/>
    <w:rsid w:val="00C708DD"/>
    <w:rsid w:val="00C70D79"/>
    <w:rsid w:val="00C71622"/>
    <w:rsid w:val="00C71E67"/>
    <w:rsid w:val="00C72E8B"/>
    <w:rsid w:val="00C75048"/>
    <w:rsid w:val="00C752C9"/>
    <w:rsid w:val="00C76AF0"/>
    <w:rsid w:val="00C77281"/>
    <w:rsid w:val="00C774A3"/>
    <w:rsid w:val="00C802BD"/>
    <w:rsid w:val="00C8046C"/>
    <w:rsid w:val="00C80EE5"/>
    <w:rsid w:val="00C825EE"/>
    <w:rsid w:val="00C833FA"/>
    <w:rsid w:val="00C84FF9"/>
    <w:rsid w:val="00C86185"/>
    <w:rsid w:val="00C86D5A"/>
    <w:rsid w:val="00C87927"/>
    <w:rsid w:val="00C87A84"/>
    <w:rsid w:val="00C87CB4"/>
    <w:rsid w:val="00C903D4"/>
    <w:rsid w:val="00C908B1"/>
    <w:rsid w:val="00C9099C"/>
    <w:rsid w:val="00C90E33"/>
    <w:rsid w:val="00C910F5"/>
    <w:rsid w:val="00C913A9"/>
    <w:rsid w:val="00C92D48"/>
    <w:rsid w:val="00C92FEA"/>
    <w:rsid w:val="00C93674"/>
    <w:rsid w:val="00C954BC"/>
    <w:rsid w:val="00C959FA"/>
    <w:rsid w:val="00C9637A"/>
    <w:rsid w:val="00C96941"/>
    <w:rsid w:val="00C96F1B"/>
    <w:rsid w:val="00C9766E"/>
    <w:rsid w:val="00C97794"/>
    <w:rsid w:val="00CA04A3"/>
    <w:rsid w:val="00CA0AE5"/>
    <w:rsid w:val="00CA0BFC"/>
    <w:rsid w:val="00CA1D1A"/>
    <w:rsid w:val="00CA2092"/>
    <w:rsid w:val="00CA2A47"/>
    <w:rsid w:val="00CA36D5"/>
    <w:rsid w:val="00CA52B4"/>
    <w:rsid w:val="00CA5532"/>
    <w:rsid w:val="00CA5629"/>
    <w:rsid w:val="00CA595E"/>
    <w:rsid w:val="00CA5B3F"/>
    <w:rsid w:val="00CA63EA"/>
    <w:rsid w:val="00CA6C46"/>
    <w:rsid w:val="00CA6F3F"/>
    <w:rsid w:val="00CA762C"/>
    <w:rsid w:val="00CA7915"/>
    <w:rsid w:val="00CB166F"/>
    <w:rsid w:val="00CB2103"/>
    <w:rsid w:val="00CB2B8E"/>
    <w:rsid w:val="00CB2CA2"/>
    <w:rsid w:val="00CB2EFF"/>
    <w:rsid w:val="00CB380E"/>
    <w:rsid w:val="00CB41A4"/>
    <w:rsid w:val="00CB41AE"/>
    <w:rsid w:val="00CB42FD"/>
    <w:rsid w:val="00CB43C7"/>
    <w:rsid w:val="00CB4AA5"/>
    <w:rsid w:val="00CB56D7"/>
    <w:rsid w:val="00CB6021"/>
    <w:rsid w:val="00CB61CA"/>
    <w:rsid w:val="00CB7C23"/>
    <w:rsid w:val="00CB7DFC"/>
    <w:rsid w:val="00CC1B12"/>
    <w:rsid w:val="00CC1B43"/>
    <w:rsid w:val="00CC1BA2"/>
    <w:rsid w:val="00CC1BD0"/>
    <w:rsid w:val="00CC1FA6"/>
    <w:rsid w:val="00CC2046"/>
    <w:rsid w:val="00CC21D1"/>
    <w:rsid w:val="00CC2ADE"/>
    <w:rsid w:val="00CC33CA"/>
    <w:rsid w:val="00CC4071"/>
    <w:rsid w:val="00CC40AF"/>
    <w:rsid w:val="00CC427B"/>
    <w:rsid w:val="00CC526D"/>
    <w:rsid w:val="00CC540A"/>
    <w:rsid w:val="00CC5494"/>
    <w:rsid w:val="00CC6694"/>
    <w:rsid w:val="00CC6D72"/>
    <w:rsid w:val="00CC6EAF"/>
    <w:rsid w:val="00CC7138"/>
    <w:rsid w:val="00CD0258"/>
    <w:rsid w:val="00CD04ED"/>
    <w:rsid w:val="00CD17A5"/>
    <w:rsid w:val="00CD242B"/>
    <w:rsid w:val="00CD2495"/>
    <w:rsid w:val="00CD37E2"/>
    <w:rsid w:val="00CD3E27"/>
    <w:rsid w:val="00CD4868"/>
    <w:rsid w:val="00CD49C0"/>
    <w:rsid w:val="00CD5352"/>
    <w:rsid w:val="00CD55AA"/>
    <w:rsid w:val="00CD6489"/>
    <w:rsid w:val="00CD7821"/>
    <w:rsid w:val="00CE0D9B"/>
    <w:rsid w:val="00CE1354"/>
    <w:rsid w:val="00CE226F"/>
    <w:rsid w:val="00CE2523"/>
    <w:rsid w:val="00CE2E11"/>
    <w:rsid w:val="00CE375F"/>
    <w:rsid w:val="00CE41AE"/>
    <w:rsid w:val="00CE4287"/>
    <w:rsid w:val="00CE4CBD"/>
    <w:rsid w:val="00CE5061"/>
    <w:rsid w:val="00CE5469"/>
    <w:rsid w:val="00CE582D"/>
    <w:rsid w:val="00CE66D4"/>
    <w:rsid w:val="00CE73CF"/>
    <w:rsid w:val="00CF05A4"/>
    <w:rsid w:val="00CF0713"/>
    <w:rsid w:val="00CF1963"/>
    <w:rsid w:val="00CF196E"/>
    <w:rsid w:val="00CF1B12"/>
    <w:rsid w:val="00CF2506"/>
    <w:rsid w:val="00CF2A6A"/>
    <w:rsid w:val="00CF338B"/>
    <w:rsid w:val="00CF35E3"/>
    <w:rsid w:val="00CF3C49"/>
    <w:rsid w:val="00CF4365"/>
    <w:rsid w:val="00CF57BF"/>
    <w:rsid w:val="00CF608A"/>
    <w:rsid w:val="00CF6599"/>
    <w:rsid w:val="00CF682B"/>
    <w:rsid w:val="00CF7521"/>
    <w:rsid w:val="00CF7991"/>
    <w:rsid w:val="00CF7AD9"/>
    <w:rsid w:val="00D0109A"/>
    <w:rsid w:val="00D01993"/>
    <w:rsid w:val="00D01FB4"/>
    <w:rsid w:val="00D0396D"/>
    <w:rsid w:val="00D03F59"/>
    <w:rsid w:val="00D043BA"/>
    <w:rsid w:val="00D04A7E"/>
    <w:rsid w:val="00D04EB8"/>
    <w:rsid w:val="00D05401"/>
    <w:rsid w:val="00D054D6"/>
    <w:rsid w:val="00D0677E"/>
    <w:rsid w:val="00D069D2"/>
    <w:rsid w:val="00D06A6A"/>
    <w:rsid w:val="00D073C0"/>
    <w:rsid w:val="00D0780C"/>
    <w:rsid w:val="00D07DAB"/>
    <w:rsid w:val="00D106E0"/>
    <w:rsid w:val="00D111EE"/>
    <w:rsid w:val="00D117C4"/>
    <w:rsid w:val="00D11BBD"/>
    <w:rsid w:val="00D12566"/>
    <w:rsid w:val="00D1311F"/>
    <w:rsid w:val="00D13865"/>
    <w:rsid w:val="00D138EC"/>
    <w:rsid w:val="00D142D6"/>
    <w:rsid w:val="00D14330"/>
    <w:rsid w:val="00D158D6"/>
    <w:rsid w:val="00D17953"/>
    <w:rsid w:val="00D17BCF"/>
    <w:rsid w:val="00D17EFB"/>
    <w:rsid w:val="00D210A0"/>
    <w:rsid w:val="00D229A9"/>
    <w:rsid w:val="00D2444D"/>
    <w:rsid w:val="00D24FDF"/>
    <w:rsid w:val="00D25B6E"/>
    <w:rsid w:val="00D25FD7"/>
    <w:rsid w:val="00D265C2"/>
    <w:rsid w:val="00D26A95"/>
    <w:rsid w:val="00D26B47"/>
    <w:rsid w:val="00D27A6E"/>
    <w:rsid w:val="00D30AFB"/>
    <w:rsid w:val="00D318D2"/>
    <w:rsid w:val="00D31C2B"/>
    <w:rsid w:val="00D3269A"/>
    <w:rsid w:val="00D32F51"/>
    <w:rsid w:val="00D339C2"/>
    <w:rsid w:val="00D33BA8"/>
    <w:rsid w:val="00D3442F"/>
    <w:rsid w:val="00D348C1"/>
    <w:rsid w:val="00D35545"/>
    <w:rsid w:val="00D368DF"/>
    <w:rsid w:val="00D36F6D"/>
    <w:rsid w:val="00D370E8"/>
    <w:rsid w:val="00D37E9A"/>
    <w:rsid w:val="00D4068D"/>
    <w:rsid w:val="00D40AB5"/>
    <w:rsid w:val="00D4139C"/>
    <w:rsid w:val="00D41B13"/>
    <w:rsid w:val="00D41CF7"/>
    <w:rsid w:val="00D42AEB"/>
    <w:rsid w:val="00D4486D"/>
    <w:rsid w:val="00D44CBA"/>
    <w:rsid w:val="00D45BC2"/>
    <w:rsid w:val="00D471D8"/>
    <w:rsid w:val="00D471F1"/>
    <w:rsid w:val="00D47D82"/>
    <w:rsid w:val="00D47DB0"/>
    <w:rsid w:val="00D50567"/>
    <w:rsid w:val="00D50B4E"/>
    <w:rsid w:val="00D50D44"/>
    <w:rsid w:val="00D5124E"/>
    <w:rsid w:val="00D51921"/>
    <w:rsid w:val="00D51E3C"/>
    <w:rsid w:val="00D531C8"/>
    <w:rsid w:val="00D5422F"/>
    <w:rsid w:val="00D54C70"/>
    <w:rsid w:val="00D55023"/>
    <w:rsid w:val="00D5580F"/>
    <w:rsid w:val="00D55A8D"/>
    <w:rsid w:val="00D55EED"/>
    <w:rsid w:val="00D564AD"/>
    <w:rsid w:val="00D579DE"/>
    <w:rsid w:val="00D57F40"/>
    <w:rsid w:val="00D60358"/>
    <w:rsid w:val="00D6117B"/>
    <w:rsid w:val="00D61261"/>
    <w:rsid w:val="00D636B3"/>
    <w:rsid w:val="00D63854"/>
    <w:rsid w:val="00D63AA3"/>
    <w:rsid w:val="00D641DF"/>
    <w:rsid w:val="00D65D39"/>
    <w:rsid w:val="00D670E2"/>
    <w:rsid w:val="00D6790C"/>
    <w:rsid w:val="00D70E41"/>
    <w:rsid w:val="00D71364"/>
    <w:rsid w:val="00D7197A"/>
    <w:rsid w:val="00D73348"/>
    <w:rsid w:val="00D73693"/>
    <w:rsid w:val="00D74C0F"/>
    <w:rsid w:val="00D74F7F"/>
    <w:rsid w:val="00D75A4A"/>
    <w:rsid w:val="00D75AFA"/>
    <w:rsid w:val="00D7636D"/>
    <w:rsid w:val="00D765E7"/>
    <w:rsid w:val="00D76A08"/>
    <w:rsid w:val="00D777D3"/>
    <w:rsid w:val="00D801B9"/>
    <w:rsid w:val="00D82F86"/>
    <w:rsid w:val="00D83938"/>
    <w:rsid w:val="00D83ED9"/>
    <w:rsid w:val="00D84BCB"/>
    <w:rsid w:val="00D8512B"/>
    <w:rsid w:val="00D858FF"/>
    <w:rsid w:val="00D8592B"/>
    <w:rsid w:val="00D86538"/>
    <w:rsid w:val="00D87022"/>
    <w:rsid w:val="00D8712C"/>
    <w:rsid w:val="00D87BBB"/>
    <w:rsid w:val="00D91237"/>
    <w:rsid w:val="00D91A0B"/>
    <w:rsid w:val="00D91EE1"/>
    <w:rsid w:val="00D92F0D"/>
    <w:rsid w:val="00D933B3"/>
    <w:rsid w:val="00D93A21"/>
    <w:rsid w:val="00D93D92"/>
    <w:rsid w:val="00D94D9B"/>
    <w:rsid w:val="00D95052"/>
    <w:rsid w:val="00D953A7"/>
    <w:rsid w:val="00D95545"/>
    <w:rsid w:val="00D95888"/>
    <w:rsid w:val="00D96CF1"/>
    <w:rsid w:val="00DA0680"/>
    <w:rsid w:val="00DA292D"/>
    <w:rsid w:val="00DA3D9E"/>
    <w:rsid w:val="00DA47D3"/>
    <w:rsid w:val="00DA4AD8"/>
    <w:rsid w:val="00DA54B5"/>
    <w:rsid w:val="00DA5909"/>
    <w:rsid w:val="00DA5E0C"/>
    <w:rsid w:val="00DA607D"/>
    <w:rsid w:val="00DA648B"/>
    <w:rsid w:val="00DA6680"/>
    <w:rsid w:val="00DA6F58"/>
    <w:rsid w:val="00DB0615"/>
    <w:rsid w:val="00DB067E"/>
    <w:rsid w:val="00DB1193"/>
    <w:rsid w:val="00DB17E8"/>
    <w:rsid w:val="00DB26F0"/>
    <w:rsid w:val="00DB2C7E"/>
    <w:rsid w:val="00DB2D5D"/>
    <w:rsid w:val="00DB4733"/>
    <w:rsid w:val="00DB47B1"/>
    <w:rsid w:val="00DB4F12"/>
    <w:rsid w:val="00DB52E7"/>
    <w:rsid w:val="00DB53A4"/>
    <w:rsid w:val="00DB5934"/>
    <w:rsid w:val="00DB69D4"/>
    <w:rsid w:val="00DB7007"/>
    <w:rsid w:val="00DB7AB1"/>
    <w:rsid w:val="00DC0C36"/>
    <w:rsid w:val="00DC15C5"/>
    <w:rsid w:val="00DC2A64"/>
    <w:rsid w:val="00DC3859"/>
    <w:rsid w:val="00DC4157"/>
    <w:rsid w:val="00DC4A17"/>
    <w:rsid w:val="00DC4BFA"/>
    <w:rsid w:val="00DC4FF2"/>
    <w:rsid w:val="00DC54D5"/>
    <w:rsid w:val="00DC69BB"/>
    <w:rsid w:val="00DC7135"/>
    <w:rsid w:val="00DC72AC"/>
    <w:rsid w:val="00DC75EB"/>
    <w:rsid w:val="00DC7CD6"/>
    <w:rsid w:val="00DD0FB4"/>
    <w:rsid w:val="00DD1D33"/>
    <w:rsid w:val="00DD20AF"/>
    <w:rsid w:val="00DD3048"/>
    <w:rsid w:val="00DD3C3A"/>
    <w:rsid w:val="00DD3DEE"/>
    <w:rsid w:val="00DD3F30"/>
    <w:rsid w:val="00DD3F56"/>
    <w:rsid w:val="00DD560E"/>
    <w:rsid w:val="00DD580D"/>
    <w:rsid w:val="00DD5A14"/>
    <w:rsid w:val="00DD5B2D"/>
    <w:rsid w:val="00DD648C"/>
    <w:rsid w:val="00DD6CEF"/>
    <w:rsid w:val="00DE0712"/>
    <w:rsid w:val="00DE09DA"/>
    <w:rsid w:val="00DE1BA6"/>
    <w:rsid w:val="00DE2CCE"/>
    <w:rsid w:val="00DE333B"/>
    <w:rsid w:val="00DE335C"/>
    <w:rsid w:val="00DE3363"/>
    <w:rsid w:val="00DE5663"/>
    <w:rsid w:val="00DE59A6"/>
    <w:rsid w:val="00DE5E1A"/>
    <w:rsid w:val="00DE5E34"/>
    <w:rsid w:val="00DE5EB9"/>
    <w:rsid w:val="00DE62C3"/>
    <w:rsid w:val="00DE7FD1"/>
    <w:rsid w:val="00DF00B6"/>
    <w:rsid w:val="00DF0616"/>
    <w:rsid w:val="00DF0BBB"/>
    <w:rsid w:val="00DF0CEC"/>
    <w:rsid w:val="00DF0EC8"/>
    <w:rsid w:val="00DF13AA"/>
    <w:rsid w:val="00DF3353"/>
    <w:rsid w:val="00DF36D0"/>
    <w:rsid w:val="00DF3E17"/>
    <w:rsid w:val="00DF4709"/>
    <w:rsid w:val="00DF4BB8"/>
    <w:rsid w:val="00DF4DD9"/>
    <w:rsid w:val="00DF636F"/>
    <w:rsid w:val="00DF66CC"/>
    <w:rsid w:val="00DF7282"/>
    <w:rsid w:val="00DF7660"/>
    <w:rsid w:val="00DF7C70"/>
    <w:rsid w:val="00DF7D0E"/>
    <w:rsid w:val="00DF7D39"/>
    <w:rsid w:val="00E003BA"/>
    <w:rsid w:val="00E00906"/>
    <w:rsid w:val="00E01A2F"/>
    <w:rsid w:val="00E01FA8"/>
    <w:rsid w:val="00E0243E"/>
    <w:rsid w:val="00E02D08"/>
    <w:rsid w:val="00E0306B"/>
    <w:rsid w:val="00E0326F"/>
    <w:rsid w:val="00E05D9E"/>
    <w:rsid w:val="00E063A2"/>
    <w:rsid w:val="00E065E2"/>
    <w:rsid w:val="00E078EB"/>
    <w:rsid w:val="00E078F4"/>
    <w:rsid w:val="00E07E7D"/>
    <w:rsid w:val="00E11093"/>
    <w:rsid w:val="00E111A0"/>
    <w:rsid w:val="00E11403"/>
    <w:rsid w:val="00E13A3F"/>
    <w:rsid w:val="00E1435B"/>
    <w:rsid w:val="00E14F85"/>
    <w:rsid w:val="00E167EF"/>
    <w:rsid w:val="00E169D8"/>
    <w:rsid w:val="00E20ADE"/>
    <w:rsid w:val="00E2142E"/>
    <w:rsid w:val="00E22A25"/>
    <w:rsid w:val="00E22A74"/>
    <w:rsid w:val="00E232F7"/>
    <w:rsid w:val="00E2439F"/>
    <w:rsid w:val="00E259B8"/>
    <w:rsid w:val="00E25FF6"/>
    <w:rsid w:val="00E26D14"/>
    <w:rsid w:val="00E27688"/>
    <w:rsid w:val="00E31007"/>
    <w:rsid w:val="00E31994"/>
    <w:rsid w:val="00E33175"/>
    <w:rsid w:val="00E33FC9"/>
    <w:rsid w:val="00E343B3"/>
    <w:rsid w:val="00E344BC"/>
    <w:rsid w:val="00E34603"/>
    <w:rsid w:val="00E348B1"/>
    <w:rsid w:val="00E35B00"/>
    <w:rsid w:val="00E35B81"/>
    <w:rsid w:val="00E35DE0"/>
    <w:rsid w:val="00E36CC4"/>
    <w:rsid w:val="00E36E76"/>
    <w:rsid w:val="00E401F0"/>
    <w:rsid w:val="00E40274"/>
    <w:rsid w:val="00E40C9E"/>
    <w:rsid w:val="00E41C62"/>
    <w:rsid w:val="00E4252B"/>
    <w:rsid w:val="00E42565"/>
    <w:rsid w:val="00E432B6"/>
    <w:rsid w:val="00E4330E"/>
    <w:rsid w:val="00E44B7A"/>
    <w:rsid w:val="00E44BA7"/>
    <w:rsid w:val="00E44E77"/>
    <w:rsid w:val="00E4556A"/>
    <w:rsid w:val="00E45D34"/>
    <w:rsid w:val="00E45EE1"/>
    <w:rsid w:val="00E45EF4"/>
    <w:rsid w:val="00E47860"/>
    <w:rsid w:val="00E47F61"/>
    <w:rsid w:val="00E506E2"/>
    <w:rsid w:val="00E50E8D"/>
    <w:rsid w:val="00E5206F"/>
    <w:rsid w:val="00E5273E"/>
    <w:rsid w:val="00E547CE"/>
    <w:rsid w:val="00E54A19"/>
    <w:rsid w:val="00E55BB3"/>
    <w:rsid w:val="00E55D9C"/>
    <w:rsid w:val="00E5627A"/>
    <w:rsid w:val="00E56BC3"/>
    <w:rsid w:val="00E6016B"/>
    <w:rsid w:val="00E626A9"/>
    <w:rsid w:val="00E6271D"/>
    <w:rsid w:val="00E63CCF"/>
    <w:rsid w:val="00E64801"/>
    <w:rsid w:val="00E64E96"/>
    <w:rsid w:val="00E65416"/>
    <w:rsid w:val="00E65515"/>
    <w:rsid w:val="00E65971"/>
    <w:rsid w:val="00E65FB4"/>
    <w:rsid w:val="00E6699F"/>
    <w:rsid w:val="00E67135"/>
    <w:rsid w:val="00E67F5C"/>
    <w:rsid w:val="00E701D5"/>
    <w:rsid w:val="00E70432"/>
    <w:rsid w:val="00E71A60"/>
    <w:rsid w:val="00E71E81"/>
    <w:rsid w:val="00E71E9A"/>
    <w:rsid w:val="00E71FE3"/>
    <w:rsid w:val="00E72896"/>
    <w:rsid w:val="00E72BE3"/>
    <w:rsid w:val="00E72CA3"/>
    <w:rsid w:val="00E72DDD"/>
    <w:rsid w:val="00E73E43"/>
    <w:rsid w:val="00E75B98"/>
    <w:rsid w:val="00E75C50"/>
    <w:rsid w:val="00E75C8D"/>
    <w:rsid w:val="00E75EEB"/>
    <w:rsid w:val="00E7641B"/>
    <w:rsid w:val="00E772EC"/>
    <w:rsid w:val="00E776AD"/>
    <w:rsid w:val="00E77ADF"/>
    <w:rsid w:val="00E77D2E"/>
    <w:rsid w:val="00E80335"/>
    <w:rsid w:val="00E82083"/>
    <w:rsid w:val="00E8328D"/>
    <w:rsid w:val="00E841A9"/>
    <w:rsid w:val="00E8452B"/>
    <w:rsid w:val="00E84567"/>
    <w:rsid w:val="00E84788"/>
    <w:rsid w:val="00E84B41"/>
    <w:rsid w:val="00E85268"/>
    <w:rsid w:val="00E85369"/>
    <w:rsid w:val="00E862D9"/>
    <w:rsid w:val="00E900DB"/>
    <w:rsid w:val="00E90C0D"/>
    <w:rsid w:val="00E90D12"/>
    <w:rsid w:val="00E914F9"/>
    <w:rsid w:val="00E91C3E"/>
    <w:rsid w:val="00E924EA"/>
    <w:rsid w:val="00E9321E"/>
    <w:rsid w:val="00E93D41"/>
    <w:rsid w:val="00E94140"/>
    <w:rsid w:val="00E94263"/>
    <w:rsid w:val="00E94388"/>
    <w:rsid w:val="00E94674"/>
    <w:rsid w:val="00E94FC3"/>
    <w:rsid w:val="00E9515B"/>
    <w:rsid w:val="00E95173"/>
    <w:rsid w:val="00E951D3"/>
    <w:rsid w:val="00E95404"/>
    <w:rsid w:val="00E954FD"/>
    <w:rsid w:val="00E95E02"/>
    <w:rsid w:val="00E95EE1"/>
    <w:rsid w:val="00E96638"/>
    <w:rsid w:val="00E96736"/>
    <w:rsid w:val="00E96ADB"/>
    <w:rsid w:val="00E96BED"/>
    <w:rsid w:val="00E96F77"/>
    <w:rsid w:val="00E97459"/>
    <w:rsid w:val="00E97CDB"/>
    <w:rsid w:val="00EA0294"/>
    <w:rsid w:val="00EA0F58"/>
    <w:rsid w:val="00EA1B3C"/>
    <w:rsid w:val="00EA2185"/>
    <w:rsid w:val="00EA2651"/>
    <w:rsid w:val="00EA2B59"/>
    <w:rsid w:val="00EA3810"/>
    <w:rsid w:val="00EA4D1F"/>
    <w:rsid w:val="00EA53E8"/>
    <w:rsid w:val="00EA5AE9"/>
    <w:rsid w:val="00EA6CAF"/>
    <w:rsid w:val="00EA73BA"/>
    <w:rsid w:val="00EA7898"/>
    <w:rsid w:val="00EA7D45"/>
    <w:rsid w:val="00EB0CFF"/>
    <w:rsid w:val="00EB160F"/>
    <w:rsid w:val="00EB1C6A"/>
    <w:rsid w:val="00EB21AC"/>
    <w:rsid w:val="00EB260F"/>
    <w:rsid w:val="00EB362C"/>
    <w:rsid w:val="00EB373A"/>
    <w:rsid w:val="00EB4AC4"/>
    <w:rsid w:val="00EB559A"/>
    <w:rsid w:val="00EB572F"/>
    <w:rsid w:val="00EB6076"/>
    <w:rsid w:val="00EB70F8"/>
    <w:rsid w:val="00EB7A2B"/>
    <w:rsid w:val="00EC1025"/>
    <w:rsid w:val="00EC1119"/>
    <w:rsid w:val="00EC1C04"/>
    <w:rsid w:val="00EC2EE0"/>
    <w:rsid w:val="00EC43A5"/>
    <w:rsid w:val="00EC4931"/>
    <w:rsid w:val="00EC5972"/>
    <w:rsid w:val="00EC5BDA"/>
    <w:rsid w:val="00EC5DB6"/>
    <w:rsid w:val="00EC6090"/>
    <w:rsid w:val="00EC6BA7"/>
    <w:rsid w:val="00EC6D65"/>
    <w:rsid w:val="00EC7287"/>
    <w:rsid w:val="00EC755B"/>
    <w:rsid w:val="00EC75CE"/>
    <w:rsid w:val="00EC7D17"/>
    <w:rsid w:val="00EC7DFD"/>
    <w:rsid w:val="00ED1706"/>
    <w:rsid w:val="00ED181C"/>
    <w:rsid w:val="00ED1ACA"/>
    <w:rsid w:val="00ED1FBF"/>
    <w:rsid w:val="00ED2842"/>
    <w:rsid w:val="00ED2F2E"/>
    <w:rsid w:val="00ED43CD"/>
    <w:rsid w:val="00ED52AE"/>
    <w:rsid w:val="00ED5514"/>
    <w:rsid w:val="00ED5CDA"/>
    <w:rsid w:val="00ED6D84"/>
    <w:rsid w:val="00ED6DE8"/>
    <w:rsid w:val="00ED712F"/>
    <w:rsid w:val="00ED74F3"/>
    <w:rsid w:val="00ED7E10"/>
    <w:rsid w:val="00EE04FB"/>
    <w:rsid w:val="00EE09FD"/>
    <w:rsid w:val="00EE130B"/>
    <w:rsid w:val="00EE18CE"/>
    <w:rsid w:val="00EE1936"/>
    <w:rsid w:val="00EE3CB0"/>
    <w:rsid w:val="00EE3CEE"/>
    <w:rsid w:val="00EE560C"/>
    <w:rsid w:val="00EE5615"/>
    <w:rsid w:val="00EE592A"/>
    <w:rsid w:val="00EE5D58"/>
    <w:rsid w:val="00EE5E09"/>
    <w:rsid w:val="00EE6D77"/>
    <w:rsid w:val="00EE7034"/>
    <w:rsid w:val="00EE798A"/>
    <w:rsid w:val="00EE7FA3"/>
    <w:rsid w:val="00EF04F6"/>
    <w:rsid w:val="00EF0736"/>
    <w:rsid w:val="00EF098D"/>
    <w:rsid w:val="00EF1037"/>
    <w:rsid w:val="00EF2732"/>
    <w:rsid w:val="00EF283F"/>
    <w:rsid w:val="00EF389E"/>
    <w:rsid w:val="00EF3C1D"/>
    <w:rsid w:val="00EF424C"/>
    <w:rsid w:val="00EF4CB9"/>
    <w:rsid w:val="00EF4DB1"/>
    <w:rsid w:val="00EF4F3C"/>
    <w:rsid w:val="00EF53FB"/>
    <w:rsid w:val="00EF54E8"/>
    <w:rsid w:val="00EF676D"/>
    <w:rsid w:val="00EF6F88"/>
    <w:rsid w:val="00EF777F"/>
    <w:rsid w:val="00EF796A"/>
    <w:rsid w:val="00EF7CF3"/>
    <w:rsid w:val="00F0006C"/>
    <w:rsid w:val="00F001D2"/>
    <w:rsid w:val="00F01297"/>
    <w:rsid w:val="00F01606"/>
    <w:rsid w:val="00F021E0"/>
    <w:rsid w:val="00F033F4"/>
    <w:rsid w:val="00F03A8D"/>
    <w:rsid w:val="00F03B20"/>
    <w:rsid w:val="00F03C74"/>
    <w:rsid w:val="00F04502"/>
    <w:rsid w:val="00F04848"/>
    <w:rsid w:val="00F04EB1"/>
    <w:rsid w:val="00F04FFE"/>
    <w:rsid w:val="00F058ED"/>
    <w:rsid w:val="00F067B1"/>
    <w:rsid w:val="00F06B26"/>
    <w:rsid w:val="00F07CA5"/>
    <w:rsid w:val="00F1119A"/>
    <w:rsid w:val="00F11417"/>
    <w:rsid w:val="00F1181D"/>
    <w:rsid w:val="00F11A4A"/>
    <w:rsid w:val="00F12076"/>
    <w:rsid w:val="00F126D3"/>
    <w:rsid w:val="00F13113"/>
    <w:rsid w:val="00F140EB"/>
    <w:rsid w:val="00F14FB6"/>
    <w:rsid w:val="00F16902"/>
    <w:rsid w:val="00F16BC0"/>
    <w:rsid w:val="00F17C5C"/>
    <w:rsid w:val="00F17F01"/>
    <w:rsid w:val="00F219B9"/>
    <w:rsid w:val="00F2283A"/>
    <w:rsid w:val="00F22A97"/>
    <w:rsid w:val="00F22AE6"/>
    <w:rsid w:val="00F2337B"/>
    <w:rsid w:val="00F23537"/>
    <w:rsid w:val="00F2463A"/>
    <w:rsid w:val="00F24757"/>
    <w:rsid w:val="00F25A4F"/>
    <w:rsid w:val="00F2634D"/>
    <w:rsid w:val="00F308BA"/>
    <w:rsid w:val="00F31048"/>
    <w:rsid w:val="00F31294"/>
    <w:rsid w:val="00F31856"/>
    <w:rsid w:val="00F31C98"/>
    <w:rsid w:val="00F322DF"/>
    <w:rsid w:val="00F32D72"/>
    <w:rsid w:val="00F33591"/>
    <w:rsid w:val="00F33BB3"/>
    <w:rsid w:val="00F33D91"/>
    <w:rsid w:val="00F353EE"/>
    <w:rsid w:val="00F357AC"/>
    <w:rsid w:val="00F35AD7"/>
    <w:rsid w:val="00F35D07"/>
    <w:rsid w:val="00F364CC"/>
    <w:rsid w:val="00F36C6A"/>
    <w:rsid w:val="00F37C90"/>
    <w:rsid w:val="00F4000A"/>
    <w:rsid w:val="00F4151A"/>
    <w:rsid w:val="00F41616"/>
    <w:rsid w:val="00F4181F"/>
    <w:rsid w:val="00F42CFA"/>
    <w:rsid w:val="00F446CC"/>
    <w:rsid w:val="00F44FFA"/>
    <w:rsid w:val="00F4504D"/>
    <w:rsid w:val="00F4510F"/>
    <w:rsid w:val="00F456CB"/>
    <w:rsid w:val="00F45896"/>
    <w:rsid w:val="00F461F4"/>
    <w:rsid w:val="00F4637A"/>
    <w:rsid w:val="00F468C1"/>
    <w:rsid w:val="00F46927"/>
    <w:rsid w:val="00F4707C"/>
    <w:rsid w:val="00F477DD"/>
    <w:rsid w:val="00F47D55"/>
    <w:rsid w:val="00F47FC7"/>
    <w:rsid w:val="00F50CEB"/>
    <w:rsid w:val="00F5109E"/>
    <w:rsid w:val="00F51F9A"/>
    <w:rsid w:val="00F52C29"/>
    <w:rsid w:val="00F52C59"/>
    <w:rsid w:val="00F52C89"/>
    <w:rsid w:val="00F5339C"/>
    <w:rsid w:val="00F53ADA"/>
    <w:rsid w:val="00F53FF3"/>
    <w:rsid w:val="00F54348"/>
    <w:rsid w:val="00F552A0"/>
    <w:rsid w:val="00F5537E"/>
    <w:rsid w:val="00F555AE"/>
    <w:rsid w:val="00F60311"/>
    <w:rsid w:val="00F6091F"/>
    <w:rsid w:val="00F60EAF"/>
    <w:rsid w:val="00F61A4F"/>
    <w:rsid w:val="00F62C06"/>
    <w:rsid w:val="00F63300"/>
    <w:rsid w:val="00F63318"/>
    <w:rsid w:val="00F63C92"/>
    <w:rsid w:val="00F645ED"/>
    <w:rsid w:val="00F650CA"/>
    <w:rsid w:val="00F65415"/>
    <w:rsid w:val="00F65677"/>
    <w:rsid w:val="00F65AE7"/>
    <w:rsid w:val="00F6684E"/>
    <w:rsid w:val="00F66BEE"/>
    <w:rsid w:val="00F67104"/>
    <w:rsid w:val="00F67D7E"/>
    <w:rsid w:val="00F70663"/>
    <w:rsid w:val="00F70D79"/>
    <w:rsid w:val="00F71646"/>
    <w:rsid w:val="00F71E37"/>
    <w:rsid w:val="00F71FF6"/>
    <w:rsid w:val="00F725DB"/>
    <w:rsid w:val="00F72A61"/>
    <w:rsid w:val="00F735E0"/>
    <w:rsid w:val="00F7363F"/>
    <w:rsid w:val="00F7400D"/>
    <w:rsid w:val="00F741AC"/>
    <w:rsid w:val="00F754AC"/>
    <w:rsid w:val="00F75824"/>
    <w:rsid w:val="00F7636B"/>
    <w:rsid w:val="00F76374"/>
    <w:rsid w:val="00F765BB"/>
    <w:rsid w:val="00F766DE"/>
    <w:rsid w:val="00F774C6"/>
    <w:rsid w:val="00F775ED"/>
    <w:rsid w:val="00F802F1"/>
    <w:rsid w:val="00F80F49"/>
    <w:rsid w:val="00F8110C"/>
    <w:rsid w:val="00F8265E"/>
    <w:rsid w:val="00F82A68"/>
    <w:rsid w:val="00F82B51"/>
    <w:rsid w:val="00F82EAE"/>
    <w:rsid w:val="00F83005"/>
    <w:rsid w:val="00F833EF"/>
    <w:rsid w:val="00F83D64"/>
    <w:rsid w:val="00F84795"/>
    <w:rsid w:val="00F84AC7"/>
    <w:rsid w:val="00F84CFE"/>
    <w:rsid w:val="00F84D6D"/>
    <w:rsid w:val="00F84EB7"/>
    <w:rsid w:val="00F865B6"/>
    <w:rsid w:val="00F86B9D"/>
    <w:rsid w:val="00F86DED"/>
    <w:rsid w:val="00F911E6"/>
    <w:rsid w:val="00F91215"/>
    <w:rsid w:val="00F91218"/>
    <w:rsid w:val="00F91277"/>
    <w:rsid w:val="00F9196C"/>
    <w:rsid w:val="00F9277B"/>
    <w:rsid w:val="00F92A7F"/>
    <w:rsid w:val="00F93616"/>
    <w:rsid w:val="00F93DBB"/>
    <w:rsid w:val="00F93F8D"/>
    <w:rsid w:val="00F93FB7"/>
    <w:rsid w:val="00F9490D"/>
    <w:rsid w:val="00F95931"/>
    <w:rsid w:val="00F95F0E"/>
    <w:rsid w:val="00F967B6"/>
    <w:rsid w:val="00F96AB6"/>
    <w:rsid w:val="00F96EC9"/>
    <w:rsid w:val="00F978DE"/>
    <w:rsid w:val="00F97A99"/>
    <w:rsid w:val="00FA0CEA"/>
    <w:rsid w:val="00FA28A6"/>
    <w:rsid w:val="00FA2B1F"/>
    <w:rsid w:val="00FA2E2D"/>
    <w:rsid w:val="00FA337C"/>
    <w:rsid w:val="00FA40BA"/>
    <w:rsid w:val="00FA4A76"/>
    <w:rsid w:val="00FA4AF5"/>
    <w:rsid w:val="00FA509C"/>
    <w:rsid w:val="00FA5280"/>
    <w:rsid w:val="00FA5DF1"/>
    <w:rsid w:val="00FA706E"/>
    <w:rsid w:val="00FA73FF"/>
    <w:rsid w:val="00FB1571"/>
    <w:rsid w:val="00FB38C2"/>
    <w:rsid w:val="00FB5960"/>
    <w:rsid w:val="00FB5E06"/>
    <w:rsid w:val="00FB70CE"/>
    <w:rsid w:val="00FC0522"/>
    <w:rsid w:val="00FC0E44"/>
    <w:rsid w:val="00FC20A0"/>
    <w:rsid w:val="00FC2894"/>
    <w:rsid w:val="00FC30EC"/>
    <w:rsid w:val="00FC3D7A"/>
    <w:rsid w:val="00FC40D1"/>
    <w:rsid w:val="00FC4DBA"/>
    <w:rsid w:val="00FC5513"/>
    <w:rsid w:val="00FC5751"/>
    <w:rsid w:val="00FC58A5"/>
    <w:rsid w:val="00FC5929"/>
    <w:rsid w:val="00FC619A"/>
    <w:rsid w:val="00FC6534"/>
    <w:rsid w:val="00FC6B32"/>
    <w:rsid w:val="00FC71B8"/>
    <w:rsid w:val="00FD01AC"/>
    <w:rsid w:val="00FD09D9"/>
    <w:rsid w:val="00FD16B7"/>
    <w:rsid w:val="00FD1A57"/>
    <w:rsid w:val="00FD1F84"/>
    <w:rsid w:val="00FD3075"/>
    <w:rsid w:val="00FD39F7"/>
    <w:rsid w:val="00FD451D"/>
    <w:rsid w:val="00FD5132"/>
    <w:rsid w:val="00FD5290"/>
    <w:rsid w:val="00FD5568"/>
    <w:rsid w:val="00FD5988"/>
    <w:rsid w:val="00FD5A79"/>
    <w:rsid w:val="00FD5B36"/>
    <w:rsid w:val="00FD5D09"/>
    <w:rsid w:val="00FD626E"/>
    <w:rsid w:val="00FD75D5"/>
    <w:rsid w:val="00FE0635"/>
    <w:rsid w:val="00FE0D07"/>
    <w:rsid w:val="00FE0DA0"/>
    <w:rsid w:val="00FE0F5C"/>
    <w:rsid w:val="00FE1639"/>
    <w:rsid w:val="00FE2CAB"/>
    <w:rsid w:val="00FE31C5"/>
    <w:rsid w:val="00FE3BA9"/>
    <w:rsid w:val="00FE3FCC"/>
    <w:rsid w:val="00FE4572"/>
    <w:rsid w:val="00FE52D7"/>
    <w:rsid w:val="00FE5CF5"/>
    <w:rsid w:val="00FE5FD0"/>
    <w:rsid w:val="00FE6A8B"/>
    <w:rsid w:val="00FE6DF9"/>
    <w:rsid w:val="00FE6E59"/>
    <w:rsid w:val="00FE6FE5"/>
    <w:rsid w:val="00FE7032"/>
    <w:rsid w:val="00FE783F"/>
    <w:rsid w:val="00FE7E4C"/>
    <w:rsid w:val="00FF013B"/>
    <w:rsid w:val="00FF0269"/>
    <w:rsid w:val="00FF0566"/>
    <w:rsid w:val="00FF1838"/>
    <w:rsid w:val="00FF1B1B"/>
    <w:rsid w:val="00FF2058"/>
    <w:rsid w:val="00FF233F"/>
    <w:rsid w:val="00FF2A3F"/>
    <w:rsid w:val="00FF2B18"/>
    <w:rsid w:val="00FF345D"/>
    <w:rsid w:val="00FF38B7"/>
    <w:rsid w:val="00FF3E10"/>
    <w:rsid w:val="00FF53FD"/>
    <w:rsid w:val="00FF59A5"/>
    <w:rsid w:val="00FF6AE0"/>
    <w:rsid w:val="00FF76E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BBB1"/>
  <w15:docId w15:val="{8F1A3B82-8099-470B-8EED-6E25C7E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3048"/>
    <w:rPr>
      <w:rFonts w:ascii="Lato" w:hAnsi="Lato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7E3283"/>
    <w:pPr>
      <w:keepNext/>
      <w:numPr>
        <w:numId w:val="34"/>
      </w:numPr>
      <w:spacing w:before="240" w:after="120"/>
      <w:ind w:left="425" w:hanging="425"/>
      <w:outlineLvl w:val="0"/>
    </w:pPr>
    <w:rPr>
      <w:rFonts w:cs="Arial"/>
      <w:b/>
      <w:bCs/>
      <w:color w:val="000000" w:themeColor="text1"/>
      <w:kern w:val="32"/>
      <w:u w:val="single"/>
      <w:lang w:eastAsia="en-GB"/>
    </w:rPr>
  </w:style>
  <w:style w:type="paragraph" w:styleId="Nagwek2">
    <w:name w:val="heading 2"/>
    <w:basedOn w:val="Normalny"/>
    <w:next w:val="Normalny"/>
    <w:qFormat/>
    <w:rsid w:val="0025124B"/>
    <w:pPr>
      <w:numPr>
        <w:numId w:val="16"/>
      </w:numPr>
      <w:spacing w:before="120" w:after="240"/>
      <w:outlineLvl w:val="1"/>
    </w:pPr>
    <w:rPr>
      <w:rFonts w:cstheme="minorHAnsi"/>
      <w:b/>
      <w:lang w:eastAsia="en-US"/>
    </w:rPr>
  </w:style>
  <w:style w:type="paragraph" w:styleId="Nagwek3">
    <w:name w:val="heading 3"/>
    <w:basedOn w:val="Listawielopoziomowa"/>
    <w:next w:val="Normalny"/>
    <w:autoRedefine/>
    <w:qFormat/>
    <w:rsid w:val="00CD4868"/>
    <w:pPr>
      <w:numPr>
        <w:ilvl w:val="1"/>
        <w:numId w:val="35"/>
      </w:numPr>
      <w:outlineLvl w:val="2"/>
    </w:pPr>
    <w:rPr>
      <w:rFonts w:cstheme="minorHAnsi"/>
    </w:rPr>
  </w:style>
  <w:style w:type="paragraph" w:styleId="Nagwek4">
    <w:name w:val="heading 4"/>
    <w:basedOn w:val="Normalny"/>
    <w:next w:val="Normalny"/>
    <w:autoRedefine/>
    <w:qFormat/>
    <w:rsid w:val="00AF2F8A"/>
    <w:pPr>
      <w:keepNext/>
      <w:numPr>
        <w:numId w:val="11"/>
      </w:numPr>
      <w:spacing w:before="240" w:after="240"/>
      <w:ind w:left="425" w:hanging="425"/>
      <w:jc w:val="both"/>
      <w:outlineLvl w:val="3"/>
    </w:pPr>
    <w:rPr>
      <w:rFonts w:ascii="Calibri" w:hAnsi="Calibri"/>
      <w:b/>
      <w:color w:val="365F91"/>
      <w:sz w:val="20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696D9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11B2E"/>
  </w:style>
  <w:style w:type="paragraph" w:styleId="Stopka">
    <w:name w:val="footer"/>
    <w:basedOn w:val="Normalny"/>
    <w:link w:val="Stopka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xt1">
    <w:name w:val="Text 1"/>
    <w:basedOn w:val="Normalny"/>
    <w:link w:val="Text1Znak"/>
    <w:rsid w:val="00011B2E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StandardText">
    <w:name w:val="Standard Text"/>
    <w:basedOn w:val="Normalny"/>
    <w:link w:val="StandardTextZnak"/>
    <w:rsid w:val="00011B2E"/>
    <w:pPr>
      <w:spacing w:after="240" w:line="240" w:lineRule="exact"/>
      <w:jc w:val="both"/>
    </w:pPr>
    <w:rPr>
      <w:lang w:val="en-GB" w:eastAsia="fr-FR"/>
    </w:rPr>
  </w:style>
  <w:style w:type="paragraph" w:customStyle="1" w:styleId="Ueber1">
    <w:name w:val="Ueber 1"/>
    <w:basedOn w:val="Nagwek1"/>
    <w:next w:val="StandardText"/>
    <w:rsid w:val="00011B2E"/>
    <w:pPr>
      <w:numPr>
        <w:numId w:val="1"/>
      </w:numPr>
      <w:spacing w:before="480" w:after="240" w:line="320" w:lineRule="exact"/>
    </w:pPr>
    <w:rPr>
      <w:sz w:val="28"/>
      <w:lang w:val="en-GB" w:eastAsia="fr-FR"/>
    </w:rPr>
  </w:style>
  <w:style w:type="paragraph" w:customStyle="1" w:styleId="Ueber2">
    <w:name w:val="Ueber 2"/>
    <w:basedOn w:val="Nagwek2"/>
    <w:next w:val="StandardText"/>
    <w:rsid w:val="00011B2E"/>
    <w:pPr>
      <w:numPr>
        <w:ilvl w:val="1"/>
        <w:numId w:val="1"/>
      </w:numPr>
      <w:spacing w:before="360" w:line="320" w:lineRule="exact"/>
      <w:jc w:val="both"/>
    </w:pPr>
    <w:rPr>
      <w:lang w:val="en-GB" w:eastAsia="fr-FR"/>
    </w:rPr>
  </w:style>
  <w:style w:type="paragraph" w:customStyle="1" w:styleId="Ueber3">
    <w:name w:val="Ueber 3"/>
    <w:basedOn w:val="Nagwek3"/>
    <w:next w:val="StandardText"/>
    <w:rsid w:val="00011B2E"/>
    <w:pPr>
      <w:numPr>
        <w:ilvl w:val="2"/>
        <w:numId w:val="1"/>
      </w:numPr>
      <w:spacing w:before="360" w:line="240" w:lineRule="exact"/>
    </w:pPr>
    <w:rPr>
      <w:lang w:val="en-GB" w:eastAsia="fr-FR"/>
    </w:rPr>
  </w:style>
  <w:style w:type="paragraph" w:customStyle="1" w:styleId="NumPar1">
    <w:name w:val="NumPar 1"/>
    <w:basedOn w:val="Nagwek1"/>
    <w:next w:val="Text1"/>
    <w:rsid w:val="00011B2E"/>
    <w:pPr>
      <w:keepNext w:val="0"/>
      <w:tabs>
        <w:tab w:val="num" w:pos="480"/>
      </w:tabs>
      <w:spacing w:after="240"/>
      <w:ind w:left="480" w:hanging="480"/>
      <w:outlineLvl w:val="9"/>
    </w:pPr>
    <w:rPr>
      <w:rFonts w:ascii="Times New Roman" w:hAnsi="Times New Roman" w:cs="Times New Roman"/>
      <w:b w:val="0"/>
      <w:bCs w:val="0"/>
      <w:kern w:val="0"/>
      <w:szCs w:val="20"/>
      <w:lang w:val="en-GB" w:eastAsia="en-US"/>
    </w:rPr>
  </w:style>
  <w:style w:type="table" w:styleId="Tabela-Siatka">
    <w:name w:val="Table Grid"/>
    <w:basedOn w:val="Standardowy"/>
    <w:uiPriority w:val="5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007494"/>
    <w:rPr>
      <w:rFonts w:ascii="Verdana" w:hAnsi="Verdana"/>
      <w:b/>
      <w:sz w:val="20"/>
    </w:rPr>
  </w:style>
  <w:style w:type="character" w:customStyle="1" w:styleId="style14">
    <w:name w:val="style14"/>
    <w:basedOn w:val="Domylnaczcionkaakapitu"/>
    <w:rsid w:val="00A76CF0"/>
  </w:style>
  <w:style w:type="character" w:styleId="Pogrubienie">
    <w:name w:val="Strong"/>
    <w:uiPriority w:val="22"/>
    <w:qFormat/>
    <w:rsid w:val="00696D94"/>
    <w:rPr>
      <w:b/>
      <w:bCs/>
    </w:rPr>
  </w:style>
  <w:style w:type="paragraph" w:styleId="Tekstpodstawowy">
    <w:name w:val="Body Text"/>
    <w:basedOn w:val="Normalny"/>
    <w:link w:val="TekstpodstawowyZnak"/>
    <w:rsid w:val="00696D94"/>
    <w:pPr>
      <w:spacing w:before="100" w:beforeAutospacing="1" w:after="100" w:afterAutospacing="1"/>
    </w:pPr>
    <w:rPr>
      <w:lang w:val="x-none" w:eastAsia="x-none"/>
    </w:rPr>
  </w:style>
  <w:style w:type="paragraph" w:styleId="Tekstpodstawowywcity">
    <w:name w:val="Body Text Indent"/>
    <w:basedOn w:val="Normalny"/>
    <w:rsid w:val="00460239"/>
    <w:pPr>
      <w:spacing w:after="120"/>
      <w:ind w:left="283"/>
    </w:pPr>
  </w:style>
  <w:style w:type="paragraph" w:styleId="Tekstpodstawowywcity2">
    <w:name w:val="Body Text Indent 2"/>
    <w:basedOn w:val="Normalny"/>
    <w:rsid w:val="0046023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4504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AC0413"/>
    <w:pPr>
      <w:spacing w:before="100" w:beforeAutospacing="1" w:after="100" w:afterAutospacing="1"/>
    </w:pPr>
    <w:rPr>
      <w:rFonts w:ascii="Arial" w:hAnsi="Arial"/>
      <w:sz w:val="20"/>
      <w:szCs w:val="20"/>
      <w:lang w:val="fr-FR" w:eastAsia="fr-FR"/>
    </w:rPr>
  </w:style>
  <w:style w:type="paragraph" w:customStyle="1" w:styleId="text11">
    <w:name w:val="text11"/>
    <w:basedOn w:val="Normalny"/>
    <w:rsid w:val="00743E7E"/>
    <w:pPr>
      <w:spacing w:after="240"/>
      <w:ind w:left="482"/>
      <w:jc w:val="both"/>
    </w:pPr>
    <w:rPr>
      <w:lang w:val="fr-FR" w:eastAsia="fr-FR"/>
    </w:rPr>
  </w:style>
  <w:style w:type="character" w:customStyle="1" w:styleId="StandardTextZnak">
    <w:name w:val="Standard Text Znak"/>
    <w:link w:val="StandardText"/>
    <w:rsid w:val="008250DD"/>
    <w:rPr>
      <w:sz w:val="24"/>
      <w:szCs w:val="24"/>
      <w:lang w:val="en-GB" w:eastAsia="fr-FR"/>
    </w:rPr>
  </w:style>
  <w:style w:type="character" w:styleId="Hipercze">
    <w:name w:val="Hyperlink"/>
    <w:uiPriority w:val="99"/>
    <w:rsid w:val="00B003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068A4"/>
    <w:rPr>
      <w:sz w:val="24"/>
      <w:szCs w:val="24"/>
    </w:rPr>
  </w:style>
  <w:style w:type="paragraph" w:styleId="Tekstdymka">
    <w:name w:val="Balloon Text"/>
    <w:basedOn w:val="Normalny"/>
    <w:link w:val="TekstdymkaZnak"/>
    <w:rsid w:val="00006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68A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8490B"/>
    <w:rPr>
      <w:sz w:val="24"/>
      <w:szCs w:val="24"/>
    </w:rPr>
  </w:style>
  <w:style w:type="character" w:styleId="Odwoanieprzypisudolnego">
    <w:name w:val="footnote reference"/>
    <w:rsid w:val="007E5E32"/>
    <w:rPr>
      <w:i/>
      <w:iCs/>
      <w:sz w:val="24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rsid w:val="007E5E32"/>
    <w:pPr>
      <w:tabs>
        <w:tab w:val="left" w:pos="1418"/>
      </w:tabs>
      <w:spacing w:after="20"/>
      <w:ind w:left="1418" w:hanging="1418"/>
      <w:jc w:val="both"/>
    </w:pPr>
    <w:rPr>
      <w:rFonts w:ascii="Bookman Old Style" w:hAnsi="Bookman Old Style"/>
      <w:i/>
      <w:iCs/>
      <w:kern w:val="24"/>
      <w:sz w:val="18"/>
      <w:szCs w:val="18"/>
      <w:lang w:val="en-GB" w:eastAsia="fr-FR"/>
    </w:rPr>
  </w:style>
  <w:style w:type="character" w:customStyle="1" w:styleId="TekstprzypisudolnegoZnak">
    <w:name w:val="Tekst przypisu dolnego Znak"/>
    <w:link w:val="Tekstprzypisudolnego"/>
    <w:rsid w:val="007E5E32"/>
    <w:rPr>
      <w:rFonts w:ascii="Bookman Old Style" w:hAnsi="Bookman Old Style" w:cs="Arial"/>
      <w:i/>
      <w:iCs/>
      <w:kern w:val="24"/>
      <w:sz w:val="18"/>
      <w:szCs w:val="18"/>
      <w:lang w:val="en-GB" w:eastAsia="fr-FR"/>
    </w:rPr>
  </w:style>
  <w:style w:type="paragraph" w:customStyle="1" w:styleId="FreeLine">
    <w:name w:val="Free_Line"/>
    <w:basedOn w:val="Normalny"/>
    <w:rsid w:val="00104871"/>
    <w:pPr>
      <w:tabs>
        <w:tab w:val="left" w:pos="1418"/>
      </w:tabs>
      <w:ind w:left="1418" w:hanging="1418"/>
      <w:jc w:val="both"/>
    </w:pPr>
    <w:rPr>
      <w:rFonts w:ascii="Arial" w:hAnsi="Arial" w:cs="Arial"/>
      <w:kern w:val="24"/>
      <w:sz w:val="21"/>
      <w:szCs w:val="20"/>
      <w:lang w:val="en-GB" w:eastAsia="fr-FR"/>
    </w:rPr>
  </w:style>
  <w:style w:type="paragraph" w:customStyle="1" w:styleId="BodyofText">
    <w:name w:val="Body of Text"/>
    <w:basedOn w:val="Normalny"/>
    <w:uiPriority w:val="99"/>
    <w:rsid w:val="00BC6307"/>
    <w:pPr>
      <w:numPr>
        <w:numId w:val="2"/>
      </w:numPr>
      <w:spacing w:before="240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Akapitzlist">
    <w:name w:val="List Paragraph"/>
    <w:basedOn w:val="Normalny"/>
    <w:uiPriority w:val="34"/>
    <w:qFormat/>
    <w:rsid w:val="00233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kstpodstawowyZnak">
    <w:name w:val="Tekst podstawowy Znak"/>
    <w:link w:val="Tekstpodstawowy"/>
    <w:rsid w:val="00C9099C"/>
    <w:rPr>
      <w:sz w:val="24"/>
      <w:szCs w:val="24"/>
    </w:rPr>
  </w:style>
  <w:style w:type="character" w:styleId="Odwoaniedokomentarza">
    <w:name w:val="annotation reference"/>
    <w:semiHidden/>
    <w:rsid w:val="00C31DB2"/>
    <w:rPr>
      <w:sz w:val="16"/>
      <w:szCs w:val="16"/>
    </w:rPr>
  </w:style>
  <w:style w:type="paragraph" w:styleId="Tekstkomentarza">
    <w:name w:val="annotation text"/>
    <w:basedOn w:val="Normalny"/>
    <w:semiHidden/>
    <w:rsid w:val="00C31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31DB2"/>
    <w:rPr>
      <w:b/>
      <w:bCs/>
    </w:rPr>
  </w:style>
  <w:style w:type="paragraph" w:styleId="Poprawka">
    <w:name w:val="Revision"/>
    <w:hidden/>
    <w:uiPriority w:val="99"/>
    <w:semiHidden/>
    <w:rsid w:val="007A2432"/>
    <w:rPr>
      <w:sz w:val="24"/>
      <w:szCs w:val="24"/>
    </w:rPr>
  </w:style>
  <w:style w:type="paragraph" w:customStyle="1" w:styleId="Default">
    <w:name w:val="Default"/>
    <w:rsid w:val="00965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B11D6"/>
    <w:rPr>
      <w:color w:val="auto"/>
    </w:rPr>
  </w:style>
  <w:style w:type="paragraph" w:styleId="Tekstprzypisukocowego">
    <w:name w:val="endnote text"/>
    <w:basedOn w:val="Normalny"/>
    <w:link w:val="TekstprzypisukocowegoZnak"/>
    <w:rsid w:val="00403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D01"/>
  </w:style>
  <w:style w:type="character" w:styleId="Odwoanieprzypisukocowego">
    <w:name w:val="endnote reference"/>
    <w:rsid w:val="00403D01"/>
    <w:rPr>
      <w:vertAlign w:val="superscript"/>
    </w:rPr>
  </w:style>
  <w:style w:type="paragraph" w:customStyle="1" w:styleId="Podpunkty">
    <w:name w:val="Podpunkty"/>
    <w:basedOn w:val="Text1"/>
    <w:link w:val="PodpunktyZnak"/>
    <w:qFormat/>
    <w:rsid w:val="00AF2F8A"/>
    <w:pPr>
      <w:numPr>
        <w:ilvl w:val="1"/>
        <w:numId w:val="12"/>
      </w:numPr>
      <w:spacing w:after="120" w:line="360" w:lineRule="auto"/>
    </w:pPr>
    <w:rPr>
      <w:rFonts w:ascii="Calibri" w:hAnsi="Calibri"/>
      <w:b/>
      <w:color w:val="943634"/>
      <w:sz w:val="20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3C7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ext1Znak">
    <w:name w:val="Text 1 Znak"/>
    <w:link w:val="Text1"/>
    <w:rsid w:val="00AF2F8A"/>
    <w:rPr>
      <w:sz w:val="24"/>
      <w:lang w:val="en-GB" w:eastAsia="en-US"/>
    </w:rPr>
  </w:style>
  <w:style w:type="character" w:customStyle="1" w:styleId="PodpunktyZnak">
    <w:name w:val="Podpunkty Znak"/>
    <w:link w:val="Podpunkty"/>
    <w:rsid w:val="00AF2F8A"/>
    <w:rPr>
      <w:rFonts w:ascii="Calibri" w:hAnsi="Calibri"/>
      <w:b/>
      <w:color w:val="943634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rsid w:val="0051647E"/>
    <w:pPr>
      <w:tabs>
        <w:tab w:val="right" w:leader="dot" w:pos="9060"/>
      </w:tabs>
      <w:spacing w:after="120"/>
      <w:ind w:left="993" w:hanging="993"/>
    </w:pPr>
    <w:rPr>
      <w:rFonts w:cstheme="minorHAnsi"/>
      <w:b/>
      <w:i/>
      <w:szCs w:val="22"/>
    </w:rPr>
  </w:style>
  <w:style w:type="paragraph" w:styleId="Spistreci3">
    <w:name w:val="toc 3"/>
    <w:basedOn w:val="Normalny"/>
    <w:next w:val="Normalny"/>
    <w:autoRedefine/>
    <w:uiPriority w:val="39"/>
    <w:rsid w:val="00DF36D0"/>
    <w:pPr>
      <w:tabs>
        <w:tab w:val="left" w:pos="880"/>
        <w:tab w:val="right" w:leader="dot" w:pos="9060"/>
      </w:tabs>
      <w:spacing w:before="60" w:after="60"/>
      <w:ind w:left="851" w:hanging="369"/>
    </w:pPr>
  </w:style>
  <w:style w:type="paragraph" w:styleId="Spistreci2">
    <w:name w:val="toc 2"/>
    <w:basedOn w:val="Normalny"/>
    <w:next w:val="Normalny"/>
    <w:autoRedefine/>
    <w:uiPriority w:val="39"/>
    <w:rsid w:val="003019B4"/>
    <w:pPr>
      <w:tabs>
        <w:tab w:val="left" w:pos="426"/>
        <w:tab w:val="right" w:leader="dot" w:pos="9060"/>
      </w:tabs>
      <w:spacing w:before="120" w:after="60"/>
    </w:pPr>
    <w:rPr>
      <w:rFonts w:ascii="Calibri" w:hAnsi="Calibri" w:cstheme="minorHAnsi"/>
      <w:b/>
      <w:noProof/>
      <w:sz w:val="20"/>
      <w:szCs w:val="20"/>
    </w:rPr>
  </w:style>
  <w:style w:type="paragraph" w:customStyle="1" w:styleId="Listawielopoziomowa">
    <w:name w:val="Lista wielopoziomowa"/>
    <w:basedOn w:val="Text1"/>
    <w:link w:val="ListawielopoziomowaZnak"/>
    <w:rsid w:val="00302F90"/>
    <w:pPr>
      <w:tabs>
        <w:tab w:val="left" w:pos="851"/>
      </w:tabs>
      <w:spacing w:before="120" w:after="120"/>
      <w:ind w:left="720" w:hanging="360"/>
    </w:pPr>
    <w:rPr>
      <w:b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3F61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ListawielopoziomowaZnak">
    <w:name w:val="Lista wielopoziomowa Znak"/>
    <w:link w:val="Listawielopoziomowa"/>
    <w:rsid w:val="00302F90"/>
    <w:rPr>
      <w:rFonts w:ascii="Lato" w:hAnsi="Lato"/>
      <w:b/>
      <w:sz w:val="24"/>
      <w:szCs w:val="24"/>
      <w:lang w:eastAsia="en-US"/>
    </w:rPr>
  </w:style>
  <w:style w:type="character" w:customStyle="1" w:styleId="TytuZnak">
    <w:name w:val="Tytuł Znak"/>
    <w:link w:val="Tytu"/>
    <w:rsid w:val="003F61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4481D"/>
    <w:rPr>
      <w:rFonts w:ascii="Calibri" w:hAnsi="Calibri"/>
      <w:b/>
      <w:bCs/>
      <w:i/>
      <w:iCs/>
      <w:color w:val="365F9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C53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i">
    <w:name w:val="Tabelki"/>
    <w:basedOn w:val="Legenda"/>
    <w:link w:val="TabelkiZnak"/>
    <w:qFormat/>
    <w:rsid w:val="0025124B"/>
    <w:pPr>
      <w:spacing w:before="120" w:after="120"/>
      <w:ind w:left="1559" w:hanging="1134"/>
      <w:jc w:val="both"/>
    </w:pPr>
    <w:rPr>
      <w:rFonts w:ascii="Lato" w:hAnsi="Lato" w:cstheme="minorHAnsi"/>
      <w:sz w:val="22"/>
      <w:szCs w:val="22"/>
    </w:rPr>
  </w:style>
  <w:style w:type="character" w:customStyle="1" w:styleId="TabelkiZnak">
    <w:name w:val="Tabelki Znak"/>
    <w:link w:val="Tabelki"/>
    <w:rsid w:val="0025124B"/>
    <w:rPr>
      <w:rFonts w:ascii="Lato" w:hAnsi="Lato" w:cstheme="minorHAnsi"/>
      <w:b/>
      <w:sz w:val="22"/>
      <w:szCs w:val="22"/>
    </w:rPr>
  </w:style>
  <w:style w:type="character" w:styleId="UyteHipercze">
    <w:name w:val="FollowedHyperlink"/>
    <w:rsid w:val="002E35BF"/>
    <w:rPr>
      <w:color w:val="800080"/>
      <w:u w:val="single"/>
    </w:rPr>
  </w:style>
  <w:style w:type="table" w:styleId="Tabelasiatki5ciemnaakcent2">
    <w:name w:val="Grid Table 5 Dark Accent 2"/>
    <w:basedOn w:val="Standardowy"/>
    <w:uiPriority w:val="50"/>
    <w:rsid w:val="000E1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D0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2B6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2B6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2B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2B60" w:themeFill="accent2"/>
      </w:tcPr>
    </w:tblStylePr>
    <w:tblStylePr w:type="band1Vert">
      <w:tblPr/>
      <w:tcPr>
        <w:shd w:val="clear" w:color="auto" w:fill="61A1F8" w:themeFill="accent2" w:themeFillTint="66"/>
      </w:tcPr>
    </w:tblStylePr>
    <w:tblStylePr w:type="band1Horz">
      <w:tblPr/>
      <w:tcPr>
        <w:shd w:val="clear" w:color="auto" w:fill="61A1F8" w:themeFill="accent2" w:themeFillTint="66"/>
      </w:tcPr>
    </w:tblStylePr>
  </w:style>
  <w:style w:type="table" w:styleId="Tabelasiatki3akcent2">
    <w:name w:val="Grid Table 3 Accent 2"/>
    <w:basedOn w:val="Standardowy"/>
    <w:uiPriority w:val="48"/>
    <w:rsid w:val="000E1E75"/>
    <w:tblPr>
      <w:tblStyleRowBandSize w:val="1"/>
      <w:tblStyleColBandSize w:val="1"/>
      <w:tblBorders>
        <w:top w:val="single" w:sz="4" w:space="0" w:color="1272F5" w:themeColor="accent2" w:themeTint="99"/>
        <w:left w:val="single" w:sz="4" w:space="0" w:color="1272F5" w:themeColor="accent2" w:themeTint="99"/>
        <w:bottom w:val="single" w:sz="4" w:space="0" w:color="1272F5" w:themeColor="accent2" w:themeTint="99"/>
        <w:right w:val="single" w:sz="4" w:space="0" w:color="1272F5" w:themeColor="accent2" w:themeTint="99"/>
        <w:insideH w:val="single" w:sz="4" w:space="0" w:color="1272F5" w:themeColor="accent2" w:themeTint="99"/>
        <w:insideV w:val="single" w:sz="4" w:space="0" w:color="1272F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D0FB" w:themeFill="accent2" w:themeFillTint="33"/>
      </w:tcPr>
    </w:tblStylePr>
    <w:tblStylePr w:type="band1Horz">
      <w:tblPr/>
      <w:tcPr>
        <w:shd w:val="clear" w:color="auto" w:fill="B0D0FB" w:themeFill="accent2" w:themeFillTint="33"/>
      </w:tcPr>
    </w:tblStylePr>
    <w:tblStylePr w:type="neCell">
      <w:tblPr/>
      <w:tcPr>
        <w:tcBorders>
          <w:bottom w:val="single" w:sz="4" w:space="0" w:color="1272F5" w:themeColor="accent2" w:themeTint="99"/>
        </w:tcBorders>
      </w:tcPr>
    </w:tblStylePr>
    <w:tblStylePr w:type="nwCell">
      <w:tblPr/>
      <w:tcPr>
        <w:tcBorders>
          <w:bottom w:val="single" w:sz="4" w:space="0" w:color="1272F5" w:themeColor="accent2" w:themeTint="99"/>
        </w:tcBorders>
      </w:tcPr>
    </w:tblStylePr>
    <w:tblStylePr w:type="seCell">
      <w:tblPr/>
      <w:tcPr>
        <w:tcBorders>
          <w:top w:val="single" w:sz="4" w:space="0" w:color="1272F5" w:themeColor="accent2" w:themeTint="99"/>
        </w:tcBorders>
      </w:tcPr>
    </w:tblStylePr>
    <w:tblStylePr w:type="swCell">
      <w:tblPr/>
      <w:tcPr>
        <w:tcBorders>
          <w:top w:val="single" w:sz="4" w:space="0" w:color="1272F5" w:themeColor="accent2" w:themeTint="99"/>
        </w:tcBorders>
      </w:tcPr>
    </w:tblStylePr>
  </w:style>
  <w:style w:type="table" w:styleId="Tabelasiatki6kolorowaakcent2">
    <w:name w:val="Grid Table 6 Colorful Accent 2"/>
    <w:basedOn w:val="Standardowy"/>
    <w:uiPriority w:val="51"/>
    <w:rsid w:val="000E1E75"/>
    <w:rPr>
      <w:color w:val="032047" w:themeColor="accent2" w:themeShade="BF"/>
    </w:rPr>
    <w:tblPr>
      <w:tblStyleRowBandSize w:val="1"/>
      <w:tblStyleColBandSize w:val="1"/>
      <w:tblBorders>
        <w:top w:val="single" w:sz="4" w:space="0" w:color="1272F5" w:themeColor="accent2" w:themeTint="99"/>
        <w:left w:val="single" w:sz="4" w:space="0" w:color="1272F5" w:themeColor="accent2" w:themeTint="99"/>
        <w:bottom w:val="single" w:sz="4" w:space="0" w:color="1272F5" w:themeColor="accent2" w:themeTint="99"/>
        <w:right w:val="single" w:sz="4" w:space="0" w:color="1272F5" w:themeColor="accent2" w:themeTint="99"/>
        <w:insideH w:val="single" w:sz="4" w:space="0" w:color="1272F5" w:themeColor="accent2" w:themeTint="99"/>
        <w:insideV w:val="single" w:sz="4" w:space="0" w:color="1272F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272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272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0FB" w:themeFill="accent2" w:themeFillTint="33"/>
      </w:tcPr>
    </w:tblStylePr>
    <w:tblStylePr w:type="band1Horz">
      <w:tblPr/>
      <w:tcPr>
        <w:shd w:val="clear" w:color="auto" w:fill="B0D0FB" w:themeFill="accent2" w:themeFillTint="33"/>
      </w:tcPr>
    </w:tblStylePr>
  </w:style>
  <w:style w:type="character" w:customStyle="1" w:styleId="viiyi">
    <w:name w:val="viiyi"/>
    <w:basedOn w:val="Domylnaczcionkaakapitu"/>
    <w:rsid w:val="00CB2EFF"/>
  </w:style>
  <w:style w:type="character" w:customStyle="1" w:styleId="jlqj4b">
    <w:name w:val="jlqj4b"/>
    <w:basedOn w:val="Domylnaczcionkaakapitu"/>
    <w:rsid w:val="00CB2EF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9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3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1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aporty_bezpieczenstwa@utk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tk.gov.pl/raporty_bezpieczenstwa/" TargetMode="External"/><Relationship Id="rId20" Type="http://schemas.openxmlformats.org/officeDocument/2006/relationships/hyperlink" Target="https://www.gov.pl/web/mswia/rapor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porty_bezpieczenstwa@utk.gov.pl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tk.gov.pl/raporty_bezpieczenstwa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UTK2020">
  <a:themeElements>
    <a:clrScheme name="UTK2">
      <a:dk1>
        <a:srgbClr val="000000"/>
      </a:dk1>
      <a:lt1>
        <a:srgbClr val="FFFFFF"/>
      </a:lt1>
      <a:dk2>
        <a:srgbClr val="042B60"/>
      </a:dk2>
      <a:lt2>
        <a:srgbClr val="D8D8D8"/>
      </a:lt2>
      <a:accent1>
        <a:srgbClr val="0661EE"/>
      </a:accent1>
      <a:accent2>
        <a:srgbClr val="042B60"/>
      </a:accent2>
      <a:accent3>
        <a:srgbClr val="D1121C"/>
      </a:accent3>
      <a:accent4>
        <a:srgbClr val="7F7F7F"/>
      </a:accent4>
      <a:accent5>
        <a:srgbClr val="639EFB"/>
      </a:accent5>
      <a:accent6>
        <a:srgbClr val="BFBFBF"/>
      </a:accent6>
      <a:hlink>
        <a:srgbClr val="0661EE"/>
      </a:hlink>
      <a:folHlink>
        <a:srgbClr val="04378A"/>
      </a:folHlink>
    </a:clrScheme>
    <a:fontScheme name="Pakiet 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1734-ACF6-4BAE-994A-55FA94DF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8325</Words>
  <Characters>49951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58160</CharactersWithSpaces>
  <SharedDoc>false</SharedDoc>
  <HLinks>
    <vt:vector size="174" baseType="variant"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_Toc450653179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_Toc450653178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_Toc450653177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_Toc450653176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_Toc450653175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_Toc450653174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_Toc450653173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_Toc450653172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_Toc450653171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_Toc450653170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_Toc450653169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_Toc450653168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_Toc450653167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_Toc450653166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_Toc450653165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_Toc450653164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_Toc450653163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_Toc450653162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_Toc450653161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_Toc450653160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_Toc450653159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_Toc450653158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_Toc450653157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_Toc450653156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_Toc450653155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_Toc450653154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_Toc450653153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_Toc450653152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_Toc450653151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Piętka</dc:creator>
  <cp:lastModifiedBy>Karolina Kluka</cp:lastModifiedBy>
  <cp:revision>2</cp:revision>
  <cp:lastPrinted>2024-04-11T11:52:00Z</cp:lastPrinted>
  <dcterms:created xsi:type="dcterms:W3CDTF">2024-04-11T13:00:00Z</dcterms:created>
  <dcterms:modified xsi:type="dcterms:W3CDTF">2024-04-11T13:00:00Z</dcterms:modified>
</cp:coreProperties>
</file>