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630FE" w14:textId="77777777" w:rsidR="00A06407" w:rsidRDefault="00A06407">
      <w:pPr>
        <w:rPr>
          <w:rFonts w:asciiTheme="minorHAnsi" w:hAnsiTheme="minorHAnsi" w:cstheme="minorHAnsi"/>
          <w:sz w:val="20"/>
        </w:rPr>
      </w:pPr>
    </w:p>
    <w:p w14:paraId="1AAFA843" w14:textId="77777777" w:rsidR="00670514" w:rsidRDefault="00670514">
      <w:pPr>
        <w:rPr>
          <w:rFonts w:asciiTheme="minorHAnsi" w:hAnsiTheme="minorHAnsi" w:cstheme="minorHAnsi"/>
          <w:sz w:val="20"/>
        </w:rPr>
      </w:pPr>
    </w:p>
    <w:p w14:paraId="6B8827D5" w14:textId="77777777" w:rsidR="00893292" w:rsidRPr="00EA5E6B" w:rsidRDefault="00893292" w:rsidP="00893292">
      <w:pPr>
        <w:tabs>
          <w:tab w:val="left" w:pos="5547"/>
        </w:tabs>
        <w:jc w:val="both"/>
        <w:rPr>
          <w:rFonts w:ascii="Lato" w:hAnsi="Lato"/>
          <w:b/>
          <w:color w:val="1F497D" w:themeColor="text2"/>
        </w:rPr>
      </w:pPr>
    </w:p>
    <w:p w14:paraId="616D12D5" w14:textId="77777777" w:rsidR="00893292" w:rsidRDefault="00893292" w:rsidP="00893292">
      <w:pPr>
        <w:jc w:val="both"/>
        <w:rPr>
          <w:rFonts w:ascii="Lato" w:hAnsi="Lato"/>
          <w:b/>
          <w:color w:val="1F497D" w:themeColor="text2"/>
        </w:rPr>
      </w:pPr>
    </w:p>
    <w:p w14:paraId="7B5FFCA0" w14:textId="77777777" w:rsidR="00893292" w:rsidRDefault="00893292" w:rsidP="00893292">
      <w:pPr>
        <w:jc w:val="both"/>
        <w:rPr>
          <w:rFonts w:ascii="Lato" w:hAnsi="Lato"/>
          <w:b/>
          <w:color w:val="1F497D" w:themeColor="text2"/>
        </w:rPr>
      </w:pPr>
    </w:p>
    <w:p w14:paraId="2C6B7B2A" w14:textId="77777777" w:rsidR="00893292" w:rsidRDefault="00893292" w:rsidP="00893292">
      <w:pPr>
        <w:jc w:val="both"/>
        <w:rPr>
          <w:rFonts w:ascii="Lato" w:hAnsi="Lato"/>
          <w:b/>
          <w:color w:val="1F497D" w:themeColor="text2"/>
        </w:rPr>
      </w:pPr>
    </w:p>
    <w:p w14:paraId="3260C99C" w14:textId="77777777" w:rsidR="00893292" w:rsidRPr="00EA5E6B" w:rsidRDefault="00893292" w:rsidP="00893292">
      <w:pPr>
        <w:jc w:val="both"/>
        <w:rPr>
          <w:rFonts w:ascii="Lato" w:hAnsi="Lato"/>
          <w:b/>
          <w:color w:val="1F497D" w:themeColor="text2"/>
        </w:rPr>
      </w:pPr>
    </w:p>
    <w:p w14:paraId="30786A58" w14:textId="77777777" w:rsidR="00893292" w:rsidRPr="00EA5E6B" w:rsidRDefault="00893292" w:rsidP="00893292">
      <w:pPr>
        <w:jc w:val="both"/>
        <w:rPr>
          <w:rFonts w:ascii="Lato" w:hAnsi="Lato"/>
          <w:b/>
          <w:color w:val="1F497D" w:themeColor="text2"/>
        </w:rPr>
      </w:pPr>
    </w:p>
    <w:p w14:paraId="16947A34" w14:textId="77777777" w:rsidR="00893292" w:rsidRPr="00EA5E6B" w:rsidRDefault="00893292" w:rsidP="00893292">
      <w:pPr>
        <w:jc w:val="both"/>
        <w:rPr>
          <w:rFonts w:ascii="Lato" w:hAnsi="Lato"/>
          <w:b/>
          <w:color w:val="1F497D" w:themeColor="text2"/>
        </w:rPr>
      </w:pPr>
    </w:p>
    <w:p w14:paraId="5920D443" w14:textId="77777777" w:rsidR="00893292" w:rsidRPr="00EA5E6B" w:rsidRDefault="00893292" w:rsidP="00893292">
      <w:pPr>
        <w:jc w:val="both"/>
        <w:rPr>
          <w:rFonts w:ascii="Lato" w:hAnsi="Lato"/>
          <w:b/>
          <w:color w:val="1F497D" w:themeColor="text2"/>
        </w:rPr>
      </w:pPr>
    </w:p>
    <w:p w14:paraId="5B7BF118" w14:textId="77777777" w:rsidR="00893292" w:rsidRPr="00EA5E6B" w:rsidRDefault="00893292" w:rsidP="00893292">
      <w:pPr>
        <w:jc w:val="both"/>
        <w:rPr>
          <w:rFonts w:ascii="Lato" w:hAnsi="Lato"/>
          <w:b/>
          <w:color w:val="1F497D" w:themeColor="text2"/>
        </w:rPr>
      </w:pPr>
    </w:p>
    <w:p w14:paraId="3CDD0EFE" w14:textId="107A72B0" w:rsidR="00893292" w:rsidRPr="00956557" w:rsidRDefault="00893292" w:rsidP="00893292">
      <w:pPr>
        <w:jc w:val="center"/>
        <w:rPr>
          <w:rFonts w:ascii="Lato" w:hAnsi="Lato"/>
          <w:b/>
          <w:i/>
          <w:color w:val="002060"/>
          <w:sz w:val="56"/>
          <w:szCs w:val="56"/>
        </w:rPr>
      </w:pPr>
      <w:r w:rsidRPr="00956557">
        <w:rPr>
          <w:rFonts w:ascii="Lato" w:hAnsi="Lato"/>
          <w:b/>
          <w:i/>
          <w:color w:val="002060"/>
          <w:sz w:val="56"/>
          <w:szCs w:val="56"/>
        </w:rPr>
        <w:t>WYTYCZNE OPRACOWANIA RAPORTU W SPRAWIE BEZPIECZEŃSTWA ZA ROK 2020</w:t>
      </w:r>
    </w:p>
    <w:p w14:paraId="079507FC" w14:textId="03A06B39" w:rsidR="00893292" w:rsidRDefault="00893292">
      <w:pPr>
        <w:rPr>
          <w:rFonts w:cs="Arial"/>
          <w:b/>
          <w:sz w:val="20"/>
          <w:szCs w:val="20"/>
        </w:rPr>
      </w:pPr>
      <w:r>
        <w:rPr>
          <w:rFonts w:cs="Arial"/>
          <w:b/>
          <w:sz w:val="20"/>
          <w:szCs w:val="20"/>
        </w:rPr>
        <w:br w:type="page"/>
      </w:r>
    </w:p>
    <w:p w14:paraId="66A85E6B" w14:textId="77777777" w:rsidR="00893292" w:rsidRPr="00203234" w:rsidRDefault="00893292" w:rsidP="00893292">
      <w:pPr>
        <w:pStyle w:val="Nagwek1"/>
        <w:rPr>
          <w:rFonts w:asciiTheme="minorHAnsi" w:hAnsiTheme="minorHAnsi" w:cstheme="minorHAnsi"/>
          <w:color w:val="042B60"/>
        </w:rPr>
      </w:pPr>
      <w:bookmarkStart w:id="0" w:name="_Toc69906023"/>
      <w:bookmarkStart w:id="1" w:name="_Toc71196276"/>
      <w:bookmarkStart w:id="2" w:name="_Toc71202724"/>
      <w:r w:rsidRPr="00203234">
        <w:rPr>
          <w:rFonts w:asciiTheme="minorHAnsi" w:hAnsiTheme="minorHAnsi" w:cstheme="minorHAnsi"/>
          <w:color w:val="042B60"/>
        </w:rPr>
        <w:lastRenderedPageBreak/>
        <w:t>Dokumenty przywołane w treści Wytycznych</w:t>
      </w:r>
      <w:bookmarkEnd w:id="0"/>
      <w:bookmarkEnd w:id="1"/>
      <w:bookmarkEnd w:id="2"/>
    </w:p>
    <w:tbl>
      <w:tblPr>
        <w:tblW w:w="9322" w:type="dxa"/>
        <w:tblLook w:val="01E0" w:firstRow="1" w:lastRow="1" w:firstColumn="1" w:lastColumn="1" w:noHBand="0" w:noVBand="0"/>
      </w:tblPr>
      <w:tblGrid>
        <w:gridCol w:w="675"/>
        <w:gridCol w:w="4678"/>
        <w:gridCol w:w="3969"/>
      </w:tblGrid>
      <w:tr w:rsidR="00893292" w:rsidRPr="00203234" w14:paraId="227A3E20" w14:textId="77777777" w:rsidTr="004F0166">
        <w:tc>
          <w:tcPr>
            <w:tcW w:w="675" w:type="dxa"/>
            <w:shd w:val="clear" w:color="auto" w:fill="auto"/>
          </w:tcPr>
          <w:p w14:paraId="643B22EF" w14:textId="77777777" w:rsidR="00893292" w:rsidRPr="00203234" w:rsidRDefault="00893292" w:rsidP="004F0166">
            <w:pPr>
              <w:keepNext/>
              <w:widowControl w:val="0"/>
              <w:spacing w:after="120"/>
              <w:rPr>
                <w:rFonts w:asciiTheme="minorHAnsi" w:hAnsiTheme="minorHAnsi" w:cstheme="minorHAnsi"/>
                <w:b/>
                <w:i/>
                <w:iCs/>
                <w:color w:val="042B60"/>
                <w:sz w:val="22"/>
                <w:szCs w:val="22"/>
                <w:lang w:eastAsia="en-GB"/>
              </w:rPr>
            </w:pPr>
            <w:r w:rsidRPr="00203234">
              <w:rPr>
                <w:rFonts w:asciiTheme="minorHAnsi" w:hAnsiTheme="minorHAnsi" w:cstheme="minorHAnsi"/>
                <w:b/>
                <w:i/>
                <w:iCs/>
                <w:color w:val="042B60"/>
                <w:sz w:val="22"/>
                <w:szCs w:val="22"/>
                <w:lang w:eastAsia="en-GB"/>
              </w:rPr>
              <w:t>Lp.</w:t>
            </w:r>
          </w:p>
        </w:tc>
        <w:tc>
          <w:tcPr>
            <w:tcW w:w="4678" w:type="dxa"/>
            <w:shd w:val="clear" w:color="auto" w:fill="auto"/>
          </w:tcPr>
          <w:p w14:paraId="4BB81286" w14:textId="77777777" w:rsidR="00893292" w:rsidRPr="00203234" w:rsidRDefault="00893292" w:rsidP="004F0166">
            <w:pPr>
              <w:keepNext/>
              <w:widowControl w:val="0"/>
              <w:spacing w:after="120"/>
              <w:rPr>
                <w:rFonts w:asciiTheme="minorHAnsi" w:hAnsiTheme="minorHAnsi" w:cstheme="minorHAnsi"/>
                <w:b/>
                <w:i/>
                <w:iCs/>
                <w:color w:val="042B60"/>
                <w:sz w:val="22"/>
                <w:szCs w:val="22"/>
                <w:lang w:eastAsia="en-GB"/>
              </w:rPr>
            </w:pPr>
            <w:r w:rsidRPr="00203234">
              <w:rPr>
                <w:rFonts w:asciiTheme="minorHAnsi" w:hAnsiTheme="minorHAnsi" w:cstheme="minorHAnsi"/>
                <w:b/>
                <w:i/>
                <w:iCs/>
                <w:color w:val="042B60"/>
                <w:sz w:val="22"/>
                <w:szCs w:val="22"/>
                <w:lang w:eastAsia="en-GB"/>
              </w:rPr>
              <w:t>Tytuł dokumentu</w:t>
            </w:r>
          </w:p>
        </w:tc>
        <w:tc>
          <w:tcPr>
            <w:tcW w:w="3969" w:type="dxa"/>
            <w:shd w:val="clear" w:color="auto" w:fill="auto"/>
          </w:tcPr>
          <w:p w14:paraId="6FAB8780" w14:textId="77777777" w:rsidR="00893292" w:rsidRPr="00203234" w:rsidRDefault="00893292" w:rsidP="004F0166">
            <w:pPr>
              <w:keepNext/>
              <w:widowControl w:val="0"/>
              <w:spacing w:after="120"/>
              <w:rPr>
                <w:rFonts w:asciiTheme="minorHAnsi" w:hAnsiTheme="minorHAnsi" w:cstheme="minorHAnsi"/>
                <w:b/>
                <w:i/>
                <w:iCs/>
                <w:color w:val="042B60"/>
                <w:sz w:val="22"/>
                <w:szCs w:val="22"/>
                <w:lang w:eastAsia="en-GB"/>
              </w:rPr>
            </w:pPr>
            <w:r w:rsidRPr="00203234">
              <w:rPr>
                <w:rFonts w:asciiTheme="minorHAnsi" w:hAnsiTheme="minorHAnsi" w:cstheme="minorHAnsi"/>
                <w:b/>
                <w:i/>
                <w:iCs/>
                <w:color w:val="042B60"/>
                <w:sz w:val="22"/>
                <w:szCs w:val="22"/>
                <w:lang w:eastAsia="en-GB"/>
              </w:rPr>
              <w:t>Publikator</w:t>
            </w:r>
          </w:p>
        </w:tc>
      </w:tr>
      <w:tr w:rsidR="00893292" w:rsidRPr="00203234" w14:paraId="717F19D3" w14:textId="77777777" w:rsidTr="004F0166">
        <w:tc>
          <w:tcPr>
            <w:tcW w:w="675" w:type="dxa"/>
            <w:shd w:val="clear" w:color="auto" w:fill="auto"/>
          </w:tcPr>
          <w:p w14:paraId="46AE1895" w14:textId="77777777" w:rsidR="00893292" w:rsidRPr="00203234" w:rsidRDefault="00893292" w:rsidP="004F0166">
            <w:pPr>
              <w:pStyle w:val="Akapitzlist"/>
              <w:numPr>
                <w:ilvl w:val="0"/>
                <w:numId w:val="38"/>
              </w:numPr>
              <w:spacing w:after="120" w:line="240" w:lineRule="auto"/>
              <w:ind w:left="567"/>
              <w:jc w:val="right"/>
              <w:rPr>
                <w:rFonts w:asciiTheme="minorHAnsi" w:hAnsiTheme="minorHAnsi" w:cstheme="minorHAnsi"/>
                <w:i/>
                <w:color w:val="042B60"/>
                <w:lang w:eastAsia="en-GB"/>
              </w:rPr>
            </w:pPr>
          </w:p>
        </w:tc>
        <w:tc>
          <w:tcPr>
            <w:tcW w:w="4678" w:type="dxa"/>
            <w:shd w:val="clear" w:color="auto" w:fill="auto"/>
          </w:tcPr>
          <w:p w14:paraId="1FF1E67F" w14:textId="77777777" w:rsidR="00893292" w:rsidRPr="00203234" w:rsidRDefault="00893292" w:rsidP="004F0166">
            <w:pPr>
              <w:spacing w:after="120"/>
              <w:rPr>
                <w:rFonts w:asciiTheme="minorHAnsi" w:hAnsiTheme="minorHAnsi" w:cstheme="minorHAnsi"/>
                <w:i/>
                <w:color w:val="042B60"/>
                <w:sz w:val="22"/>
                <w:szCs w:val="22"/>
                <w:lang w:eastAsia="en-GB"/>
              </w:rPr>
            </w:pPr>
            <w:r w:rsidRPr="00203234">
              <w:rPr>
                <w:rFonts w:asciiTheme="minorHAnsi" w:hAnsiTheme="minorHAnsi" w:cstheme="minorHAnsi"/>
                <w:i/>
                <w:color w:val="042B60"/>
                <w:sz w:val="22"/>
                <w:szCs w:val="22"/>
                <w:lang w:eastAsia="en-GB"/>
              </w:rPr>
              <w:t xml:space="preserve">Ustawa z dnia 28 marca 2003 r. o transporcie kolejowym </w:t>
            </w:r>
          </w:p>
        </w:tc>
        <w:tc>
          <w:tcPr>
            <w:tcW w:w="3969" w:type="dxa"/>
            <w:shd w:val="clear" w:color="auto" w:fill="auto"/>
          </w:tcPr>
          <w:p w14:paraId="1E244BDD" w14:textId="77777777" w:rsidR="00893292" w:rsidRPr="00203234" w:rsidRDefault="00893292" w:rsidP="004F0166">
            <w:pPr>
              <w:spacing w:after="120"/>
              <w:rPr>
                <w:rFonts w:asciiTheme="minorHAnsi" w:hAnsiTheme="minorHAnsi" w:cstheme="minorHAnsi"/>
                <w:i/>
                <w:color w:val="042B60"/>
                <w:sz w:val="22"/>
                <w:szCs w:val="22"/>
                <w:lang w:eastAsia="en-GB"/>
              </w:rPr>
            </w:pPr>
            <w:r w:rsidRPr="00203234">
              <w:rPr>
                <w:rFonts w:asciiTheme="minorHAnsi" w:hAnsiTheme="minorHAnsi" w:cstheme="minorHAnsi"/>
                <w:i/>
                <w:color w:val="042B60"/>
                <w:sz w:val="22"/>
                <w:szCs w:val="22"/>
                <w:lang w:eastAsia="en-GB"/>
              </w:rPr>
              <w:t>Tekst jednolity: Dz. U. z 2020 r. poz. 1043</w:t>
            </w:r>
            <w:r>
              <w:rPr>
                <w:rFonts w:asciiTheme="minorHAnsi" w:hAnsiTheme="minorHAnsi" w:cstheme="minorHAnsi"/>
                <w:i/>
                <w:color w:val="042B60"/>
                <w:sz w:val="22"/>
                <w:szCs w:val="22"/>
                <w:lang w:eastAsia="en-GB"/>
              </w:rPr>
              <w:t>,</w:t>
            </w:r>
            <w:r w:rsidRPr="00203234">
              <w:rPr>
                <w:rFonts w:asciiTheme="minorHAnsi" w:hAnsiTheme="minorHAnsi" w:cstheme="minorHAnsi"/>
                <w:i/>
                <w:color w:val="042B60"/>
                <w:sz w:val="22"/>
                <w:szCs w:val="22"/>
                <w:lang w:eastAsia="en-GB"/>
              </w:rPr>
              <w:t xml:space="preserve"> z </w:t>
            </w:r>
            <w:proofErr w:type="spellStart"/>
            <w:r w:rsidRPr="00203234">
              <w:rPr>
                <w:rFonts w:asciiTheme="minorHAnsi" w:hAnsiTheme="minorHAnsi" w:cstheme="minorHAnsi"/>
                <w:i/>
                <w:color w:val="042B60"/>
                <w:sz w:val="22"/>
                <w:szCs w:val="22"/>
                <w:lang w:eastAsia="en-GB"/>
              </w:rPr>
              <w:t>późn</w:t>
            </w:r>
            <w:proofErr w:type="spellEnd"/>
            <w:r w:rsidRPr="00203234">
              <w:rPr>
                <w:rFonts w:asciiTheme="minorHAnsi" w:hAnsiTheme="minorHAnsi" w:cstheme="minorHAnsi"/>
                <w:i/>
                <w:color w:val="042B60"/>
                <w:sz w:val="22"/>
                <w:szCs w:val="22"/>
                <w:lang w:eastAsia="en-GB"/>
              </w:rPr>
              <w:t>. zm.</w:t>
            </w:r>
          </w:p>
        </w:tc>
      </w:tr>
      <w:tr w:rsidR="00893292" w:rsidRPr="00203234" w14:paraId="3AFBA870" w14:textId="77777777" w:rsidTr="004F0166">
        <w:tc>
          <w:tcPr>
            <w:tcW w:w="675" w:type="dxa"/>
            <w:shd w:val="clear" w:color="auto" w:fill="auto"/>
          </w:tcPr>
          <w:p w14:paraId="340EAADD" w14:textId="77777777" w:rsidR="00893292" w:rsidRPr="00203234" w:rsidRDefault="00893292" w:rsidP="004F0166">
            <w:pPr>
              <w:pStyle w:val="Akapitzlist"/>
              <w:numPr>
                <w:ilvl w:val="0"/>
                <w:numId w:val="38"/>
              </w:numPr>
              <w:spacing w:after="120" w:line="240" w:lineRule="auto"/>
              <w:ind w:left="567"/>
              <w:jc w:val="right"/>
              <w:rPr>
                <w:rFonts w:asciiTheme="minorHAnsi" w:hAnsiTheme="minorHAnsi" w:cstheme="minorHAnsi"/>
                <w:i/>
                <w:color w:val="042B60"/>
                <w:lang w:val="pl-PL" w:eastAsia="en-GB"/>
              </w:rPr>
            </w:pPr>
          </w:p>
        </w:tc>
        <w:tc>
          <w:tcPr>
            <w:tcW w:w="4678" w:type="dxa"/>
            <w:shd w:val="clear" w:color="auto" w:fill="auto"/>
          </w:tcPr>
          <w:p w14:paraId="31BDB9D3" w14:textId="77777777" w:rsidR="00893292" w:rsidRPr="00203234" w:rsidRDefault="00893292" w:rsidP="004F0166">
            <w:pPr>
              <w:spacing w:after="120"/>
              <w:rPr>
                <w:rFonts w:asciiTheme="minorHAnsi" w:hAnsiTheme="minorHAnsi" w:cstheme="minorHAnsi"/>
                <w:i/>
                <w:color w:val="042B60"/>
                <w:sz w:val="22"/>
                <w:szCs w:val="22"/>
                <w:lang w:eastAsia="en-GB"/>
              </w:rPr>
            </w:pPr>
            <w:r w:rsidRPr="00203234">
              <w:rPr>
                <w:rFonts w:asciiTheme="minorHAnsi" w:hAnsiTheme="minorHAnsi" w:cstheme="minorHAnsi"/>
                <w:i/>
                <w:color w:val="042B60"/>
                <w:sz w:val="22"/>
                <w:szCs w:val="22"/>
                <w:lang w:eastAsia="en-GB"/>
              </w:rPr>
              <w:t xml:space="preserve">Rozporządzenie Ministra Infrastruktury i Rozwoju z dnia 21 lipca 2015 r. w sprawie wspólnych wskaźników bezpieczeństwa (CSI) </w:t>
            </w:r>
          </w:p>
        </w:tc>
        <w:tc>
          <w:tcPr>
            <w:tcW w:w="3969" w:type="dxa"/>
            <w:shd w:val="clear" w:color="auto" w:fill="auto"/>
          </w:tcPr>
          <w:p w14:paraId="568EAFD0" w14:textId="77777777" w:rsidR="00893292" w:rsidRPr="00203234" w:rsidRDefault="00893292" w:rsidP="004F0166">
            <w:pPr>
              <w:spacing w:after="120"/>
              <w:rPr>
                <w:rFonts w:asciiTheme="minorHAnsi" w:hAnsiTheme="minorHAnsi" w:cstheme="minorHAnsi"/>
                <w:i/>
                <w:color w:val="042B60"/>
                <w:sz w:val="22"/>
                <w:szCs w:val="22"/>
                <w:lang w:eastAsia="en-GB"/>
              </w:rPr>
            </w:pPr>
            <w:r w:rsidRPr="00203234">
              <w:rPr>
                <w:rFonts w:asciiTheme="minorHAnsi" w:hAnsiTheme="minorHAnsi" w:cstheme="minorHAnsi"/>
                <w:i/>
                <w:color w:val="042B60"/>
                <w:sz w:val="22"/>
                <w:szCs w:val="22"/>
                <w:lang w:eastAsia="en-GB"/>
              </w:rPr>
              <w:t>Dz. U. z 2015 r. poz. 1061</w:t>
            </w:r>
          </w:p>
        </w:tc>
      </w:tr>
      <w:tr w:rsidR="00893292" w:rsidRPr="00203234" w14:paraId="74E134C0" w14:textId="77777777" w:rsidTr="004F0166">
        <w:tc>
          <w:tcPr>
            <w:tcW w:w="675" w:type="dxa"/>
            <w:shd w:val="clear" w:color="auto" w:fill="auto"/>
          </w:tcPr>
          <w:p w14:paraId="63799D6A" w14:textId="77777777" w:rsidR="00893292" w:rsidRPr="00203234" w:rsidRDefault="00893292" w:rsidP="004F0166">
            <w:pPr>
              <w:pStyle w:val="Akapitzlist"/>
              <w:numPr>
                <w:ilvl w:val="0"/>
                <w:numId w:val="38"/>
              </w:numPr>
              <w:spacing w:after="120" w:line="240" w:lineRule="auto"/>
              <w:ind w:left="567"/>
              <w:jc w:val="right"/>
              <w:rPr>
                <w:rFonts w:asciiTheme="minorHAnsi" w:hAnsiTheme="minorHAnsi" w:cstheme="minorHAnsi"/>
                <w:i/>
                <w:color w:val="042B60"/>
                <w:lang w:eastAsia="en-GB"/>
              </w:rPr>
            </w:pPr>
          </w:p>
        </w:tc>
        <w:tc>
          <w:tcPr>
            <w:tcW w:w="4678" w:type="dxa"/>
            <w:shd w:val="clear" w:color="auto" w:fill="auto"/>
          </w:tcPr>
          <w:p w14:paraId="4B98C559" w14:textId="77777777" w:rsidR="00893292" w:rsidRPr="00203234" w:rsidRDefault="00893292" w:rsidP="004F0166">
            <w:pPr>
              <w:spacing w:after="120"/>
              <w:rPr>
                <w:rFonts w:asciiTheme="minorHAnsi" w:hAnsiTheme="minorHAnsi" w:cstheme="minorHAnsi"/>
                <w:i/>
                <w:color w:val="042B60"/>
                <w:sz w:val="22"/>
                <w:szCs w:val="22"/>
                <w:lang w:eastAsia="en-GB"/>
              </w:rPr>
            </w:pPr>
            <w:r w:rsidRPr="00203234">
              <w:rPr>
                <w:rFonts w:asciiTheme="minorHAnsi" w:hAnsiTheme="minorHAnsi" w:cstheme="minorHAnsi"/>
                <w:i/>
                <w:color w:val="042B60"/>
                <w:sz w:val="22"/>
                <w:szCs w:val="22"/>
                <w:lang w:eastAsia="en-GB"/>
              </w:rPr>
              <w:t xml:space="preserve">Rozporządzenie Ministra Infrastruktury i Rozwoju z dnia 20 października 2015 r. w sprawie warunków technicznych, jakim powinny odpowiadać skrzyżowania linii kolejowych oraz bocznic kolejowych z drogami i ich usytuowanie </w:t>
            </w:r>
          </w:p>
        </w:tc>
        <w:tc>
          <w:tcPr>
            <w:tcW w:w="3969" w:type="dxa"/>
            <w:shd w:val="clear" w:color="auto" w:fill="auto"/>
          </w:tcPr>
          <w:p w14:paraId="3ED7B901" w14:textId="77777777" w:rsidR="00893292" w:rsidRPr="00203234" w:rsidRDefault="00893292" w:rsidP="004F0166">
            <w:pPr>
              <w:spacing w:after="120"/>
              <w:rPr>
                <w:rFonts w:asciiTheme="minorHAnsi" w:hAnsiTheme="minorHAnsi" w:cstheme="minorHAnsi"/>
                <w:i/>
                <w:color w:val="042B60"/>
                <w:sz w:val="22"/>
                <w:szCs w:val="22"/>
                <w:lang w:eastAsia="en-GB"/>
              </w:rPr>
            </w:pPr>
            <w:r w:rsidRPr="00203234">
              <w:rPr>
                <w:rFonts w:asciiTheme="minorHAnsi" w:hAnsiTheme="minorHAnsi" w:cstheme="minorHAnsi"/>
                <w:i/>
                <w:color w:val="042B60"/>
                <w:sz w:val="22"/>
                <w:szCs w:val="22"/>
                <w:lang w:eastAsia="en-GB"/>
              </w:rPr>
              <w:t>Dz. U. z 2015 r. poz. 1744</w:t>
            </w:r>
            <w:r>
              <w:rPr>
                <w:rFonts w:asciiTheme="minorHAnsi" w:hAnsiTheme="minorHAnsi" w:cstheme="minorHAnsi"/>
                <w:i/>
                <w:color w:val="042B60"/>
                <w:sz w:val="22"/>
                <w:szCs w:val="22"/>
                <w:lang w:eastAsia="en-GB"/>
              </w:rPr>
              <w:t>,</w:t>
            </w:r>
            <w:r w:rsidRPr="00203234">
              <w:rPr>
                <w:rFonts w:asciiTheme="minorHAnsi" w:hAnsiTheme="minorHAnsi" w:cstheme="minorHAnsi"/>
                <w:i/>
                <w:color w:val="042B60"/>
                <w:sz w:val="22"/>
                <w:szCs w:val="22"/>
                <w:lang w:eastAsia="en-GB"/>
              </w:rPr>
              <w:t xml:space="preserve"> z </w:t>
            </w:r>
            <w:proofErr w:type="spellStart"/>
            <w:r w:rsidRPr="00203234">
              <w:rPr>
                <w:rFonts w:asciiTheme="minorHAnsi" w:hAnsiTheme="minorHAnsi" w:cstheme="minorHAnsi"/>
                <w:i/>
                <w:color w:val="042B60"/>
                <w:sz w:val="22"/>
                <w:szCs w:val="22"/>
                <w:lang w:eastAsia="en-GB"/>
              </w:rPr>
              <w:t>późn</w:t>
            </w:r>
            <w:proofErr w:type="spellEnd"/>
            <w:r w:rsidRPr="00203234">
              <w:rPr>
                <w:rFonts w:asciiTheme="minorHAnsi" w:hAnsiTheme="minorHAnsi" w:cstheme="minorHAnsi"/>
                <w:i/>
                <w:color w:val="042B60"/>
                <w:sz w:val="22"/>
                <w:szCs w:val="22"/>
                <w:lang w:eastAsia="en-GB"/>
              </w:rPr>
              <w:t>. zm.</w:t>
            </w:r>
          </w:p>
        </w:tc>
      </w:tr>
      <w:tr w:rsidR="00893292" w:rsidRPr="00203234" w14:paraId="21567DE3" w14:textId="77777777" w:rsidTr="004F0166">
        <w:tc>
          <w:tcPr>
            <w:tcW w:w="675" w:type="dxa"/>
            <w:shd w:val="clear" w:color="auto" w:fill="auto"/>
          </w:tcPr>
          <w:p w14:paraId="7EB19E56" w14:textId="77777777" w:rsidR="00893292" w:rsidRPr="00203234" w:rsidRDefault="00893292" w:rsidP="004F0166">
            <w:pPr>
              <w:pStyle w:val="Akapitzlist"/>
              <w:numPr>
                <w:ilvl w:val="0"/>
                <w:numId w:val="38"/>
              </w:numPr>
              <w:spacing w:after="120" w:line="240" w:lineRule="auto"/>
              <w:ind w:left="567"/>
              <w:jc w:val="right"/>
              <w:rPr>
                <w:rFonts w:asciiTheme="minorHAnsi" w:hAnsiTheme="minorHAnsi" w:cstheme="minorHAnsi"/>
                <w:i/>
                <w:color w:val="042B60"/>
                <w:lang w:val="pl-PL" w:eastAsia="en-GB"/>
              </w:rPr>
            </w:pPr>
          </w:p>
        </w:tc>
        <w:tc>
          <w:tcPr>
            <w:tcW w:w="4678" w:type="dxa"/>
            <w:shd w:val="clear" w:color="auto" w:fill="auto"/>
          </w:tcPr>
          <w:p w14:paraId="7F143B5B" w14:textId="77777777" w:rsidR="00893292" w:rsidRPr="00203234" w:rsidRDefault="00893292" w:rsidP="004F0166">
            <w:pPr>
              <w:spacing w:after="120"/>
              <w:rPr>
                <w:rFonts w:asciiTheme="minorHAnsi" w:hAnsiTheme="minorHAnsi" w:cstheme="minorHAnsi"/>
                <w:i/>
                <w:color w:val="042B60"/>
                <w:sz w:val="22"/>
                <w:szCs w:val="22"/>
                <w:lang w:eastAsia="en-GB"/>
              </w:rPr>
            </w:pPr>
            <w:r w:rsidRPr="00203234">
              <w:rPr>
                <w:rFonts w:asciiTheme="minorHAnsi" w:hAnsiTheme="minorHAnsi" w:cstheme="minorHAnsi"/>
                <w:i/>
                <w:color w:val="042B60"/>
                <w:sz w:val="22"/>
                <w:szCs w:val="22"/>
              </w:rPr>
              <w:t xml:space="preserve">Rozporządzenie Ministra Transportu z dnia 19 marca 2007 r. w sprawie systemu zarządzania bezpieczeństwem w transporcie kolejowym </w:t>
            </w:r>
          </w:p>
        </w:tc>
        <w:tc>
          <w:tcPr>
            <w:tcW w:w="3969" w:type="dxa"/>
            <w:shd w:val="clear" w:color="auto" w:fill="auto"/>
          </w:tcPr>
          <w:p w14:paraId="46360479" w14:textId="77777777" w:rsidR="00893292" w:rsidRPr="00203234" w:rsidRDefault="00893292" w:rsidP="004F0166">
            <w:pPr>
              <w:spacing w:after="120"/>
              <w:rPr>
                <w:rFonts w:asciiTheme="minorHAnsi" w:hAnsiTheme="minorHAnsi" w:cstheme="minorHAnsi"/>
                <w:i/>
                <w:color w:val="042B60"/>
                <w:sz w:val="22"/>
                <w:szCs w:val="22"/>
                <w:lang w:eastAsia="en-GB"/>
              </w:rPr>
            </w:pPr>
            <w:r w:rsidRPr="00203234">
              <w:rPr>
                <w:rFonts w:asciiTheme="minorHAnsi" w:hAnsiTheme="minorHAnsi" w:cstheme="minorHAnsi"/>
                <w:i/>
                <w:color w:val="042B60"/>
                <w:sz w:val="22"/>
                <w:szCs w:val="22"/>
              </w:rPr>
              <w:t>Tekst jednolity: Dz. U. z 2016 r. poz. 328</w:t>
            </w:r>
          </w:p>
        </w:tc>
      </w:tr>
      <w:tr w:rsidR="00893292" w:rsidRPr="00203234" w14:paraId="7C7ED19D" w14:textId="77777777" w:rsidTr="004F0166">
        <w:tc>
          <w:tcPr>
            <w:tcW w:w="675" w:type="dxa"/>
            <w:shd w:val="clear" w:color="auto" w:fill="auto"/>
          </w:tcPr>
          <w:p w14:paraId="0E281E79" w14:textId="77777777" w:rsidR="00893292" w:rsidRPr="00203234" w:rsidRDefault="00893292" w:rsidP="004F0166">
            <w:pPr>
              <w:pStyle w:val="Akapitzlist"/>
              <w:numPr>
                <w:ilvl w:val="0"/>
                <w:numId w:val="38"/>
              </w:numPr>
              <w:spacing w:after="120" w:line="240" w:lineRule="auto"/>
              <w:ind w:left="567"/>
              <w:jc w:val="right"/>
              <w:rPr>
                <w:rFonts w:asciiTheme="minorHAnsi" w:hAnsiTheme="minorHAnsi" w:cstheme="minorHAnsi"/>
                <w:i/>
                <w:color w:val="042B60"/>
                <w:lang w:val="pl-PL" w:eastAsia="en-GB"/>
              </w:rPr>
            </w:pPr>
          </w:p>
        </w:tc>
        <w:tc>
          <w:tcPr>
            <w:tcW w:w="4678" w:type="dxa"/>
            <w:shd w:val="clear" w:color="auto" w:fill="auto"/>
          </w:tcPr>
          <w:p w14:paraId="3425B37E" w14:textId="77777777" w:rsidR="00893292" w:rsidRPr="00A62CCF" w:rsidRDefault="00893292" w:rsidP="004F0166">
            <w:pPr>
              <w:spacing w:after="120"/>
              <w:rPr>
                <w:rFonts w:asciiTheme="minorHAnsi" w:hAnsiTheme="minorHAnsi" w:cstheme="minorHAnsi"/>
                <w:i/>
                <w:color w:val="042B60"/>
                <w:sz w:val="22"/>
                <w:szCs w:val="22"/>
              </w:rPr>
            </w:pPr>
            <w:r w:rsidRPr="00A62CCF">
              <w:rPr>
                <w:rFonts w:asciiTheme="minorHAnsi" w:hAnsiTheme="minorHAnsi" w:cstheme="minorHAnsi"/>
                <w:i/>
                <w:color w:val="042B60"/>
                <w:sz w:val="22"/>
                <w:szCs w:val="22"/>
                <w:lang w:eastAsia="en-GB"/>
              </w:rPr>
              <w:t>Rozporządzenie Wykonawcze Komisji (UE) nr 402/2013 z dnia 30 kwietnia 2013 r. w sprawie przyjęcia wspólnej metody oceny bezpieczeństwa w zakresie wyceny i oceny ryzyka</w:t>
            </w:r>
          </w:p>
        </w:tc>
        <w:tc>
          <w:tcPr>
            <w:tcW w:w="3969" w:type="dxa"/>
            <w:shd w:val="clear" w:color="auto" w:fill="auto"/>
          </w:tcPr>
          <w:p w14:paraId="2563B0B5" w14:textId="77777777" w:rsidR="00893292" w:rsidRPr="00A62CCF" w:rsidRDefault="00893292" w:rsidP="004F0166">
            <w:pPr>
              <w:spacing w:after="120"/>
              <w:rPr>
                <w:rFonts w:asciiTheme="minorHAnsi" w:hAnsiTheme="minorHAnsi" w:cstheme="minorHAnsi"/>
                <w:i/>
                <w:color w:val="042B60"/>
                <w:sz w:val="22"/>
                <w:szCs w:val="22"/>
              </w:rPr>
            </w:pPr>
            <w:r w:rsidRPr="00A62CCF">
              <w:rPr>
                <w:rFonts w:asciiTheme="minorHAnsi" w:hAnsiTheme="minorHAnsi" w:cstheme="minorHAnsi"/>
                <w:i/>
                <w:color w:val="042B60"/>
                <w:sz w:val="22"/>
                <w:szCs w:val="22"/>
                <w:lang w:eastAsia="en-GB"/>
              </w:rPr>
              <w:t>Dz. U. UE L 121 z 3.05.2013 r., str. 8, z </w:t>
            </w:r>
            <w:proofErr w:type="spellStart"/>
            <w:r w:rsidRPr="00A62CCF">
              <w:rPr>
                <w:rFonts w:asciiTheme="minorHAnsi" w:hAnsiTheme="minorHAnsi" w:cstheme="minorHAnsi"/>
                <w:i/>
                <w:color w:val="042B60"/>
                <w:sz w:val="22"/>
                <w:szCs w:val="22"/>
                <w:lang w:eastAsia="en-GB"/>
              </w:rPr>
              <w:t>późn</w:t>
            </w:r>
            <w:proofErr w:type="spellEnd"/>
            <w:r w:rsidRPr="00A62CCF">
              <w:rPr>
                <w:rFonts w:asciiTheme="minorHAnsi" w:hAnsiTheme="minorHAnsi" w:cstheme="minorHAnsi"/>
                <w:i/>
                <w:color w:val="042B60"/>
                <w:sz w:val="22"/>
                <w:szCs w:val="22"/>
                <w:lang w:eastAsia="en-GB"/>
              </w:rPr>
              <w:t>. zm.</w:t>
            </w:r>
          </w:p>
        </w:tc>
      </w:tr>
      <w:tr w:rsidR="00893292" w:rsidRPr="00203234" w14:paraId="266CC97F" w14:textId="77777777" w:rsidTr="004F0166">
        <w:tc>
          <w:tcPr>
            <w:tcW w:w="675" w:type="dxa"/>
            <w:shd w:val="clear" w:color="auto" w:fill="auto"/>
          </w:tcPr>
          <w:p w14:paraId="283C6747" w14:textId="77777777" w:rsidR="00893292" w:rsidRPr="00203234" w:rsidRDefault="00893292" w:rsidP="004F0166">
            <w:pPr>
              <w:pStyle w:val="Akapitzlist"/>
              <w:numPr>
                <w:ilvl w:val="0"/>
                <w:numId w:val="38"/>
              </w:numPr>
              <w:spacing w:after="120" w:line="240" w:lineRule="auto"/>
              <w:ind w:left="567"/>
              <w:jc w:val="right"/>
              <w:rPr>
                <w:rFonts w:asciiTheme="minorHAnsi" w:hAnsiTheme="minorHAnsi" w:cstheme="minorHAnsi"/>
                <w:i/>
                <w:color w:val="042B60"/>
                <w:lang w:val="pl-PL" w:eastAsia="en-GB"/>
              </w:rPr>
            </w:pPr>
          </w:p>
        </w:tc>
        <w:tc>
          <w:tcPr>
            <w:tcW w:w="4678" w:type="dxa"/>
            <w:shd w:val="clear" w:color="auto" w:fill="auto"/>
          </w:tcPr>
          <w:p w14:paraId="3052D05B" w14:textId="77777777" w:rsidR="00893292" w:rsidRPr="00203234" w:rsidRDefault="00893292" w:rsidP="004F0166">
            <w:pPr>
              <w:spacing w:after="120"/>
              <w:rPr>
                <w:rFonts w:asciiTheme="minorHAnsi" w:hAnsiTheme="minorHAnsi" w:cstheme="minorHAnsi"/>
                <w:i/>
                <w:color w:val="042B60"/>
                <w:sz w:val="22"/>
                <w:szCs w:val="22"/>
                <w:lang w:eastAsia="en-GB"/>
              </w:rPr>
            </w:pPr>
            <w:r w:rsidRPr="00203234">
              <w:rPr>
                <w:rFonts w:asciiTheme="minorHAnsi" w:hAnsiTheme="minorHAnsi" w:cstheme="minorHAnsi"/>
                <w:i/>
                <w:color w:val="042B60"/>
                <w:sz w:val="22"/>
                <w:szCs w:val="22"/>
                <w:lang w:eastAsia="en-GB"/>
              </w:rPr>
              <w:t>Rozporządzenie Parlamentu Europejskiego i Rady (UE) 2018/643 z dnia 18 kwietnia 2018 r. w sprawie statystyki transportu kolejowego</w:t>
            </w:r>
          </w:p>
        </w:tc>
        <w:tc>
          <w:tcPr>
            <w:tcW w:w="3969" w:type="dxa"/>
            <w:shd w:val="clear" w:color="auto" w:fill="auto"/>
          </w:tcPr>
          <w:p w14:paraId="74100A6C" w14:textId="77777777" w:rsidR="00893292" w:rsidRPr="00203234" w:rsidDel="00DE43AF" w:rsidRDefault="00893292" w:rsidP="004F0166">
            <w:pPr>
              <w:spacing w:after="120"/>
              <w:rPr>
                <w:rFonts w:asciiTheme="minorHAnsi" w:hAnsiTheme="minorHAnsi" w:cstheme="minorHAnsi"/>
                <w:i/>
                <w:color w:val="042B60"/>
                <w:sz w:val="22"/>
                <w:szCs w:val="22"/>
                <w:lang w:eastAsia="en-GB"/>
              </w:rPr>
            </w:pPr>
            <w:r w:rsidRPr="00203234">
              <w:rPr>
                <w:rFonts w:asciiTheme="minorHAnsi" w:hAnsiTheme="minorHAnsi" w:cstheme="minorHAnsi"/>
                <w:i/>
                <w:color w:val="042B60"/>
                <w:sz w:val="22"/>
                <w:szCs w:val="22"/>
                <w:lang w:eastAsia="en-GB"/>
              </w:rPr>
              <w:t>Dz. U. UE L 12 z 02.05.2018 r., str. 1</w:t>
            </w:r>
          </w:p>
        </w:tc>
      </w:tr>
      <w:tr w:rsidR="00893292" w:rsidRPr="00203234" w14:paraId="72227E39" w14:textId="77777777" w:rsidTr="004F0166">
        <w:tc>
          <w:tcPr>
            <w:tcW w:w="675" w:type="dxa"/>
            <w:shd w:val="clear" w:color="auto" w:fill="auto"/>
          </w:tcPr>
          <w:p w14:paraId="367AD525" w14:textId="77777777" w:rsidR="00893292" w:rsidRPr="00203234" w:rsidRDefault="00893292" w:rsidP="004F0166">
            <w:pPr>
              <w:pStyle w:val="Akapitzlist"/>
              <w:numPr>
                <w:ilvl w:val="0"/>
                <w:numId w:val="38"/>
              </w:numPr>
              <w:spacing w:after="120" w:line="240" w:lineRule="auto"/>
              <w:ind w:left="567"/>
              <w:jc w:val="right"/>
              <w:rPr>
                <w:rFonts w:asciiTheme="minorHAnsi" w:hAnsiTheme="minorHAnsi" w:cstheme="minorHAnsi"/>
                <w:i/>
                <w:color w:val="042B60"/>
                <w:lang w:val="pl-PL" w:eastAsia="en-GB"/>
              </w:rPr>
            </w:pPr>
          </w:p>
        </w:tc>
        <w:tc>
          <w:tcPr>
            <w:tcW w:w="4678" w:type="dxa"/>
            <w:shd w:val="clear" w:color="auto" w:fill="auto"/>
          </w:tcPr>
          <w:p w14:paraId="214FB546" w14:textId="77777777" w:rsidR="00893292" w:rsidRPr="00203234" w:rsidRDefault="00893292" w:rsidP="004F0166">
            <w:pPr>
              <w:spacing w:after="120"/>
              <w:rPr>
                <w:rFonts w:asciiTheme="minorHAnsi" w:hAnsiTheme="minorHAnsi" w:cstheme="minorHAnsi"/>
                <w:i/>
                <w:color w:val="042B60"/>
                <w:sz w:val="22"/>
                <w:szCs w:val="22"/>
              </w:rPr>
            </w:pPr>
            <w:r w:rsidRPr="00203234">
              <w:rPr>
                <w:rFonts w:asciiTheme="minorHAnsi" w:hAnsiTheme="minorHAnsi" w:cstheme="minorHAnsi"/>
                <w:i/>
                <w:color w:val="042B60"/>
                <w:sz w:val="22"/>
                <w:szCs w:val="22"/>
              </w:rPr>
              <w:t xml:space="preserve">Rozporządzenie Komisji (UE) nr 1078/2012 z dnia 16 listopada 2012 r. w sprawie wspólnej metody oceny bezpieczeństwa w odniesieniu do monitorowania, która ma być stosowana przez przedsiębiorstwa kolejowe i zarządców infrastruktury po otrzymaniu certyfikatu bezpieczeństwa lub autoryzacji bezpieczeństwa oraz przez podmioty odpowiedzialne za utrzymanie </w:t>
            </w:r>
          </w:p>
        </w:tc>
        <w:tc>
          <w:tcPr>
            <w:tcW w:w="3969" w:type="dxa"/>
            <w:shd w:val="clear" w:color="auto" w:fill="auto"/>
          </w:tcPr>
          <w:p w14:paraId="09EA0730" w14:textId="77777777" w:rsidR="00893292" w:rsidRPr="00203234" w:rsidRDefault="00893292" w:rsidP="004F0166">
            <w:pPr>
              <w:spacing w:after="120"/>
              <w:rPr>
                <w:rFonts w:asciiTheme="minorHAnsi" w:hAnsiTheme="minorHAnsi" w:cstheme="minorHAnsi"/>
                <w:i/>
                <w:color w:val="042B60"/>
                <w:sz w:val="22"/>
                <w:szCs w:val="22"/>
              </w:rPr>
            </w:pPr>
            <w:r w:rsidRPr="00203234">
              <w:rPr>
                <w:rFonts w:asciiTheme="minorHAnsi" w:hAnsiTheme="minorHAnsi" w:cstheme="minorHAnsi"/>
                <w:i/>
                <w:color w:val="042B60"/>
                <w:sz w:val="22"/>
                <w:szCs w:val="22"/>
              </w:rPr>
              <w:t>Dz. U. UE L 320 z 17.11.2012 r., str. 8</w:t>
            </w:r>
          </w:p>
        </w:tc>
      </w:tr>
      <w:tr w:rsidR="00893292" w:rsidRPr="00203234" w14:paraId="6BFFEC1A" w14:textId="77777777" w:rsidTr="004F0166">
        <w:tc>
          <w:tcPr>
            <w:tcW w:w="675" w:type="dxa"/>
            <w:shd w:val="clear" w:color="auto" w:fill="auto"/>
          </w:tcPr>
          <w:p w14:paraId="30513CFB" w14:textId="77777777" w:rsidR="00893292" w:rsidRPr="00203234" w:rsidRDefault="00893292" w:rsidP="004F0166">
            <w:pPr>
              <w:pStyle w:val="Akapitzlist"/>
              <w:numPr>
                <w:ilvl w:val="0"/>
                <w:numId w:val="38"/>
              </w:numPr>
              <w:ind w:left="567"/>
              <w:jc w:val="right"/>
              <w:rPr>
                <w:rFonts w:asciiTheme="minorHAnsi" w:hAnsiTheme="minorHAnsi" w:cstheme="minorHAnsi"/>
                <w:i/>
                <w:color w:val="042B60"/>
                <w:lang w:val="pl-PL" w:eastAsia="en-GB"/>
              </w:rPr>
            </w:pPr>
          </w:p>
        </w:tc>
        <w:tc>
          <w:tcPr>
            <w:tcW w:w="4678" w:type="dxa"/>
            <w:shd w:val="clear" w:color="auto" w:fill="auto"/>
          </w:tcPr>
          <w:p w14:paraId="379D2ECB" w14:textId="77777777" w:rsidR="00893292" w:rsidRPr="00203234" w:rsidRDefault="00893292" w:rsidP="004F0166">
            <w:pPr>
              <w:spacing w:after="120"/>
              <w:rPr>
                <w:rFonts w:asciiTheme="minorHAnsi" w:hAnsiTheme="minorHAnsi" w:cstheme="minorHAnsi"/>
                <w:i/>
                <w:color w:val="042B60"/>
                <w:sz w:val="22"/>
                <w:szCs w:val="22"/>
              </w:rPr>
            </w:pPr>
            <w:r w:rsidRPr="00203234">
              <w:rPr>
                <w:rFonts w:asciiTheme="minorHAnsi" w:hAnsiTheme="minorHAnsi" w:cstheme="minorHAnsi"/>
                <w:i/>
                <w:color w:val="042B60"/>
                <w:sz w:val="22"/>
                <w:szCs w:val="22"/>
              </w:rPr>
              <w:t xml:space="preserve">Rozporządzenie Komisji (UE) nr 1169/2010 z dnia 10 grudnia 2010 r. w sprawie wspólnej metody oceny bezpieczeństwa w odniesieniu do zgodności z wymogami dotyczącymi uzyskania kolejowych autoryzacji w zakresie bezpieczeństwa </w:t>
            </w:r>
          </w:p>
        </w:tc>
        <w:tc>
          <w:tcPr>
            <w:tcW w:w="3969" w:type="dxa"/>
            <w:shd w:val="clear" w:color="auto" w:fill="auto"/>
          </w:tcPr>
          <w:p w14:paraId="2418F1C6" w14:textId="77777777" w:rsidR="00893292" w:rsidRPr="00203234" w:rsidRDefault="00893292" w:rsidP="004F0166">
            <w:pPr>
              <w:spacing w:after="120"/>
              <w:rPr>
                <w:rFonts w:asciiTheme="minorHAnsi" w:hAnsiTheme="minorHAnsi" w:cstheme="minorHAnsi"/>
                <w:i/>
                <w:color w:val="042B60"/>
                <w:sz w:val="22"/>
                <w:szCs w:val="22"/>
              </w:rPr>
            </w:pPr>
            <w:r w:rsidRPr="00203234">
              <w:rPr>
                <w:rFonts w:asciiTheme="minorHAnsi" w:hAnsiTheme="minorHAnsi" w:cstheme="minorHAnsi"/>
                <w:i/>
                <w:color w:val="042B60"/>
                <w:sz w:val="22"/>
                <w:szCs w:val="22"/>
              </w:rPr>
              <w:t>Dz. U. UE L 327 z 11.12.2010 r., str. 13</w:t>
            </w:r>
          </w:p>
        </w:tc>
      </w:tr>
      <w:tr w:rsidR="00893292" w:rsidRPr="00203234" w14:paraId="076B9DEA" w14:textId="77777777" w:rsidTr="004F0166">
        <w:tc>
          <w:tcPr>
            <w:tcW w:w="675" w:type="dxa"/>
            <w:shd w:val="clear" w:color="auto" w:fill="auto"/>
          </w:tcPr>
          <w:p w14:paraId="5411A3F8" w14:textId="77777777" w:rsidR="00893292" w:rsidRPr="00203234" w:rsidRDefault="00893292" w:rsidP="004F0166">
            <w:pPr>
              <w:pStyle w:val="Akapitzlist"/>
              <w:numPr>
                <w:ilvl w:val="0"/>
                <w:numId w:val="38"/>
              </w:numPr>
              <w:ind w:left="567"/>
              <w:jc w:val="right"/>
              <w:rPr>
                <w:rFonts w:asciiTheme="minorHAnsi" w:hAnsiTheme="minorHAnsi" w:cstheme="minorHAnsi"/>
                <w:i/>
                <w:color w:val="042B60"/>
                <w:lang w:val="pl-PL" w:eastAsia="en-GB"/>
              </w:rPr>
            </w:pPr>
          </w:p>
        </w:tc>
        <w:tc>
          <w:tcPr>
            <w:tcW w:w="4678" w:type="dxa"/>
            <w:shd w:val="clear" w:color="auto" w:fill="auto"/>
          </w:tcPr>
          <w:p w14:paraId="43CC4B1E" w14:textId="77777777" w:rsidR="00893292" w:rsidRPr="00203234" w:rsidRDefault="00893292" w:rsidP="004F0166">
            <w:pPr>
              <w:spacing w:after="120"/>
              <w:rPr>
                <w:rFonts w:asciiTheme="minorHAnsi" w:hAnsiTheme="minorHAnsi" w:cstheme="minorHAnsi"/>
                <w:i/>
                <w:color w:val="042B60"/>
                <w:sz w:val="22"/>
                <w:szCs w:val="22"/>
              </w:rPr>
            </w:pPr>
            <w:r w:rsidRPr="00203234">
              <w:rPr>
                <w:rFonts w:asciiTheme="minorHAnsi" w:hAnsiTheme="minorHAnsi" w:cstheme="minorHAnsi"/>
                <w:i/>
                <w:color w:val="042B60"/>
                <w:sz w:val="22"/>
                <w:szCs w:val="22"/>
              </w:rPr>
              <w:t>Rozporządzenie Komisji (UE) nr 1158/2010 z dnia 9 grudnia 2010 r. w sprawie wspólnej metody oceny bezpieczeństwa w odniesieniu do zgodności z wymogami dotyczącymi uzyskania kolejowych certyfikatów bezpieczeństwa</w:t>
            </w:r>
          </w:p>
        </w:tc>
        <w:tc>
          <w:tcPr>
            <w:tcW w:w="3969" w:type="dxa"/>
            <w:shd w:val="clear" w:color="auto" w:fill="auto"/>
          </w:tcPr>
          <w:p w14:paraId="0F6A9891" w14:textId="77777777" w:rsidR="00893292" w:rsidRPr="00203234" w:rsidRDefault="00893292" w:rsidP="004F0166">
            <w:pPr>
              <w:spacing w:after="120"/>
              <w:rPr>
                <w:rFonts w:asciiTheme="minorHAnsi" w:hAnsiTheme="minorHAnsi" w:cstheme="minorHAnsi"/>
                <w:i/>
                <w:color w:val="042B60"/>
                <w:sz w:val="22"/>
                <w:szCs w:val="22"/>
              </w:rPr>
            </w:pPr>
            <w:r w:rsidRPr="00203234">
              <w:rPr>
                <w:rFonts w:asciiTheme="minorHAnsi" w:hAnsiTheme="minorHAnsi" w:cstheme="minorHAnsi"/>
                <w:i/>
                <w:color w:val="042B60"/>
                <w:sz w:val="22"/>
                <w:szCs w:val="22"/>
              </w:rPr>
              <w:t>Dz. U. UE L 326 z 10.12.2010 r., str. 11</w:t>
            </w:r>
          </w:p>
        </w:tc>
      </w:tr>
      <w:tr w:rsidR="00893292" w:rsidRPr="00203234" w14:paraId="26541B1A" w14:textId="77777777" w:rsidTr="004F0166">
        <w:tc>
          <w:tcPr>
            <w:tcW w:w="675" w:type="dxa"/>
            <w:shd w:val="clear" w:color="auto" w:fill="auto"/>
          </w:tcPr>
          <w:p w14:paraId="4695C611" w14:textId="77777777" w:rsidR="00893292" w:rsidRPr="00203234" w:rsidRDefault="00893292" w:rsidP="004F0166">
            <w:pPr>
              <w:pStyle w:val="Akapitzlist"/>
              <w:numPr>
                <w:ilvl w:val="0"/>
                <w:numId w:val="38"/>
              </w:numPr>
              <w:spacing w:after="120" w:line="240" w:lineRule="auto"/>
              <w:ind w:left="567"/>
              <w:jc w:val="center"/>
              <w:rPr>
                <w:rFonts w:asciiTheme="minorHAnsi" w:hAnsiTheme="minorHAnsi" w:cstheme="minorHAnsi"/>
                <w:i/>
                <w:color w:val="042B60"/>
                <w:lang w:val="pl-PL" w:eastAsia="en-GB"/>
              </w:rPr>
            </w:pPr>
          </w:p>
        </w:tc>
        <w:tc>
          <w:tcPr>
            <w:tcW w:w="4678" w:type="dxa"/>
            <w:shd w:val="clear" w:color="auto" w:fill="auto"/>
          </w:tcPr>
          <w:p w14:paraId="7ADC4C85" w14:textId="77777777" w:rsidR="00893292" w:rsidRPr="00A62CCF" w:rsidRDefault="00893292" w:rsidP="004F0166">
            <w:pPr>
              <w:spacing w:after="120"/>
              <w:rPr>
                <w:rFonts w:asciiTheme="minorHAnsi" w:hAnsiTheme="minorHAnsi" w:cstheme="minorHAnsi"/>
                <w:i/>
                <w:color w:val="042B60"/>
                <w:sz w:val="22"/>
                <w:szCs w:val="22"/>
              </w:rPr>
            </w:pPr>
            <w:r w:rsidRPr="00A62CCF">
              <w:rPr>
                <w:rFonts w:asciiTheme="minorHAnsi" w:hAnsiTheme="minorHAnsi" w:cstheme="minorHAnsi"/>
                <w:i/>
                <w:color w:val="042B60"/>
                <w:sz w:val="22"/>
                <w:szCs w:val="22"/>
              </w:rPr>
              <w:t>Regulamin międzynarodowego przewozu kolejami towarów niebezpiecznych (RID), stanowiący załącznik C do Konwencji o międzynarodowym przewozie kolejami (COTIF), sporządzonej w Bernie dnia 9 maja 1980 r.</w:t>
            </w:r>
          </w:p>
        </w:tc>
        <w:tc>
          <w:tcPr>
            <w:tcW w:w="3969" w:type="dxa"/>
            <w:shd w:val="clear" w:color="auto" w:fill="auto"/>
          </w:tcPr>
          <w:p w14:paraId="70707C0E" w14:textId="77777777" w:rsidR="00893292" w:rsidRPr="00A62CCF" w:rsidRDefault="00893292" w:rsidP="004F0166">
            <w:pPr>
              <w:spacing w:after="120"/>
              <w:rPr>
                <w:rFonts w:asciiTheme="minorHAnsi" w:hAnsiTheme="minorHAnsi" w:cstheme="minorHAnsi"/>
                <w:i/>
                <w:color w:val="042B60"/>
                <w:sz w:val="22"/>
                <w:szCs w:val="22"/>
              </w:rPr>
            </w:pPr>
            <w:r w:rsidRPr="00A62CCF">
              <w:rPr>
                <w:rFonts w:asciiTheme="minorHAnsi" w:hAnsiTheme="minorHAnsi" w:cstheme="minorHAnsi"/>
                <w:i/>
                <w:color w:val="042B60"/>
                <w:sz w:val="22"/>
                <w:szCs w:val="22"/>
              </w:rPr>
              <w:t>Dz. U. z 2019 r. poz. 2281</w:t>
            </w:r>
          </w:p>
        </w:tc>
      </w:tr>
    </w:tbl>
    <w:p w14:paraId="5FD6D3E7" w14:textId="02216C23" w:rsidR="00893292" w:rsidRDefault="00893292">
      <w:pPr>
        <w:rPr>
          <w:rFonts w:asciiTheme="minorHAnsi" w:hAnsiTheme="minorHAnsi" w:cstheme="minorHAnsi"/>
          <w:sz w:val="20"/>
        </w:rPr>
      </w:pPr>
    </w:p>
    <w:p w14:paraId="750575D0" w14:textId="77777777" w:rsidR="00625930" w:rsidRPr="00A877E5" w:rsidRDefault="00625930" w:rsidP="00625930">
      <w:pPr>
        <w:spacing w:after="120"/>
        <w:jc w:val="both"/>
        <w:rPr>
          <w:rFonts w:asciiTheme="minorHAnsi" w:eastAsia="Calibri" w:hAnsiTheme="minorHAnsi" w:cstheme="minorHAnsi"/>
          <w:i/>
          <w:color w:val="042B60"/>
          <w:lang w:eastAsia="en-US"/>
        </w:rPr>
      </w:pPr>
    </w:p>
    <w:tbl>
      <w:tblPr>
        <w:tblStyle w:val="Tabelasiatki6kolorowaakcent2"/>
        <w:tblW w:w="0" w:type="auto"/>
        <w:tblBorders>
          <w:top w:val="single" w:sz="12" w:space="0" w:color="042B60"/>
          <w:left w:val="single" w:sz="12" w:space="0" w:color="042B60"/>
          <w:bottom w:val="single" w:sz="12" w:space="0" w:color="042B60"/>
          <w:right w:val="single" w:sz="12" w:space="0" w:color="042B60"/>
          <w:insideH w:val="none" w:sz="0" w:space="0" w:color="auto"/>
          <w:insideV w:val="none" w:sz="0" w:space="0" w:color="auto"/>
        </w:tblBorders>
        <w:tblLook w:val="04A0" w:firstRow="1" w:lastRow="0" w:firstColumn="1" w:lastColumn="0" w:noHBand="0" w:noVBand="1"/>
      </w:tblPr>
      <w:tblGrid>
        <w:gridCol w:w="9040"/>
      </w:tblGrid>
      <w:tr w:rsidR="00625930" w:rsidRPr="00A877E5" w14:paraId="75E1289B" w14:textId="77777777" w:rsidTr="004F01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bottom w:val="none" w:sz="0" w:space="0" w:color="auto"/>
            </w:tcBorders>
          </w:tcPr>
          <w:p w14:paraId="6D85B049" w14:textId="160E98E3" w:rsidR="00625930" w:rsidRPr="00D106E0" w:rsidRDefault="00625930" w:rsidP="004F0166">
            <w:pPr>
              <w:spacing w:after="960"/>
              <w:jc w:val="center"/>
              <w:rPr>
                <w:rFonts w:asciiTheme="minorHAnsi" w:eastAsia="Calibri" w:hAnsiTheme="minorHAnsi" w:cstheme="minorHAnsi"/>
                <w:i/>
                <w:color w:val="042B60"/>
                <w:sz w:val="40"/>
                <w:szCs w:val="40"/>
                <w:u w:val="single"/>
                <w:lang w:eastAsia="en-US"/>
              </w:rPr>
            </w:pPr>
            <w:r w:rsidRPr="00D106E0">
              <w:rPr>
                <w:rFonts w:asciiTheme="minorHAnsi" w:eastAsia="Calibri" w:hAnsiTheme="minorHAnsi" w:cstheme="minorHAnsi"/>
                <w:i/>
                <w:color w:val="042B60"/>
                <w:sz w:val="40"/>
                <w:szCs w:val="40"/>
                <w:u w:val="single"/>
                <w:lang w:eastAsia="en-US"/>
              </w:rPr>
              <w:t>Zanim przystąpisz do  przygot</w:t>
            </w:r>
            <w:r w:rsidR="00A877E5" w:rsidRPr="00D106E0">
              <w:rPr>
                <w:rFonts w:asciiTheme="minorHAnsi" w:eastAsia="Calibri" w:hAnsiTheme="minorHAnsi" w:cstheme="minorHAnsi"/>
                <w:i/>
                <w:color w:val="042B60"/>
                <w:sz w:val="40"/>
                <w:szCs w:val="40"/>
                <w:u w:val="single"/>
                <w:lang w:eastAsia="en-US"/>
              </w:rPr>
              <w:t>owania Raportu zapoznaj się  z rozdziałami Wytycznych</w:t>
            </w:r>
            <w:r w:rsidRPr="00D106E0">
              <w:rPr>
                <w:rFonts w:asciiTheme="minorHAnsi" w:eastAsia="Calibri" w:hAnsiTheme="minorHAnsi" w:cstheme="minorHAnsi"/>
                <w:i/>
                <w:color w:val="042B60"/>
                <w:sz w:val="40"/>
                <w:szCs w:val="40"/>
                <w:u w:val="single"/>
                <w:lang w:eastAsia="en-US"/>
              </w:rPr>
              <w:t xml:space="preserve">: „O czym muszę </w:t>
            </w:r>
            <w:r w:rsidR="00DA47D3" w:rsidRPr="00D106E0">
              <w:rPr>
                <w:rFonts w:asciiTheme="minorHAnsi" w:eastAsia="Calibri" w:hAnsiTheme="minorHAnsi" w:cstheme="minorHAnsi"/>
                <w:i/>
                <w:color w:val="042B60"/>
                <w:sz w:val="40"/>
                <w:szCs w:val="40"/>
                <w:u w:val="single"/>
                <w:lang w:eastAsia="en-US"/>
              </w:rPr>
              <w:t>pamiętać opracowując R</w:t>
            </w:r>
            <w:r w:rsidR="00A877E5" w:rsidRPr="00D106E0">
              <w:rPr>
                <w:rFonts w:asciiTheme="minorHAnsi" w:eastAsia="Calibri" w:hAnsiTheme="minorHAnsi" w:cstheme="minorHAnsi"/>
                <w:i/>
                <w:color w:val="042B60"/>
                <w:sz w:val="40"/>
                <w:szCs w:val="40"/>
                <w:u w:val="single"/>
                <w:lang w:eastAsia="en-US"/>
              </w:rPr>
              <w:t>aport” i „Wskazówki wypełniania arkusza CSI”.</w:t>
            </w:r>
          </w:p>
          <w:p w14:paraId="3CC8C6F2" w14:textId="3B7F5F05" w:rsidR="00625930" w:rsidRPr="00D106E0" w:rsidRDefault="00625930" w:rsidP="004F0166">
            <w:pPr>
              <w:spacing w:after="960"/>
              <w:jc w:val="center"/>
              <w:rPr>
                <w:rFonts w:asciiTheme="minorHAnsi" w:eastAsia="Calibri" w:hAnsiTheme="minorHAnsi" w:cstheme="minorHAnsi"/>
                <w:i/>
                <w:color w:val="042B60"/>
                <w:sz w:val="40"/>
                <w:szCs w:val="40"/>
                <w:u w:val="single"/>
                <w:lang w:eastAsia="en-US"/>
              </w:rPr>
            </w:pPr>
            <w:r w:rsidRPr="00D106E0">
              <w:rPr>
                <w:rFonts w:asciiTheme="minorHAnsi" w:eastAsia="Calibri" w:hAnsiTheme="minorHAnsi" w:cstheme="minorHAnsi"/>
                <w:i/>
                <w:color w:val="042B60"/>
                <w:sz w:val="40"/>
                <w:szCs w:val="40"/>
                <w:u w:val="single"/>
                <w:lang w:eastAsia="en-US"/>
              </w:rPr>
              <w:t xml:space="preserve">W trakcie prac </w:t>
            </w:r>
            <w:r w:rsidR="00DA47D3" w:rsidRPr="00D106E0">
              <w:rPr>
                <w:rFonts w:asciiTheme="minorHAnsi" w:eastAsia="Calibri" w:hAnsiTheme="minorHAnsi" w:cstheme="minorHAnsi"/>
                <w:i/>
                <w:color w:val="042B60"/>
                <w:sz w:val="40"/>
                <w:szCs w:val="40"/>
                <w:u w:val="single"/>
                <w:lang w:eastAsia="en-US"/>
              </w:rPr>
              <w:t>nad R</w:t>
            </w:r>
            <w:r w:rsidR="00D01993" w:rsidRPr="00D106E0">
              <w:rPr>
                <w:rFonts w:asciiTheme="minorHAnsi" w:eastAsia="Calibri" w:hAnsiTheme="minorHAnsi" w:cstheme="minorHAnsi"/>
                <w:i/>
                <w:color w:val="042B60"/>
                <w:sz w:val="40"/>
                <w:szCs w:val="40"/>
                <w:u w:val="single"/>
                <w:lang w:eastAsia="en-US"/>
              </w:rPr>
              <w:t xml:space="preserve">aportem </w:t>
            </w:r>
            <w:r w:rsidR="00DA47D3" w:rsidRPr="00D106E0">
              <w:rPr>
                <w:rFonts w:asciiTheme="minorHAnsi" w:eastAsia="Calibri" w:hAnsiTheme="minorHAnsi" w:cstheme="minorHAnsi"/>
                <w:i/>
                <w:color w:val="042B60"/>
                <w:sz w:val="40"/>
                <w:szCs w:val="40"/>
                <w:u w:val="single"/>
                <w:lang w:eastAsia="en-US"/>
              </w:rPr>
              <w:t>zapozna</w:t>
            </w:r>
            <w:r w:rsidR="00821005" w:rsidRPr="00D106E0">
              <w:rPr>
                <w:rFonts w:asciiTheme="minorHAnsi" w:eastAsia="Calibri" w:hAnsiTheme="minorHAnsi" w:cstheme="minorHAnsi"/>
                <w:i/>
                <w:color w:val="042B60"/>
                <w:sz w:val="40"/>
                <w:szCs w:val="40"/>
                <w:u w:val="single"/>
                <w:lang w:eastAsia="en-US"/>
              </w:rPr>
              <w:t>waj</w:t>
            </w:r>
            <w:r w:rsidR="00DA47D3" w:rsidRPr="00D106E0">
              <w:rPr>
                <w:rFonts w:asciiTheme="minorHAnsi" w:eastAsia="Calibri" w:hAnsiTheme="minorHAnsi" w:cstheme="minorHAnsi"/>
                <w:i/>
                <w:color w:val="042B60"/>
                <w:sz w:val="40"/>
                <w:szCs w:val="40"/>
                <w:u w:val="single"/>
                <w:lang w:eastAsia="en-US"/>
              </w:rPr>
              <w:t xml:space="preserve"> się </w:t>
            </w:r>
            <w:r w:rsidR="007F1096" w:rsidRPr="00D106E0">
              <w:rPr>
                <w:rFonts w:asciiTheme="minorHAnsi" w:eastAsia="Calibri" w:hAnsiTheme="minorHAnsi" w:cstheme="minorHAnsi"/>
                <w:i/>
                <w:color w:val="042B60"/>
                <w:sz w:val="40"/>
                <w:szCs w:val="40"/>
                <w:u w:val="single"/>
                <w:lang w:eastAsia="en-US"/>
              </w:rPr>
              <w:t>wytycznymi</w:t>
            </w:r>
            <w:r w:rsidR="00DA47D3" w:rsidRPr="00D106E0">
              <w:rPr>
                <w:rFonts w:asciiTheme="minorHAnsi" w:eastAsia="Calibri" w:hAnsiTheme="minorHAnsi" w:cstheme="minorHAnsi"/>
                <w:i/>
                <w:color w:val="042B60"/>
                <w:sz w:val="40"/>
                <w:szCs w:val="40"/>
                <w:u w:val="single"/>
                <w:lang w:eastAsia="en-US"/>
              </w:rPr>
              <w:t xml:space="preserve"> zawartymi</w:t>
            </w:r>
            <w:r w:rsidRPr="00D106E0">
              <w:rPr>
                <w:rFonts w:asciiTheme="minorHAnsi" w:eastAsia="Calibri" w:hAnsiTheme="minorHAnsi" w:cstheme="minorHAnsi"/>
                <w:i/>
                <w:color w:val="042B60"/>
                <w:sz w:val="40"/>
                <w:szCs w:val="40"/>
                <w:u w:val="single"/>
                <w:lang w:eastAsia="en-US"/>
              </w:rPr>
              <w:t xml:space="preserve"> w opisie punktów, które opracowujesz.</w:t>
            </w:r>
          </w:p>
          <w:p w14:paraId="7D851770" w14:textId="324853B5" w:rsidR="00625930" w:rsidRPr="00A877E5" w:rsidRDefault="00625930" w:rsidP="00DA47D3">
            <w:pPr>
              <w:spacing w:after="120"/>
              <w:jc w:val="center"/>
              <w:rPr>
                <w:rFonts w:asciiTheme="minorHAnsi" w:eastAsia="Calibri" w:hAnsiTheme="minorHAnsi" w:cstheme="minorHAnsi"/>
                <w:i/>
                <w:color w:val="042B60"/>
                <w:sz w:val="60"/>
                <w:szCs w:val="60"/>
                <w:u w:val="single"/>
                <w:lang w:eastAsia="en-US"/>
              </w:rPr>
            </w:pPr>
            <w:r w:rsidRPr="00D106E0">
              <w:rPr>
                <w:rFonts w:asciiTheme="minorHAnsi" w:eastAsia="Calibri" w:hAnsiTheme="minorHAnsi" w:cstheme="minorHAnsi"/>
                <w:i/>
                <w:color w:val="042B60"/>
                <w:sz w:val="40"/>
                <w:szCs w:val="40"/>
                <w:u w:val="single"/>
                <w:lang w:eastAsia="en-US"/>
              </w:rPr>
              <w:t>Stosuj się do wszystkich wskazówek zawartych w Wytycznych</w:t>
            </w:r>
            <w:r w:rsidR="00D01993" w:rsidRPr="00D106E0">
              <w:rPr>
                <w:rFonts w:asciiTheme="minorHAnsi" w:eastAsia="Calibri" w:hAnsiTheme="minorHAnsi" w:cstheme="minorHAnsi"/>
                <w:i/>
                <w:color w:val="042B60"/>
                <w:sz w:val="40"/>
                <w:szCs w:val="40"/>
                <w:u w:val="single"/>
                <w:lang w:eastAsia="en-US"/>
              </w:rPr>
              <w:t xml:space="preserve"> i </w:t>
            </w:r>
            <w:r w:rsidR="00DA47D3" w:rsidRPr="00D106E0">
              <w:rPr>
                <w:rFonts w:asciiTheme="minorHAnsi" w:eastAsia="Calibri" w:hAnsiTheme="minorHAnsi" w:cstheme="minorHAnsi"/>
                <w:i/>
                <w:color w:val="042B60"/>
                <w:sz w:val="40"/>
                <w:szCs w:val="40"/>
                <w:u w:val="single"/>
                <w:lang w:eastAsia="en-US"/>
              </w:rPr>
              <w:t>wzorze</w:t>
            </w:r>
            <w:r w:rsidR="00D01993" w:rsidRPr="00D106E0">
              <w:rPr>
                <w:rFonts w:asciiTheme="minorHAnsi" w:eastAsia="Calibri" w:hAnsiTheme="minorHAnsi" w:cstheme="minorHAnsi"/>
                <w:i/>
                <w:color w:val="042B60"/>
                <w:sz w:val="40"/>
                <w:szCs w:val="40"/>
                <w:u w:val="single"/>
                <w:lang w:eastAsia="en-US"/>
              </w:rPr>
              <w:t xml:space="preserve"> tre</w:t>
            </w:r>
            <w:r w:rsidR="00DA47D3" w:rsidRPr="00D106E0">
              <w:rPr>
                <w:rFonts w:asciiTheme="minorHAnsi" w:eastAsia="Calibri" w:hAnsiTheme="minorHAnsi" w:cstheme="minorHAnsi"/>
                <w:i/>
                <w:color w:val="042B60"/>
                <w:sz w:val="40"/>
                <w:szCs w:val="40"/>
                <w:u w:val="single"/>
                <w:lang w:eastAsia="en-US"/>
              </w:rPr>
              <w:t>ści R</w:t>
            </w:r>
            <w:r w:rsidR="00D01993" w:rsidRPr="00D106E0">
              <w:rPr>
                <w:rFonts w:asciiTheme="minorHAnsi" w:eastAsia="Calibri" w:hAnsiTheme="minorHAnsi" w:cstheme="minorHAnsi"/>
                <w:i/>
                <w:color w:val="042B60"/>
                <w:sz w:val="40"/>
                <w:szCs w:val="40"/>
                <w:u w:val="single"/>
                <w:lang w:eastAsia="en-US"/>
              </w:rPr>
              <w:t>aportu</w:t>
            </w:r>
            <w:r w:rsidRPr="00D106E0">
              <w:rPr>
                <w:rFonts w:asciiTheme="minorHAnsi" w:eastAsia="Calibri" w:hAnsiTheme="minorHAnsi" w:cstheme="minorHAnsi"/>
                <w:i/>
                <w:color w:val="042B60"/>
                <w:sz w:val="40"/>
                <w:szCs w:val="40"/>
                <w:u w:val="single"/>
                <w:lang w:eastAsia="en-US"/>
              </w:rPr>
              <w:t>.</w:t>
            </w:r>
          </w:p>
        </w:tc>
        <w:bookmarkStart w:id="3" w:name="_GoBack"/>
        <w:bookmarkEnd w:id="3"/>
      </w:tr>
    </w:tbl>
    <w:p w14:paraId="59DFCB80" w14:textId="77777777" w:rsidR="00625930" w:rsidRPr="00203234" w:rsidRDefault="00625930" w:rsidP="00625930">
      <w:pPr>
        <w:rPr>
          <w:rFonts w:asciiTheme="minorHAnsi" w:eastAsia="Calibri" w:hAnsiTheme="minorHAnsi" w:cstheme="minorHAnsi"/>
          <w:i/>
          <w:color w:val="042B60"/>
          <w:sz w:val="22"/>
          <w:szCs w:val="22"/>
          <w:lang w:eastAsia="en-US"/>
        </w:rPr>
      </w:pPr>
      <w:r w:rsidRPr="00203234">
        <w:rPr>
          <w:rFonts w:asciiTheme="minorHAnsi" w:eastAsia="Calibri" w:hAnsiTheme="minorHAnsi" w:cstheme="minorHAnsi"/>
          <w:i/>
          <w:color w:val="042B60"/>
          <w:sz w:val="22"/>
          <w:szCs w:val="22"/>
          <w:lang w:eastAsia="en-US"/>
        </w:rPr>
        <w:br w:type="page"/>
      </w:r>
    </w:p>
    <w:p w14:paraId="7AAC9ED1" w14:textId="331E3851" w:rsidR="00625930" w:rsidRPr="00DA47D3" w:rsidRDefault="00397323" w:rsidP="00625930">
      <w:pPr>
        <w:pStyle w:val="Nagwek1"/>
        <w:rPr>
          <w:rFonts w:asciiTheme="minorHAnsi" w:hAnsiTheme="minorHAnsi" w:cstheme="minorHAnsi"/>
          <w:caps/>
          <w:color w:val="042B60"/>
          <w:u w:val="single"/>
        </w:rPr>
      </w:pPr>
      <w:bookmarkStart w:id="4" w:name="_Toc69906024"/>
      <w:bookmarkStart w:id="5" w:name="_Toc71196277"/>
      <w:bookmarkStart w:id="6" w:name="_Toc71202725"/>
      <w:r>
        <w:rPr>
          <w:rFonts w:asciiTheme="minorHAnsi" w:hAnsiTheme="minorHAnsi" w:cstheme="minorHAnsi"/>
          <w:caps/>
          <w:color w:val="042B60"/>
          <w:u w:val="single"/>
        </w:rPr>
        <w:lastRenderedPageBreak/>
        <w:t xml:space="preserve">Rozdział I. </w:t>
      </w:r>
      <w:r w:rsidR="00625930" w:rsidRPr="00DA47D3">
        <w:rPr>
          <w:rFonts w:asciiTheme="minorHAnsi" w:hAnsiTheme="minorHAnsi" w:cstheme="minorHAnsi"/>
          <w:caps/>
          <w:color w:val="042B60"/>
          <w:u w:val="single"/>
        </w:rPr>
        <w:t>O czym muszę pamiętać opracowując Raport</w:t>
      </w:r>
      <w:bookmarkEnd w:id="4"/>
      <w:bookmarkEnd w:id="5"/>
      <w:bookmarkEnd w:id="6"/>
    </w:p>
    <w:p w14:paraId="4B55A2D9" w14:textId="77777777" w:rsidR="00625930" w:rsidRPr="00DA47D3" w:rsidRDefault="00625930" w:rsidP="00625930">
      <w:pPr>
        <w:spacing w:after="120"/>
        <w:jc w:val="both"/>
        <w:rPr>
          <w:rFonts w:asciiTheme="minorHAnsi" w:eastAsia="Calibri" w:hAnsiTheme="minorHAnsi" w:cstheme="minorHAnsi"/>
          <w:i/>
          <w:color w:val="042B60"/>
          <w:sz w:val="22"/>
          <w:szCs w:val="22"/>
          <w:u w:val="single"/>
          <w:lang w:eastAsia="en-US"/>
        </w:rPr>
      </w:pPr>
      <w:r w:rsidRPr="00DA47D3">
        <w:rPr>
          <w:rFonts w:asciiTheme="minorHAnsi" w:eastAsia="Calibri" w:hAnsiTheme="minorHAnsi" w:cstheme="minorHAnsi"/>
          <w:i/>
          <w:color w:val="042B60"/>
          <w:sz w:val="22"/>
          <w:szCs w:val="22"/>
          <w:u w:val="single"/>
          <w:lang w:eastAsia="en-US"/>
        </w:rPr>
        <w:t xml:space="preserve">Jeżeli jesteś certyfikowanym przewoźnikiem kolejowym lub autoryzowanym zarządcą infrastruktury złóż Raport w sprawie bezpieczeństwa za poprzedni rok kalendarzowy do </w:t>
      </w:r>
      <w:r w:rsidRPr="00DA47D3">
        <w:rPr>
          <w:rFonts w:asciiTheme="minorHAnsi" w:eastAsia="Calibri" w:hAnsiTheme="minorHAnsi" w:cstheme="minorHAnsi"/>
          <w:b/>
          <w:i/>
          <w:color w:val="042B60"/>
          <w:sz w:val="22"/>
          <w:szCs w:val="22"/>
          <w:u w:val="single"/>
          <w:lang w:eastAsia="en-US"/>
        </w:rPr>
        <w:t>30 czerwca</w:t>
      </w:r>
      <w:r w:rsidRPr="00DA47D3">
        <w:rPr>
          <w:rFonts w:asciiTheme="minorHAnsi" w:eastAsia="Calibri" w:hAnsiTheme="minorHAnsi" w:cstheme="minorHAnsi"/>
          <w:i/>
          <w:color w:val="042B60"/>
          <w:sz w:val="22"/>
          <w:szCs w:val="22"/>
          <w:u w:val="single"/>
          <w:lang w:eastAsia="en-US"/>
        </w:rPr>
        <w:t xml:space="preserve"> bieżącego roku.</w:t>
      </w:r>
    </w:p>
    <w:p w14:paraId="2F554077" w14:textId="77777777" w:rsidR="00625930" w:rsidRPr="00DA47D3" w:rsidRDefault="00625930" w:rsidP="00625930">
      <w:pPr>
        <w:spacing w:after="120"/>
        <w:jc w:val="both"/>
        <w:rPr>
          <w:rFonts w:asciiTheme="minorHAnsi" w:eastAsia="Calibri" w:hAnsiTheme="minorHAnsi" w:cstheme="minorHAnsi"/>
          <w:i/>
          <w:color w:val="042B60"/>
          <w:sz w:val="22"/>
          <w:szCs w:val="22"/>
          <w:u w:val="single"/>
          <w:lang w:eastAsia="en-US"/>
        </w:rPr>
      </w:pPr>
      <w:r w:rsidRPr="00DA47D3">
        <w:rPr>
          <w:rFonts w:asciiTheme="minorHAnsi" w:eastAsia="Calibri" w:hAnsiTheme="minorHAnsi" w:cstheme="minorHAnsi"/>
          <w:i/>
          <w:color w:val="042B60"/>
          <w:sz w:val="22"/>
          <w:szCs w:val="22"/>
          <w:u w:val="single"/>
          <w:lang w:eastAsia="en-US"/>
        </w:rPr>
        <w:t>Zaleca się, by podmioty działające na podstawie świadectwa bezpieczeństwa, wykorzystujące lub udostępniające swoją infrastrukturę normalnotorową do celu przewozów pasażerskich, również złożyły raporty w zakresie ich dotyczącym.</w:t>
      </w:r>
    </w:p>
    <w:p w14:paraId="7496E2B4" w14:textId="77777777" w:rsidR="00625930" w:rsidRPr="00DA47D3" w:rsidRDefault="00625930" w:rsidP="00625930">
      <w:pPr>
        <w:pStyle w:val="Text1"/>
        <w:spacing w:after="120"/>
        <w:ind w:left="0"/>
        <w:rPr>
          <w:rFonts w:asciiTheme="minorHAnsi" w:hAnsiTheme="minorHAnsi" w:cstheme="minorHAnsi"/>
          <w:i/>
          <w:color w:val="042B60"/>
          <w:sz w:val="22"/>
          <w:szCs w:val="22"/>
          <w:u w:val="single"/>
          <w:lang w:val="pl-PL"/>
        </w:rPr>
      </w:pPr>
      <w:r w:rsidRPr="00DA47D3">
        <w:rPr>
          <w:rFonts w:asciiTheme="minorHAnsi" w:hAnsiTheme="minorHAnsi" w:cstheme="minorHAnsi"/>
          <w:i/>
          <w:color w:val="042B60"/>
          <w:sz w:val="22"/>
          <w:szCs w:val="22"/>
          <w:u w:val="single"/>
          <w:lang w:val="pl-PL"/>
        </w:rPr>
        <w:t xml:space="preserve">Podmioty będące </w:t>
      </w:r>
      <w:r w:rsidRPr="00DA47D3">
        <w:rPr>
          <w:rFonts w:asciiTheme="minorHAnsi" w:hAnsiTheme="minorHAnsi" w:cstheme="minorHAnsi"/>
          <w:b/>
          <w:i/>
          <w:color w:val="042B60"/>
          <w:sz w:val="22"/>
          <w:szCs w:val="22"/>
          <w:u w:val="single"/>
          <w:lang w:val="pl-PL"/>
        </w:rPr>
        <w:t>równocześnie</w:t>
      </w:r>
      <w:r w:rsidRPr="00DA47D3">
        <w:rPr>
          <w:rFonts w:asciiTheme="minorHAnsi" w:hAnsiTheme="minorHAnsi" w:cstheme="minorHAnsi"/>
          <w:i/>
          <w:color w:val="042B60"/>
          <w:sz w:val="22"/>
          <w:szCs w:val="22"/>
          <w:u w:val="single"/>
          <w:lang w:val="pl-PL"/>
        </w:rPr>
        <w:t xml:space="preserve"> zarządcami infrastruktury i przewoźnikami kolejowymi mogą składać jeden Raport, zaznaczając to na stronie tytułowej. </w:t>
      </w:r>
      <w:r w:rsidRPr="00DA47D3">
        <w:rPr>
          <w:rFonts w:asciiTheme="minorHAnsi" w:hAnsiTheme="minorHAnsi" w:cstheme="minorHAnsi"/>
          <w:b/>
          <w:i/>
          <w:color w:val="042B60"/>
          <w:sz w:val="22"/>
          <w:szCs w:val="22"/>
          <w:u w:val="single"/>
          <w:lang w:val="pl-PL"/>
        </w:rPr>
        <w:t>W tym przypadku należy jednak złożyć dwa arkusze CSI - oddzielnie dla zarządcy infrastruktury i przewoźnika kolejowego.</w:t>
      </w:r>
    </w:p>
    <w:p w14:paraId="5B840C8C" w14:textId="77777777" w:rsidR="00625930" w:rsidRPr="00DA47D3" w:rsidRDefault="00625930" w:rsidP="00625930">
      <w:pPr>
        <w:pStyle w:val="Text1"/>
        <w:spacing w:after="120"/>
        <w:ind w:left="0"/>
        <w:rPr>
          <w:rFonts w:asciiTheme="minorHAnsi" w:hAnsiTheme="minorHAnsi" w:cstheme="minorHAnsi"/>
          <w:i/>
          <w:color w:val="042B60"/>
          <w:sz w:val="22"/>
          <w:szCs w:val="22"/>
          <w:u w:val="single"/>
          <w:lang w:val="pl-PL"/>
        </w:rPr>
      </w:pPr>
      <w:r w:rsidRPr="00DA47D3">
        <w:rPr>
          <w:rFonts w:asciiTheme="minorHAnsi" w:hAnsiTheme="minorHAnsi" w:cstheme="minorHAnsi"/>
          <w:i/>
          <w:color w:val="042B60"/>
          <w:sz w:val="22"/>
          <w:szCs w:val="22"/>
          <w:u w:val="single"/>
          <w:lang w:val="pl-PL"/>
        </w:rPr>
        <w:t xml:space="preserve">Podmioty pełniące </w:t>
      </w:r>
      <w:r w:rsidRPr="00DA47D3">
        <w:rPr>
          <w:rFonts w:asciiTheme="minorHAnsi" w:hAnsiTheme="minorHAnsi" w:cstheme="minorHAnsi"/>
          <w:b/>
          <w:i/>
          <w:color w:val="042B60"/>
          <w:sz w:val="22"/>
          <w:szCs w:val="22"/>
          <w:u w:val="single"/>
          <w:lang w:val="pl-PL"/>
        </w:rPr>
        <w:t>dodatkowo</w:t>
      </w:r>
      <w:r w:rsidRPr="00DA47D3">
        <w:rPr>
          <w:rFonts w:asciiTheme="minorHAnsi" w:hAnsiTheme="minorHAnsi" w:cstheme="minorHAnsi"/>
          <w:i/>
          <w:color w:val="042B60"/>
          <w:sz w:val="22"/>
          <w:szCs w:val="22"/>
          <w:u w:val="single"/>
          <w:lang w:val="pl-PL"/>
        </w:rPr>
        <w:t xml:space="preserve"> funkcję podmiotu odpowiedzialnego za utrzymanie w zakresie obejmującym wagony towarowe składają </w:t>
      </w:r>
      <w:r w:rsidRPr="00DA47D3">
        <w:rPr>
          <w:rFonts w:asciiTheme="minorHAnsi" w:hAnsiTheme="minorHAnsi" w:cstheme="minorHAnsi"/>
          <w:b/>
          <w:i/>
          <w:color w:val="042B60"/>
          <w:sz w:val="22"/>
          <w:szCs w:val="22"/>
          <w:u w:val="single"/>
          <w:lang w:val="pl-PL"/>
        </w:rPr>
        <w:t>oddzielnie</w:t>
      </w:r>
      <w:r w:rsidRPr="00DA47D3">
        <w:rPr>
          <w:rFonts w:asciiTheme="minorHAnsi" w:hAnsiTheme="minorHAnsi" w:cstheme="minorHAnsi"/>
          <w:i/>
          <w:color w:val="042B60"/>
          <w:sz w:val="22"/>
          <w:szCs w:val="22"/>
          <w:u w:val="single"/>
          <w:lang w:val="pl-PL"/>
        </w:rPr>
        <w:t xml:space="preserve"> sprawozdanie (odrębny dokument) z działalności podmiotu odpowiedzialnego za utrzymanie. Wytyczne znajdziesz w  dokumencie „Wytyczne do sporządzenia rocznego sprawozdania z utrzymania za rok 2020”.</w:t>
      </w:r>
    </w:p>
    <w:p w14:paraId="73E24C1F" w14:textId="77777777" w:rsidR="00625930" w:rsidRPr="00DA47D3" w:rsidRDefault="00625930" w:rsidP="00625930">
      <w:pPr>
        <w:spacing w:after="120"/>
        <w:jc w:val="both"/>
        <w:rPr>
          <w:rFonts w:asciiTheme="minorHAnsi" w:eastAsia="Calibri" w:hAnsiTheme="minorHAnsi" w:cstheme="minorHAnsi"/>
          <w:i/>
          <w:color w:val="042B60"/>
          <w:sz w:val="22"/>
          <w:szCs w:val="22"/>
          <w:u w:val="single"/>
          <w:lang w:eastAsia="en-US"/>
        </w:rPr>
      </w:pPr>
      <w:r w:rsidRPr="00DA47D3">
        <w:rPr>
          <w:rFonts w:asciiTheme="minorHAnsi" w:eastAsia="Calibri" w:hAnsiTheme="minorHAnsi" w:cstheme="minorHAnsi"/>
          <w:b/>
          <w:i/>
          <w:color w:val="002060"/>
          <w:sz w:val="22"/>
          <w:szCs w:val="22"/>
          <w:u w:val="single"/>
          <w:lang w:eastAsia="en-US"/>
        </w:rPr>
        <w:t>WAŻNE!</w:t>
      </w:r>
      <w:r w:rsidRPr="00DA47D3">
        <w:rPr>
          <w:rFonts w:asciiTheme="minorHAnsi" w:eastAsia="Calibri" w:hAnsiTheme="minorHAnsi" w:cstheme="minorHAnsi"/>
          <w:i/>
          <w:color w:val="002060"/>
          <w:sz w:val="22"/>
          <w:szCs w:val="22"/>
          <w:u w:val="single"/>
          <w:lang w:eastAsia="en-US"/>
        </w:rPr>
        <w:t xml:space="preserve"> </w:t>
      </w:r>
      <w:r w:rsidRPr="00DA47D3">
        <w:rPr>
          <w:rFonts w:asciiTheme="minorHAnsi" w:eastAsia="Calibri" w:hAnsiTheme="minorHAnsi" w:cstheme="minorHAnsi"/>
          <w:i/>
          <w:color w:val="042B60"/>
          <w:sz w:val="22"/>
          <w:szCs w:val="22"/>
          <w:u w:val="single"/>
          <w:lang w:eastAsia="en-US"/>
        </w:rPr>
        <w:t xml:space="preserve">W części D Raportu zawrzyj wszystkie </w:t>
      </w:r>
      <w:r w:rsidRPr="00DA47D3">
        <w:rPr>
          <w:rFonts w:asciiTheme="minorHAnsi" w:eastAsia="Calibri" w:hAnsiTheme="minorHAnsi" w:cstheme="minorHAnsi"/>
          <w:b/>
          <w:i/>
          <w:color w:val="042B60"/>
          <w:sz w:val="22"/>
          <w:szCs w:val="22"/>
          <w:u w:val="single"/>
          <w:lang w:eastAsia="en-US"/>
        </w:rPr>
        <w:t>obowiązkowe</w:t>
      </w:r>
      <w:r w:rsidRPr="00DA47D3">
        <w:rPr>
          <w:rFonts w:asciiTheme="minorHAnsi" w:eastAsia="Calibri" w:hAnsiTheme="minorHAnsi" w:cstheme="minorHAnsi"/>
          <w:i/>
          <w:color w:val="042B60"/>
          <w:sz w:val="22"/>
          <w:szCs w:val="22"/>
          <w:u w:val="single"/>
          <w:lang w:eastAsia="en-US"/>
        </w:rPr>
        <w:t xml:space="preserve"> elementy </w:t>
      </w:r>
      <w:r w:rsidRPr="00DA47D3">
        <w:rPr>
          <w:rFonts w:asciiTheme="minorHAnsi" w:hAnsiTheme="minorHAnsi" w:cstheme="minorHAnsi"/>
          <w:i/>
          <w:color w:val="042B60"/>
          <w:sz w:val="22"/>
          <w:szCs w:val="22"/>
          <w:u w:val="single"/>
        </w:rPr>
        <w:t>wskazane w </w:t>
      </w:r>
      <w:r w:rsidRPr="00DA47D3">
        <w:rPr>
          <w:rFonts w:asciiTheme="minorHAnsi" w:hAnsiTheme="minorHAnsi" w:cstheme="minorHAnsi"/>
          <w:b/>
          <w:i/>
          <w:color w:val="042B60"/>
          <w:sz w:val="22"/>
          <w:szCs w:val="22"/>
          <w:u w:val="single"/>
        </w:rPr>
        <w:t>art. 17a ust. 5</w:t>
      </w:r>
      <w:r w:rsidRPr="00DA47D3">
        <w:rPr>
          <w:rFonts w:asciiTheme="minorHAnsi" w:hAnsiTheme="minorHAnsi" w:cstheme="minorHAnsi"/>
          <w:i/>
          <w:color w:val="042B60"/>
          <w:sz w:val="22"/>
          <w:szCs w:val="22"/>
          <w:u w:val="single"/>
        </w:rPr>
        <w:t xml:space="preserve"> ustawy z dnia 28 marca 2003 r. o transporcie kolejowym:</w:t>
      </w:r>
    </w:p>
    <w:p w14:paraId="4B8F255E" w14:textId="77777777" w:rsidR="00625930" w:rsidRPr="00DA47D3" w:rsidRDefault="00625930" w:rsidP="00625930">
      <w:pPr>
        <w:pStyle w:val="Akapitzlist"/>
        <w:numPr>
          <w:ilvl w:val="0"/>
          <w:numId w:val="30"/>
        </w:numPr>
        <w:spacing w:after="120" w:line="240" w:lineRule="auto"/>
        <w:ind w:left="714" w:hanging="357"/>
        <w:contextualSpacing w:val="0"/>
        <w:jc w:val="both"/>
        <w:rPr>
          <w:rFonts w:asciiTheme="minorHAnsi" w:hAnsiTheme="minorHAnsi" w:cstheme="minorHAnsi"/>
          <w:i/>
          <w:color w:val="042B60"/>
          <w:u w:val="single"/>
          <w:lang w:val="pl-PL"/>
        </w:rPr>
      </w:pPr>
      <w:r w:rsidRPr="00DA47D3">
        <w:rPr>
          <w:rFonts w:asciiTheme="minorHAnsi" w:hAnsiTheme="minorHAnsi" w:cstheme="minorHAnsi"/>
          <w:i/>
          <w:color w:val="042B60"/>
          <w:u w:val="single"/>
          <w:lang w:val="pl-PL"/>
        </w:rPr>
        <w:t xml:space="preserve">informacje dotyczące spełniania wewnętrznych wymagań bezpieczeństwa oraz </w:t>
      </w:r>
      <w:r w:rsidRPr="00DA47D3">
        <w:rPr>
          <w:rFonts w:asciiTheme="minorHAnsi" w:hAnsiTheme="minorHAnsi" w:cstheme="minorHAnsi"/>
          <w:i/>
          <w:caps/>
          <w:color w:val="042B60"/>
          <w:u w:val="single"/>
          <w:lang w:val="pl-PL"/>
        </w:rPr>
        <w:t>realizacji</w:t>
      </w:r>
      <w:r w:rsidRPr="00DA47D3">
        <w:rPr>
          <w:rFonts w:asciiTheme="minorHAnsi" w:hAnsiTheme="minorHAnsi" w:cstheme="minorHAnsi"/>
          <w:i/>
          <w:color w:val="042B60"/>
          <w:u w:val="single"/>
          <w:lang w:val="pl-PL"/>
        </w:rPr>
        <w:t xml:space="preserve"> programów poprawy bezpieczeństwa,</w:t>
      </w:r>
    </w:p>
    <w:p w14:paraId="4D995466" w14:textId="77777777" w:rsidR="00625930" w:rsidRPr="00DA47D3" w:rsidRDefault="00625930" w:rsidP="00625930">
      <w:pPr>
        <w:pStyle w:val="Akapitzlist"/>
        <w:numPr>
          <w:ilvl w:val="0"/>
          <w:numId w:val="30"/>
        </w:numPr>
        <w:spacing w:after="120" w:line="240" w:lineRule="auto"/>
        <w:ind w:left="714" w:hanging="357"/>
        <w:contextualSpacing w:val="0"/>
        <w:jc w:val="both"/>
        <w:rPr>
          <w:rFonts w:asciiTheme="minorHAnsi" w:hAnsiTheme="minorHAnsi" w:cstheme="minorHAnsi"/>
          <w:i/>
          <w:color w:val="042B60"/>
          <w:u w:val="single"/>
          <w:lang w:val="pl-PL"/>
        </w:rPr>
      </w:pPr>
      <w:r w:rsidRPr="00DA47D3">
        <w:rPr>
          <w:rFonts w:asciiTheme="minorHAnsi" w:hAnsiTheme="minorHAnsi" w:cstheme="minorHAnsi"/>
          <w:i/>
          <w:color w:val="042B60"/>
          <w:u w:val="single"/>
          <w:lang w:val="pl-PL"/>
        </w:rPr>
        <w:t>przedstawienie wspólnych wskaźników bezpieczeństwa (CSI) na poziomie przedsiębiorstwa,</w:t>
      </w:r>
    </w:p>
    <w:p w14:paraId="0E47B150" w14:textId="77777777" w:rsidR="00625930" w:rsidRPr="00DA47D3" w:rsidRDefault="00625930" w:rsidP="00625930">
      <w:pPr>
        <w:pStyle w:val="Akapitzlist"/>
        <w:numPr>
          <w:ilvl w:val="0"/>
          <w:numId w:val="30"/>
        </w:numPr>
        <w:spacing w:after="120" w:line="240" w:lineRule="auto"/>
        <w:ind w:left="714" w:hanging="357"/>
        <w:contextualSpacing w:val="0"/>
        <w:jc w:val="both"/>
        <w:rPr>
          <w:rFonts w:asciiTheme="minorHAnsi" w:hAnsiTheme="minorHAnsi" w:cstheme="minorHAnsi"/>
          <w:i/>
          <w:color w:val="042B60"/>
          <w:u w:val="single"/>
          <w:lang w:val="pl-PL"/>
        </w:rPr>
      </w:pPr>
      <w:r w:rsidRPr="00DA47D3">
        <w:rPr>
          <w:rFonts w:asciiTheme="minorHAnsi" w:hAnsiTheme="minorHAnsi" w:cstheme="minorHAnsi"/>
          <w:i/>
          <w:color w:val="042B60"/>
          <w:u w:val="single"/>
          <w:lang w:val="pl-PL"/>
        </w:rPr>
        <w:t>zauważone nieprawidłowości i wnioski związane z eksploatacją kolei,</w:t>
      </w:r>
    </w:p>
    <w:p w14:paraId="6F69FEE2" w14:textId="77777777" w:rsidR="00625930" w:rsidRPr="00DA47D3" w:rsidRDefault="00625930" w:rsidP="00625930">
      <w:pPr>
        <w:pStyle w:val="Akapitzlist"/>
        <w:numPr>
          <w:ilvl w:val="0"/>
          <w:numId w:val="30"/>
        </w:numPr>
        <w:spacing w:after="120" w:line="240" w:lineRule="auto"/>
        <w:ind w:left="714" w:hanging="357"/>
        <w:contextualSpacing w:val="0"/>
        <w:jc w:val="both"/>
        <w:rPr>
          <w:rFonts w:asciiTheme="minorHAnsi" w:hAnsiTheme="minorHAnsi" w:cstheme="minorHAnsi"/>
          <w:i/>
          <w:color w:val="042B60"/>
          <w:u w:val="single"/>
          <w:lang w:val="pl-PL"/>
        </w:rPr>
      </w:pPr>
      <w:r w:rsidRPr="00DA47D3">
        <w:rPr>
          <w:rFonts w:asciiTheme="minorHAnsi" w:hAnsiTheme="minorHAnsi" w:cstheme="minorHAnsi"/>
          <w:i/>
          <w:color w:val="042B60"/>
          <w:u w:val="single"/>
          <w:lang w:val="pl-PL"/>
        </w:rPr>
        <w:t>wyniki wewnętrznych audytów bezpieczeństwa.</w:t>
      </w:r>
    </w:p>
    <w:p w14:paraId="5064267A" w14:textId="77777777" w:rsidR="00625930" w:rsidRPr="00DA47D3" w:rsidRDefault="00625930" w:rsidP="00625930">
      <w:pPr>
        <w:pStyle w:val="Text1"/>
        <w:spacing w:after="120"/>
        <w:ind w:left="0"/>
        <w:rPr>
          <w:rFonts w:asciiTheme="minorHAnsi" w:hAnsiTheme="minorHAnsi" w:cstheme="minorHAnsi"/>
          <w:i/>
          <w:color w:val="042B60"/>
          <w:sz w:val="22"/>
          <w:szCs w:val="22"/>
          <w:u w:val="single"/>
          <w:lang w:val="pl-PL"/>
        </w:rPr>
      </w:pPr>
      <w:r w:rsidRPr="00DA47D3">
        <w:rPr>
          <w:rFonts w:asciiTheme="minorHAnsi" w:eastAsia="Calibri" w:hAnsiTheme="minorHAnsi" w:cstheme="minorHAnsi"/>
          <w:b/>
          <w:i/>
          <w:color w:val="002060"/>
          <w:sz w:val="22"/>
          <w:szCs w:val="22"/>
          <w:u w:val="single"/>
          <w:lang w:val="pl-PL"/>
        </w:rPr>
        <w:t>WAŻNE!</w:t>
      </w:r>
      <w:r w:rsidRPr="00DA47D3">
        <w:rPr>
          <w:rFonts w:asciiTheme="minorHAnsi" w:eastAsia="Calibri" w:hAnsiTheme="minorHAnsi" w:cstheme="minorHAnsi"/>
          <w:i/>
          <w:color w:val="002060"/>
          <w:sz w:val="22"/>
          <w:szCs w:val="22"/>
          <w:u w:val="single"/>
          <w:lang w:val="pl-PL"/>
        </w:rPr>
        <w:t xml:space="preserve"> </w:t>
      </w:r>
      <w:r w:rsidRPr="00DA47D3">
        <w:rPr>
          <w:rFonts w:asciiTheme="minorHAnsi" w:hAnsiTheme="minorHAnsi" w:cstheme="minorHAnsi"/>
          <w:i/>
          <w:color w:val="042B60"/>
          <w:sz w:val="22"/>
          <w:szCs w:val="22"/>
          <w:u w:val="single"/>
          <w:lang w:val="pl-PL"/>
        </w:rPr>
        <w:t xml:space="preserve">Dodatkowo zamieść w Raporcie lub dołącz do niego trzy inne </w:t>
      </w:r>
      <w:r w:rsidRPr="00DA47D3">
        <w:rPr>
          <w:rFonts w:asciiTheme="minorHAnsi" w:hAnsiTheme="minorHAnsi" w:cstheme="minorHAnsi"/>
          <w:b/>
          <w:i/>
          <w:color w:val="042B60"/>
          <w:sz w:val="22"/>
          <w:szCs w:val="22"/>
          <w:u w:val="single"/>
          <w:lang w:val="pl-PL"/>
        </w:rPr>
        <w:t>obowiązkowe</w:t>
      </w:r>
      <w:r w:rsidRPr="00DA47D3">
        <w:rPr>
          <w:rFonts w:asciiTheme="minorHAnsi" w:hAnsiTheme="minorHAnsi" w:cstheme="minorHAnsi"/>
          <w:i/>
          <w:color w:val="042B60"/>
          <w:sz w:val="22"/>
          <w:szCs w:val="22"/>
          <w:u w:val="single"/>
          <w:lang w:val="pl-PL"/>
        </w:rPr>
        <w:t xml:space="preserve"> dla autoryzowanego zarządcy i certyfikowanego przewoźnika elementy:</w:t>
      </w:r>
    </w:p>
    <w:p w14:paraId="2D24F242" w14:textId="77777777" w:rsidR="00625930" w:rsidRPr="00DA47D3" w:rsidRDefault="00625930" w:rsidP="00625930">
      <w:pPr>
        <w:pStyle w:val="Text1"/>
        <w:numPr>
          <w:ilvl w:val="0"/>
          <w:numId w:val="31"/>
        </w:numPr>
        <w:spacing w:after="120"/>
        <w:rPr>
          <w:rFonts w:asciiTheme="minorHAnsi" w:hAnsiTheme="minorHAnsi" w:cstheme="minorHAnsi"/>
          <w:i/>
          <w:color w:val="042B60"/>
          <w:sz w:val="22"/>
          <w:szCs w:val="22"/>
          <w:u w:val="single"/>
          <w:lang w:val="pl-PL"/>
        </w:rPr>
      </w:pPr>
      <w:r w:rsidRPr="00DA47D3">
        <w:rPr>
          <w:rFonts w:asciiTheme="minorHAnsi" w:hAnsiTheme="minorHAnsi" w:cstheme="minorHAnsi"/>
          <w:i/>
          <w:color w:val="042B60"/>
          <w:sz w:val="22"/>
          <w:szCs w:val="22"/>
          <w:u w:val="single"/>
          <w:lang w:val="pl-PL"/>
        </w:rPr>
        <w:t>aktualnie obowiązujący Program poprawy bezpieczeństwa (na 2021 r.)</w:t>
      </w:r>
      <w:r w:rsidRPr="00DA47D3">
        <w:rPr>
          <w:rStyle w:val="Odwoanieprzypisudolnego"/>
          <w:rFonts w:asciiTheme="minorHAnsi" w:hAnsiTheme="minorHAnsi" w:cstheme="minorHAnsi"/>
          <w:i w:val="0"/>
          <w:color w:val="042B60"/>
          <w:u w:val="single"/>
          <w:lang w:val="pl-PL"/>
        </w:rPr>
        <w:footnoteReference w:id="1"/>
      </w:r>
      <w:r w:rsidRPr="00DA47D3">
        <w:rPr>
          <w:rFonts w:asciiTheme="minorHAnsi" w:hAnsiTheme="minorHAnsi" w:cstheme="minorHAnsi"/>
          <w:i/>
          <w:color w:val="042B60"/>
          <w:sz w:val="22"/>
          <w:szCs w:val="22"/>
          <w:u w:val="single"/>
          <w:lang w:val="pl-PL"/>
        </w:rPr>
        <w:t xml:space="preserve"> – jako załącznik,</w:t>
      </w:r>
    </w:p>
    <w:p w14:paraId="7D6EA2F1" w14:textId="77777777" w:rsidR="00625930" w:rsidRPr="00DA47D3" w:rsidRDefault="00625930" w:rsidP="00625930">
      <w:pPr>
        <w:pStyle w:val="Text1"/>
        <w:numPr>
          <w:ilvl w:val="0"/>
          <w:numId w:val="31"/>
        </w:numPr>
        <w:spacing w:after="120"/>
        <w:rPr>
          <w:rFonts w:asciiTheme="minorHAnsi" w:hAnsiTheme="minorHAnsi" w:cstheme="minorHAnsi"/>
          <w:i/>
          <w:color w:val="042B60"/>
          <w:sz w:val="22"/>
          <w:szCs w:val="22"/>
          <w:u w:val="single"/>
          <w:lang w:val="pl-PL"/>
        </w:rPr>
      </w:pPr>
      <w:r w:rsidRPr="00DA47D3">
        <w:rPr>
          <w:rFonts w:asciiTheme="minorHAnsi" w:hAnsiTheme="minorHAnsi" w:cstheme="minorHAnsi"/>
          <w:i/>
          <w:color w:val="042B60"/>
          <w:sz w:val="22"/>
          <w:szCs w:val="22"/>
          <w:u w:val="single"/>
          <w:lang w:val="pl-PL"/>
        </w:rPr>
        <w:t>doświadczenia ze stosowania CSM w zakresie oceny i wyceny ryzyka</w:t>
      </w:r>
      <w:r w:rsidRPr="00DA47D3">
        <w:rPr>
          <w:rStyle w:val="Odwoanieprzypisudolnego"/>
          <w:rFonts w:asciiTheme="minorHAnsi" w:hAnsiTheme="minorHAnsi" w:cstheme="minorHAnsi"/>
          <w:i w:val="0"/>
          <w:color w:val="042B60"/>
          <w:u w:val="single"/>
          <w:lang w:val="pl-PL"/>
        </w:rPr>
        <w:footnoteReference w:id="2"/>
      </w:r>
      <w:r w:rsidRPr="00DA47D3">
        <w:rPr>
          <w:rFonts w:asciiTheme="minorHAnsi" w:hAnsiTheme="minorHAnsi" w:cstheme="minorHAnsi"/>
          <w:i/>
          <w:color w:val="042B60"/>
          <w:sz w:val="22"/>
          <w:szCs w:val="22"/>
          <w:u w:val="single"/>
          <w:lang w:val="pl-PL"/>
        </w:rPr>
        <w:t xml:space="preserve"> – w Rozdziale E,</w:t>
      </w:r>
    </w:p>
    <w:p w14:paraId="186DF702" w14:textId="77777777" w:rsidR="00625930" w:rsidRPr="00DA47D3" w:rsidRDefault="00625930" w:rsidP="00625930">
      <w:pPr>
        <w:pStyle w:val="Text1"/>
        <w:numPr>
          <w:ilvl w:val="0"/>
          <w:numId w:val="31"/>
        </w:numPr>
        <w:spacing w:after="120"/>
        <w:rPr>
          <w:rFonts w:asciiTheme="minorHAnsi" w:hAnsiTheme="minorHAnsi" w:cstheme="minorHAnsi"/>
          <w:i/>
          <w:color w:val="042B60"/>
          <w:sz w:val="22"/>
          <w:szCs w:val="22"/>
          <w:u w:val="single"/>
          <w:lang w:val="pl-PL"/>
        </w:rPr>
      </w:pPr>
      <w:r w:rsidRPr="00DA47D3">
        <w:rPr>
          <w:rFonts w:asciiTheme="minorHAnsi" w:hAnsiTheme="minorHAnsi" w:cstheme="minorHAnsi"/>
          <w:i/>
          <w:color w:val="042B60"/>
          <w:sz w:val="22"/>
          <w:szCs w:val="22"/>
          <w:u w:val="single"/>
          <w:lang w:val="pl-PL"/>
        </w:rPr>
        <w:t>doświadczenia ze stosowania metody oceny bezpieczeństwa w zakresie monitorowania</w:t>
      </w:r>
      <w:r w:rsidRPr="00DA47D3">
        <w:rPr>
          <w:rStyle w:val="Odwoanieprzypisudolnego"/>
          <w:rFonts w:asciiTheme="minorHAnsi" w:hAnsiTheme="minorHAnsi" w:cstheme="minorHAnsi"/>
          <w:i w:val="0"/>
          <w:color w:val="042B60"/>
          <w:u w:val="single"/>
          <w:lang w:val="pl-PL"/>
        </w:rPr>
        <w:footnoteReference w:id="3"/>
      </w:r>
      <w:r w:rsidRPr="00DA47D3">
        <w:rPr>
          <w:rFonts w:asciiTheme="minorHAnsi" w:hAnsiTheme="minorHAnsi" w:cstheme="minorHAnsi"/>
          <w:i/>
          <w:color w:val="042B60"/>
          <w:sz w:val="22"/>
          <w:szCs w:val="22"/>
          <w:u w:val="single"/>
          <w:lang w:val="pl-PL"/>
        </w:rPr>
        <w:t xml:space="preserve"> – w Rozdziale F.</w:t>
      </w:r>
    </w:p>
    <w:p w14:paraId="4DA9BA27" w14:textId="77777777" w:rsidR="00625930" w:rsidRPr="00DA47D3" w:rsidRDefault="00625930" w:rsidP="00625930">
      <w:pPr>
        <w:spacing w:after="120"/>
        <w:jc w:val="both"/>
        <w:rPr>
          <w:rFonts w:asciiTheme="minorHAnsi" w:eastAsia="Calibri" w:hAnsiTheme="minorHAnsi" w:cstheme="minorHAnsi"/>
          <w:b/>
          <w:i/>
          <w:color w:val="042B60"/>
          <w:u w:val="single"/>
          <w:lang w:eastAsia="en-US"/>
        </w:rPr>
      </w:pPr>
      <w:r w:rsidRPr="00DA47D3">
        <w:rPr>
          <w:rFonts w:asciiTheme="minorHAnsi" w:eastAsia="Calibri" w:hAnsiTheme="minorHAnsi" w:cstheme="minorHAnsi"/>
          <w:b/>
          <w:i/>
          <w:color w:val="042B60"/>
          <w:u w:val="single"/>
          <w:lang w:eastAsia="en-US"/>
        </w:rPr>
        <w:t>W trakcie prac nad Raportem należy także uwzględnić poniższe zasady i informacje:</w:t>
      </w:r>
    </w:p>
    <w:p w14:paraId="4740223C" w14:textId="09D65F0B" w:rsidR="00625930" w:rsidRPr="00DA47D3" w:rsidRDefault="00625930" w:rsidP="00625930">
      <w:pPr>
        <w:pStyle w:val="Akapitzlist"/>
        <w:numPr>
          <w:ilvl w:val="0"/>
          <w:numId w:val="29"/>
        </w:numPr>
        <w:spacing w:after="120" w:line="240" w:lineRule="auto"/>
        <w:jc w:val="both"/>
        <w:rPr>
          <w:rFonts w:asciiTheme="minorHAnsi" w:hAnsiTheme="minorHAnsi" w:cstheme="minorHAnsi"/>
          <w:i/>
          <w:color w:val="042B60"/>
          <w:u w:val="single"/>
          <w:lang w:val="pl-PL"/>
        </w:rPr>
      </w:pPr>
      <w:r w:rsidRPr="00DA47D3">
        <w:rPr>
          <w:rFonts w:asciiTheme="minorHAnsi" w:hAnsiTheme="minorHAnsi" w:cstheme="minorHAnsi"/>
          <w:i/>
          <w:color w:val="042B60"/>
          <w:u w:val="single"/>
          <w:lang w:val="pl-PL"/>
        </w:rPr>
        <w:t xml:space="preserve">Do opracowania Raportu wykorzystaj wzór, który </w:t>
      </w:r>
      <w:r w:rsidR="00DA47D3">
        <w:rPr>
          <w:rFonts w:asciiTheme="minorHAnsi" w:hAnsiTheme="minorHAnsi" w:cstheme="minorHAnsi"/>
          <w:i/>
          <w:color w:val="042B60"/>
          <w:u w:val="single"/>
          <w:lang w:val="pl-PL"/>
        </w:rPr>
        <w:t>zamieszczono poniżej</w:t>
      </w:r>
      <w:r w:rsidRPr="00DA47D3">
        <w:rPr>
          <w:rFonts w:asciiTheme="minorHAnsi" w:hAnsiTheme="minorHAnsi" w:cstheme="minorHAnsi"/>
          <w:i/>
          <w:color w:val="042B60"/>
          <w:u w:val="single"/>
          <w:lang w:val="pl-PL"/>
        </w:rPr>
        <w:t xml:space="preserve">. </w:t>
      </w:r>
      <w:r w:rsidR="00C92FEA">
        <w:rPr>
          <w:rFonts w:asciiTheme="minorHAnsi" w:hAnsiTheme="minorHAnsi" w:cstheme="minorHAnsi"/>
          <w:i/>
          <w:color w:val="042B60"/>
          <w:u w:val="single"/>
          <w:lang w:val="pl-PL"/>
        </w:rPr>
        <w:t>Możesz skorzystać ze </w:t>
      </w:r>
      <w:r w:rsidRPr="00DA47D3">
        <w:rPr>
          <w:rFonts w:asciiTheme="minorHAnsi" w:hAnsiTheme="minorHAnsi" w:cstheme="minorHAnsi"/>
          <w:i/>
          <w:color w:val="042B60"/>
          <w:u w:val="single"/>
          <w:lang w:val="pl-PL"/>
        </w:rPr>
        <w:t>spisu treści Wytycznych, pamiętaj jednak, aby go zaktualizować po</w:t>
      </w:r>
      <w:r w:rsidR="00CD55AA">
        <w:rPr>
          <w:rFonts w:asciiTheme="minorHAnsi" w:hAnsiTheme="minorHAnsi" w:cstheme="minorHAnsi"/>
          <w:i/>
          <w:color w:val="042B60"/>
          <w:u w:val="single"/>
          <w:lang w:val="pl-PL"/>
        </w:rPr>
        <w:t> zakończeniu pracy nad Raportem.</w:t>
      </w:r>
    </w:p>
    <w:p w14:paraId="026E20C8" w14:textId="0BB25BEB" w:rsidR="00625930" w:rsidRPr="00DA47D3" w:rsidRDefault="00625930" w:rsidP="00C92FEA">
      <w:pPr>
        <w:pStyle w:val="Text1"/>
        <w:numPr>
          <w:ilvl w:val="0"/>
          <w:numId w:val="29"/>
        </w:numPr>
        <w:spacing w:after="120"/>
        <w:rPr>
          <w:rFonts w:asciiTheme="minorHAnsi" w:hAnsiTheme="minorHAnsi" w:cstheme="minorHAnsi"/>
          <w:i/>
          <w:color w:val="042B60"/>
          <w:sz w:val="22"/>
          <w:szCs w:val="22"/>
          <w:u w:val="single"/>
          <w:lang w:val="pl-PL"/>
        </w:rPr>
      </w:pPr>
      <w:r w:rsidRPr="00DA47D3">
        <w:rPr>
          <w:rFonts w:asciiTheme="minorHAnsi" w:hAnsiTheme="minorHAnsi" w:cstheme="minorHAnsi"/>
          <w:i/>
          <w:color w:val="042B60"/>
          <w:sz w:val="22"/>
          <w:szCs w:val="22"/>
          <w:u w:val="single"/>
          <w:lang w:val="pl-PL"/>
        </w:rPr>
        <w:t>Zapoznaj się z fragmentami Wytycznych</w:t>
      </w:r>
      <w:r w:rsidR="00CD55AA">
        <w:rPr>
          <w:rFonts w:asciiTheme="minorHAnsi" w:hAnsiTheme="minorHAnsi" w:cstheme="minorHAnsi"/>
          <w:i/>
          <w:color w:val="042B60"/>
          <w:sz w:val="22"/>
          <w:szCs w:val="22"/>
          <w:u w:val="single"/>
          <w:lang w:val="pl-PL"/>
        </w:rPr>
        <w:t xml:space="preserve"> i objaśnień we wzorze R</w:t>
      </w:r>
      <w:r w:rsidR="00DA47D3">
        <w:rPr>
          <w:rFonts w:asciiTheme="minorHAnsi" w:hAnsiTheme="minorHAnsi" w:cstheme="minorHAnsi"/>
          <w:i/>
          <w:color w:val="042B60"/>
          <w:sz w:val="22"/>
          <w:szCs w:val="22"/>
          <w:u w:val="single"/>
          <w:lang w:val="pl-PL"/>
        </w:rPr>
        <w:t>aportu</w:t>
      </w:r>
      <w:r w:rsidRPr="00DA47D3">
        <w:rPr>
          <w:rFonts w:asciiTheme="minorHAnsi" w:hAnsiTheme="minorHAnsi" w:cstheme="minorHAnsi"/>
          <w:i/>
          <w:color w:val="042B60"/>
          <w:sz w:val="22"/>
          <w:szCs w:val="22"/>
          <w:u w:val="single"/>
          <w:lang w:val="pl-PL"/>
        </w:rPr>
        <w:t xml:space="preserve"> </w:t>
      </w:r>
      <w:r w:rsidR="00C92FEA" w:rsidRPr="00C92FEA">
        <w:rPr>
          <w:rFonts w:asciiTheme="minorHAnsi" w:hAnsiTheme="minorHAnsi" w:cstheme="minorHAnsi"/>
          <w:i/>
          <w:color w:val="042B60"/>
          <w:sz w:val="22"/>
          <w:szCs w:val="22"/>
          <w:u w:val="single"/>
          <w:lang w:val="pl-PL"/>
        </w:rPr>
        <w:t>(podkreślony niebieski tekst)</w:t>
      </w:r>
      <w:r w:rsidRPr="00DA47D3">
        <w:rPr>
          <w:rFonts w:asciiTheme="minorHAnsi" w:hAnsiTheme="minorHAnsi" w:cstheme="minorHAnsi"/>
          <w:i/>
          <w:color w:val="042B60"/>
          <w:sz w:val="22"/>
          <w:szCs w:val="22"/>
          <w:u w:val="single"/>
          <w:lang w:val="pl-PL"/>
        </w:rPr>
        <w:t xml:space="preserve">. Są to informacje pomocnicze i wskazówki dla opracowującego Raport. </w:t>
      </w:r>
      <w:r w:rsidRPr="00DA47D3">
        <w:rPr>
          <w:rFonts w:asciiTheme="minorHAnsi" w:hAnsiTheme="minorHAnsi" w:cstheme="minorHAnsi"/>
          <w:b/>
          <w:i/>
          <w:color w:val="002060"/>
          <w:sz w:val="22"/>
          <w:szCs w:val="22"/>
          <w:u w:val="single"/>
          <w:lang w:val="pl-PL"/>
        </w:rPr>
        <w:t>WAŻNE!</w:t>
      </w:r>
      <w:r w:rsidRPr="00DA47D3">
        <w:rPr>
          <w:rFonts w:asciiTheme="minorHAnsi" w:hAnsiTheme="minorHAnsi" w:cstheme="minorHAnsi"/>
          <w:i/>
          <w:color w:val="002060"/>
          <w:sz w:val="22"/>
          <w:szCs w:val="22"/>
          <w:u w:val="single"/>
          <w:lang w:val="pl-PL"/>
        </w:rPr>
        <w:t xml:space="preserve"> </w:t>
      </w:r>
      <w:r w:rsidRPr="00DA47D3">
        <w:rPr>
          <w:rFonts w:asciiTheme="minorHAnsi" w:hAnsiTheme="minorHAnsi" w:cstheme="minorHAnsi"/>
          <w:i/>
          <w:color w:val="042B60"/>
          <w:sz w:val="22"/>
          <w:szCs w:val="22"/>
          <w:u w:val="single"/>
          <w:lang w:val="pl-PL"/>
        </w:rPr>
        <w:t>Usuń te informacje przed wydrukowaniem Raportu.</w:t>
      </w:r>
    </w:p>
    <w:p w14:paraId="55EC48FC" w14:textId="6D91480C" w:rsidR="00625930" w:rsidRPr="00DA47D3" w:rsidRDefault="00625930" w:rsidP="00625930">
      <w:pPr>
        <w:pStyle w:val="Text1"/>
        <w:numPr>
          <w:ilvl w:val="0"/>
          <w:numId w:val="29"/>
        </w:numPr>
        <w:spacing w:after="120"/>
        <w:rPr>
          <w:rFonts w:asciiTheme="minorHAnsi" w:hAnsiTheme="minorHAnsi" w:cstheme="minorHAnsi"/>
          <w:i/>
          <w:color w:val="042B60"/>
          <w:sz w:val="22"/>
          <w:szCs w:val="22"/>
          <w:u w:val="single"/>
          <w:lang w:val="pl-PL"/>
        </w:rPr>
      </w:pPr>
      <w:r w:rsidRPr="00DA47D3">
        <w:rPr>
          <w:rFonts w:asciiTheme="minorHAnsi" w:hAnsiTheme="minorHAnsi" w:cstheme="minorHAnsi"/>
          <w:i/>
          <w:color w:val="042B60"/>
          <w:sz w:val="22"/>
          <w:szCs w:val="22"/>
          <w:u w:val="single"/>
          <w:lang w:val="pl-PL"/>
        </w:rPr>
        <w:t xml:space="preserve">Tytuły poszczególnych części </w:t>
      </w:r>
      <w:r w:rsidR="00DA47D3">
        <w:rPr>
          <w:rFonts w:asciiTheme="minorHAnsi" w:hAnsiTheme="minorHAnsi" w:cstheme="minorHAnsi"/>
          <w:i/>
          <w:color w:val="042B60"/>
          <w:sz w:val="22"/>
          <w:szCs w:val="22"/>
          <w:u w:val="single"/>
          <w:lang w:val="pl-PL"/>
        </w:rPr>
        <w:t>zamieszczonego</w:t>
      </w:r>
      <w:r w:rsidR="00D471F1">
        <w:rPr>
          <w:rFonts w:asciiTheme="minorHAnsi" w:hAnsiTheme="minorHAnsi" w:cstheme="minorHAnsi"/>
          <w:i/>
          <w:color w:val="042B60"/>
          <w:sz w:val="22"/>
          <w:szCs w:val="22"/>
          <w:u w:val="single"/>
          <w:lang w:val="pl-PL"/>
        </w:rPr>
        <w:t xml:space="preserve"> poniżej </w:t>
      </w:r>
      <w:r w:rsidR="00DA47D3">
        <w:rPr>
          <w:rFonts w:asciiTheme="minorHAnsi" w:hAnsiTheme="minorHAnsi" w:cstheme="minorHAnsi"/>
          <w:i/>
          <w:color w:val="042B60"/>
          <w:sz w:val="22"/>
          <w:szCs w:val="22"/>
          <w:u w:val="single"/>
          <w:lang w:val="pl-PL"/>
        </w:rPr>
        <w:t xml:space="preserve"> wzoru</w:t>
      </w:r>
      <w:r w:rsidR="00CD55AA">
        <w:rPr>
          <w:rFonts w:asciiTheme="minorHAnsi" w:hAnsiTheme="minorHAnsi" w:cstheme="minorHAnsi"/>
          <w:i/>
          <w:color w:val="042B60"/>
          <w:sz w:val="22"/>
          <w:szCs w:val="22"/>
          <w:u w:val="single"/>
          <w:lang w:val="pl-PL"/>
        </w:rPr>
        <w:t xml:space="preserve"> </w:t>
      </w:r>
      <w:r w:rsidRPr="00DA47D3">
        <w:rPr>
          <w:rFonts w:asciiTheme="minorHAnsi" w:hAnsiTheme="minorHAnsi" w:cstheme="minorHAnsi"/>
          <w:i/>
          <w:color w:val="042B60"/>
          <w:sz w:val="22"/>
          <w:szCs w:val="22"/>
          <w:u w:val="single"/>
          <w:lang w:val="pl-PL"/>
        </w:rPr>
        <w:t>(np. A. WSTĘP)</w:t>
      </w:r>
      <w:r w:rsidR="00C92FEA">
        <w:rPr>
          <w:rFonts w:asciiTheme="minorHAnsi" w:hAnsiTheme="minorHAnsi" w:cstheme="minorHAnsi"/>
          <w:i/>
          <w:color w:val="042B60"/>
          <w:sz w:val="22"/>
          <w:szCs w:val="22"/>
          <w:u w:val="single"/>
          <w:lang w:val="pl-PL"/>
        </w:rPr>
        <w:t xml:space="preserve"> </w:t>
      </w:r>
      <w:r w:rsidRPr="00DA47D3">
        <w:rPr>
          <w:rFonts w:asciiTheme="minorHAnsi" w:hAnsiTheme="minorHAnsi" w:cstheme="minorHAnsi"/>
          <w:i/>
          <w:color w:val="042B60"/>
          <w:sz w:val="22"/>
          <w:szCs w:val="22"/>
          <w:u w:val="single"/>
          <w:lang w:val="pl-PL"/>
        </w:rPr>
        <w:t>staną s</w:t>
      </w:r>
      <w:r w:rsidR="00DA47D3">
        <w:rPr>
          <w:rFonts w:asciiTheme="minorHAnsi" w:hAnsiTheme="minorHAnsi" w:cstheme="minorHAnsi"/>
          <w:i/>
          <w:color w:val="042B60"/>
          <w:sz w:val="22"/>
          <w:szCs w:val="22"/>
          <w:u w:val="single"/>
          <w:lang w:val="pl-PL"/>
        </w:rPr>
        <w:t>ię tytułami rozdziałów R</w:t>
      </w:r>
      <w:r w:rsidRPr="00DA47D3">
        <w:rPr>
          <w:rFonts w:asciiTheme="minorHAnsi" w:hAnsiTheme="minorHAnsi" w:cstheme="minorHAnsi"/>
          <w:i/>
          <w:color w:val="042B60"/>
          <w:sz w:val="22"/>
          <w:szCs w:val="22"/>
          <w:u w:val="single"/>
          <w:lang w:val="pl-PL"/>
        </w:rPr>
        <w:t>aportu.</w:t>
      </w:r>
    </w:p>
    <w:p w14:paraId="64B8CB75" w14:textId="599CB5A5"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i/>
          <w:color w:val="002060"/>
          <w:sz w:val="22"/>
          <w:szCs w:val="22"/>
          <w:u w:val="single"/>
          <w:lang w:val="pl-PL"/>
        </w:rPr>
        <w:t>Zachowaj kolejność poszczególnych pun</w:t>
      </w:r>
      <w:r w:rsidR="00992EDC" w:rsidRPr="00397323">
        <w:rPr>
          <w:rFonts w:asciiTheme="minorHAnsi" w:hAnsiTheme="minorHAnsi" w:cstheme="minorHAnsi"/>
          <w:i/>
          <w:color w:val="002060"/>
          <w:sz w:val="22"/>
          <w:szCs w:val="22"/>
          <w:u w:val="single"/>
          <w:lang w:val="pl-PL"/>
        </w:rPr>
        <w:t>któw oraz zgodność ich tytułów ze wzorem</w:t>
      </w:r>
      <w:r w:rsidRPr="00397323">
        <w:rPr>
          <w:rFonts w:asciiTheme="minorHAnsi" w:hAnsiTheme="minorHAnsi" w:cstheme="minorHAnsi"/>
          <w:i/>
          <w:color w:val="002060"/>
          <w:sz w:val="22"/>
          <w:szCs w:val="22"/>
          <w:u w:val="single"/>
          <w:lang w:val="pl-PL"/>
        </w:rPr>
        <w:t>. Jeżeli któryś z punktów nie dotyczy przedsiębiorstwa, pozostaw jego tytuł, a w treści wpisz „nie dotyczy” i usuń ewentualne tabele z tego punktu.</w:t>
      </w:r>
    </w:p>
    <w:p w14:paraId="2062252B" w14:textId="2D80CCC2"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i/>
          <w:color w:val="002060"/>
          <w:sz w:val="22"/>
          <w:szCs w:val="22"/>
          <w:u w:val="single"/>
          <w:lang w:val="pl-PL"/>
        </w:rPr>
        <w:lastRenderedPageBreak/>
        <w:t xml:space="preserve">Przedstaw wymagane </w:t>
      </w:r>
      <w:r w:rsidR="00CD55AA">
        <w:rPr>
          <w:rFonts w:asciiTheme="minorHAnsi" w:hAnsiTheme="minorHAnsi" w:cstheme="minorHAnsi"/>
          <w:i/>
          <w:color w:val="002060"/>
          <w:sz w:val="22"/>
          <w:szCs w:val="22"/>
          <w:u w:val="single"/>
          <w:lang w:val="pl-PL"/>
        </w:rPr>
        <w:t>w</w:t>
      </w:r>
      <w:r w:rsidRPr="00397323">
        <w:rPr>
          <w:rFonts w:asciiTheme="minorHAnsi" w:hAnsiTheme="minorHAnsi" w:cstheme="minorHAnsi"/>
          <w:i/>
          <w:color w:val="002060"/>
          <w:sz w:val="22"/>
          <w:szCs w:val="22"/>
          <w:u w:val="single"/>
          <w:lang w:val="pl-PL"/>
        </w:rPr>
        <w:t xml:space="preserve">ytycznymi informacje za poprzedni rok kalendarzowy według stanu na 31 grudnia. W przypadku braku danych wyraźnie to wskaż. </w:t>
      </w:r>
    </w:p>
    <w:p w14:paraId="7038980B" w14:textId="77777777"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i/>
          <w:color w:val="002060"/>
          <w:sz w:val="22"/>
          <w:szCs w:val="22"/>
          <w:u w:val="single"/>
          <w:lang w:val="pl-PL"/>
        </w:rPr>
        <w:t xml:space="preserve">Jeśli jesteś przewoźnikiem kolejowym, zweryfikuj dane dotyczące zdarzeń kolejowych z zarządcami infrastruktury, na których infrastrukturze wykonywałeś przewozy. </w:t>
      </w:r>
    </w:p>
    <w:p w14:paraId="462DCB64" w14:textId="77777777"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i/>
          <w:color w:val="002060"/>
          <w:sz w:val="22"/>
          <w:szCs w:val="22"/>
          <w:u w:val="single"/>
          <w:lang w:val="pl-PL"/>
        </w:rPr>
        <w:t xml:space="preserve">Jeśli chcesz podzielić się informacjami lub danymi, które nie wpisują się w poszczególne punkty Raportu, a dotyczą kwestii bezpieczeństwa ruchu kolejowego, przedstaw je w ostatniej części Raportu (Rozdział G). </w:t>
      </w:r>
    </w:p>
    <w:p w14:paraId="455C5932" w14:textId="0AC16D83" w:rsidR="00992EDC" w:rsidRPr="00397323" w:rsidRDefault="00D471F1" w:rsidP="00992EDC">
      <w:pPr>
        <w:pStyle w:val="Text1"/>
        <w:numPr>
          <w:ilvl w:val="0"/>
          <w:numId w:val="29"/>
        </w:numPr>
        <w:spacing w:after="120"/>
        <w:rPr>
          <w:rFonts w:asciiTheme="minorHAnsi" w:hAnsiTheme="minorHAnsi" w:cstheme="minorHAnsi"/>
          <w:i/>
          <w:color w:val="002060"/>
          <w:sz w:val="22"/>
          <w:szCs w:val="22"/>
          <w:u w:val="single"/>
          <w:lang w:val="pl-PL"/>
        </w:rPr>
      </w:pPr>
      <w:r>
        <w:rPr>
          <w:rFonts w:asciiTheme="minorHAnsi" w:hAnsiTheme="minorHAnsi" w:cstheme="minorHAnsi"/>
          <w:i/>
          <w:color w:val="002060"/>
          <w:sz w:val="22"/>
          <w:szCs w:val="22"/>
          <w:u w:val="single"/>
          <w:lang w:val="pl-PL"/>
        </w:rPr>
        <w:t xml:space="preserve">Raport wraz z arkuszem CSI </w:t>
      </w:r>
      <w:r w:rsidR="00CD55AA" w:rsidRPr="00397323">
        <w:rPr>
          <w:rFonts w:asciiTheme="minorHAnsi" w:hAnsiTheme="minorHAnsi" w:cstheme="minorHAnsi"/>
          <w:i/>
          <w:color w:val="002060"/>
          <w:sz w:val="22"/>
          <w:szCs w:val="22"/>
          <w:u w:val="single"/>
          <w:lang w:val="pl-PL"/>
        </w:rPr>
        <w:t xml:space="preserve"> </w:t>
      </w:r>
      <w:r w:rsidR="00992EDC" w:rsidRPr="00397323">
        <w:rPr>
          <w:rFonts w:asciiTheme="minorHAnsi" w:hAnsiTheme="minorHAnsi" w:cstheme="minorHAnsi"/>
          <w:i/>
          <w:color w:val="002060"/>
          <w:sz w:val="22"/>
          <w:szCs w:val="22"/>
          <w:u w:val="single"/>
          <w:lang w:val="pl-PL"/>
        </w:rPr>
        <w:t>prześlij przez e-PUAP</w:t>
      </w:r>
      <w:r w:rsidRPr="00D471F1">
        <w:rPr>
          <w:rFonts w:asciiTheme="minorHAnsi" w:hAnsiTheme="minorHAnsi" w:cstheme="minorHAnsi"/>
          <w:i/>
          <w:color w:val="002060"/>
          <w:sz w:val="22"/>
          <w:szCs w:val="22"/>
          <w:u w:val="single"/>
          <w:lang w:val="pl-PL"/>
        </w:rPr>
        <w:t xml:space="preserve"> </w:t>
      </w:r>
      <w:r w:rsidRPr="00397323">
        <w:rPr>
          <w:rFonts w:asciiTheme="minorHAnsi" w:hAnsiTheme="minorHAnsi" w:cstheme="minorHAnsi"/>
          <w:i/>
          <w:color w:val="002060"/>
          <w:sz w:val="22"/>
          <w:szCs w:val="22"/>
          <w:u w:val="single"/>
          <w:lang w:val="pl-PL"/>
        </w:rPr>
        <w:t xml:space="preserve">najpóźniej </w:t>
      </w:r>
      <w:r w:rsidRPr="00CC6D72">
        <w:rPr>
          <w:rFonts w:asciiTheme="minorHAnsi" w:hAnsiTheme="minorHAnsi" w:cstheme="minorHAnsi"/>
          <w:b/>
          <w:i/>
          <w:color w:val="002060"/>
          <w:sz w:val="22"/>
          <w:szCs w:val="22"/>
          <w:u w:val="single"/>
          <w:lang w:val="pl-PL"/>
        </w:rPr>
        <w:t>do 30 czerwca</w:t>
      </w:r>
      <w:r w:rsidR="00992EDC" w:rsidRPr="00397323">
        <w:rPr>
          <w:rFonts w:asciiTheme="minorHAnsi" w:hAnsiTheme="minorHAnsi" w:cstheme="minorHAnsi"/>
          <w:i/>
          <w:color w:val="002060"/>
          <w:sz w:val="22"/>
          <w:szCs w:val="22"/>
          <w:u w:val="single"/>
          <w:lang w:val="pl-PL"/>
        </w:rPr>
        <w:t xml:space="preserve">. Pamiętaj, aby </w:t>
      </w:r>
      <w:r w:rsidR="00613DAD">
        <w:rPr>
          <w:rFonts w:asciiTheme="minorHAnsi" w:hAnsiTheme="minorHAnsi" w:cstheme="minorHAnsi"/>
          <w:i/>
          <w:color w:val="002060"/>
          <w:sz w:val="22"/>
          <w:szCs w:val="22"/>
          <w:u w:val="single"/>
          <w:lang w:val="pl-PL"/>
        </w:rPr>
        <w:t>Raport</w:t>
      </w:r>
      <w:r w:rsidR="00992EDC" w:rsidRPr="00397323">
        <w:rPr>
          <w:rFonts w:asciiTheme="minorHAnsi" w:hAnsiTheme="minorHAnsi" w:cstheme="minorHAnsi"/>
          <w:i/>
          <w:color w:val="002060"/>
          <w:sz w:val="22"/>
          <w:szCs w:val="22"/>
          <w:u w:val="single"/>
          <w:lang w:val="pl-PL"/>
        </w:rPr>
        <w:t xml:space="preserve"> </w:t>
      </w:r>
      <w:r>
        <w:rPr>
          <w:rFonts w:asciiTheme="minorHAnsi" w:hAnsiTheme="minorHAnsi" w:cstheme="minorHAnsi"/>
          <w:i/>
          <w:color w:val="002060"/>
          <w:sz w:val="22"/>
          <w:szCs w:val="22"/>
          <w:u w:val="single"/>
          <w:lang w:val="pl-PL"/>
        </w:rPr>
        <w:t>podpisały osoby do </w:t>
      </w:r>
      <w:r w:rsidR="00992EDC" w:rsidRPr="00397323">
        <w:rPr>
          <w:rFonts w:asciiTheme="minorHAnsi" w:hAnsiTheme="minorHAnsi" w:cstheme="minorHAnsi"/>
          <w:i/>
          <w:color w:val="002060"/>
          <w:sz w:val="22"/>
          <w:szCs w:val="22"/>
          <w:u w:val="single"/>
          <w:lang w:val="pl-PL"/>
        </w:rPr>
        <w:t>tego uprawnione, zgodnie z reprezentacją wynikającą z KRS, CEIDG lub analogicznych rejestrów. Prosimy również o dołączenie p</w:t>
      </w:r>
      <w:r>
        <w:rPr>
          <w:rFonts w:asciiTheme="minorHAnsi" w:hAnsiTheme="minorHAnsi" w:cstheme="minorHAnsi"/>
          <w:i/>
          <w:color w:val="002060"/>
          <w:sz w:val="22"/>
          <w:szCs w:val="22"/>
          <w:u w:val="single"/>
          <w:lang w:val="pl-PL"/>
        </w:rPr>
        <w:t>lików edytowalnych – pozwoli to </w:t>
      </w:r>
      <w:r w:rsidR="00992EDC" w:rsidRPr="00397323">
        <w:rPr>
          <w:rFonts w:asciiTheme="minorHAnsi" w:hAnsiTheme="minorHAnsi" w:cstheme="minorHAnsi"/>
          <w:i/>
          <w:color w:val="002060"/>
          <w:sz w:val="22"/>
          <w:szCs w:val="22"/>
          <w:u w:val="single"/>
          <w:lang w:val="pl-PL"/>
        </w:rPr>
        <w:t>na bezbłędne przeniesienie danych do zestawienia zbiorczego.</w:t>
      </w:r>
    </w:p>
    <w:p w14:paraId="02D6A0A5" w14:textId="1EBFBB35" w:rsidR="00992EDC" w:rsidRPr="00397323" w:rsidRDefault="00613DAD" w:rsidP="00992EDC">
      <w:pPr>
        <w:pStyle w:val="Text1"/>
        <w:numPr>
          <w:ilvl w:val="0"/>
          <w:numId w:val="29"/>
        </w:numPr>
        <w:spacing w:after="120"/>
        <w:rPr>
          <w:rFonts w:asciiTheme="minorHAnsi" w:hAnsiTheme="minorHAnsi" w:cstheme="minorHAnsi"/>
          <w:i/>
          <w:color w:val="002060"/>
          <w:sz w:val="22"/>
          <w:szCs w:val="22"/>
          <w:u w:val="single"/>
          <w:lang w:val="pl-PL"/>
        </w:rPr>
      </w:pPr>
      <w:r>
        <w:rPr>
          <w:rFonts w:asciiTheme="minorHAnsi" w:hAnsiTheme="minorHAnsi" w:cstheme="minorHAnsi"/>
          <w:i/>
          <w:color w:val="002060"/>
          <w:sz w:val="22"/>
          <w:szCs w:val="22"/>
          <w:u w:val="single"/>
          <w:lang w:val="pl-PL"/>
        </w:rPr>
        <w:t>Raport</w:t>
      </w:r>
      <w:r w:rsidR="00992EDC" w:rsidRPr="00397323">
        <w:rPr>
          <w:rFonts w:asciiTheme="minorHAnsi" w:hAnsiTheme="minorHAnsi" w:cstheme="minorHAnsi"/>
          <w:i/>
          <w:color w:val="002060"/>
          <w:sz w:val="22"/>
          <w:szCs w:val="22"/>
          <w:u w:val="single"/>
          <w:lang w:val="pl-PL"/>
        </w:rPr>
        <w:t xml:space="preserve"> możesz również dostarczyć w formie tradycyjnej za pośrednictwem Poczty Polskiej lub </w:t>
      </w:r>
      <w:r w:rsidR="00397323" w:rsidRPr="00397323">
        <w:rPr>
          <w:rFonts w:asciiTheme="minorHAnsi" w:hAnsiTheme="minorHAnsi" w:cstheme="minorHAnsi"/>
          <w:i/>
          <w:color w:val="002060"/>
          <w:sz w:val="22"/>
          <w:szCs w:val="22"/>
          <w:u w:val="single"/>
          <w:lang w:val="pl-PL"/>
        </w:rPr>
        <w:t xml:space="preserve">złożyć </w:t>
      </w:r>
      <w:r w:rsidR="00992EDC" w:rsidRPr="00397323">
        <w:rPr>
          <w:rFonts w:asciiTheme="minorHAnsi" w:hAnsiTheme="minorHAnsi" w:cstheme="minorHAnsi"/>
          <w:i/>
          <w:color w:val="002060"/>
          <w:sz w:val="22"/>
          <w:szCs w:val="22"/>
          <w:u w:val="single"/>
          <w:lang w:val="pl-PL"/>
        </w:rPr>
        <w:t>w siedzibie Urzędu Transportu Kolejowego</w:t>
      </w:r>
      <w:r w:rsidR="00C92FEA" w:rsidRPr="00397323">
        <w:rPr>
          <w:rFonts w:asciiTheme="minorHAnsi" w:hAnsiTheme="minorHAnsi" w:cstheme="minorHAnsi"/>
          <w:i/>
          <w:color w:val="002060"/>
          <w:sz w:val="22"/>
          <w:szCs w:val="22"/>
          <w:u w:val="single"/>
          <w:lang w:val="pl-PL"/>
        </w:rPr>
        <w:t xml:space="preserve">. Datą złożenia </w:t>
      </w:r>
      <w:r>
        <w:rPr>
          <w:rFonts w:asciiTheme="minorHAnsi" w:hAnsiTheme="minorHAnsi" w:cstheme="minorHAnsi"/>
          <w:i/>
          <w:color w:val="002060"/>
          <w:sz w:val="22"/>
          <w:szCs w:val="22"/>
          <w:u w:val="single"/>
          <w:lang w:val="pl-PL"/>
        </w:rPr>
        <w:t>Raportu</w:t>
      </w:r>
      <w:r w:rsidRPr="00397323">
        <w:rPr>
          <w:rFonts w:asciiTheme="minorHAnsi" w:hAnsiTheme="minorHAnsi" w:cstheme="minorHAnsi"/>
          <w:i/>
          <w:color w:val="002060"/>
          <w:sz w:val="22"/>
          <w:szCs w:val="22"/>
          <w:u w:val="single"/>
          <w:lang w:val="pl-PL"/>
        </w:rPr>
        <w:t xml:space="preserve"> </w:t>
      </w:r>
      <w:r w:rsidR="00C92FEA" w:rsidRPr="00397323">
        <w:rPr>
          <w:rFonts w:asciiTheme="minorHAnsi" w:hAnsiTheme="minorHAnsi" w:cstheme="minorHAnsi"/>
          <w:i/>
          <w:color w:val="002060"/>
          <w:sz w:val="22"/>
          <w:szCs w:val="22"/>
          <w:u w:val="single"/>
          <w:lang w:val="pl-PL"/>
        </w:rPr>
        <w:t>za </w:t>
      </w:r>
      <w:r w:rsidR="00992EDC" w:rsidRPr="00397323">
        <w:rPr>
          <w:rFonts w:asciiTheme="minorHAnsi" w:hAnsiTheme="minorHAnsi" w:cstheme="minorHAnsi"/>
          <w:i/>
          <w:color w:val="002060"/>
          <w:sz w:val="22"/>
          <w:szCs w:val="22"/>
          <w:u w:val="single"/>
          <w:lang w:val="pl-PL"/>
        </w:rPr>
        <w:t xml:space="preserve">pośrednictwem Poczty Polskiej </w:t>
      </w:r>
      <w:r w:rsidR="00DC4BFA">
        <w:rPr>
          <w:rFonts w:asciiTheme="minorHAnsi" w:hAnsiTheme="minorHAnsi" w:cstheme="minorHAnsi"/>
          <w:i/>
          <w:color w:val="002060"/>
          <w:sz w:val="22"/>
          <w:szCs w:val="22"/>
          <w:u w:val="single"/>
          <w:lang w:val="pl-PL"/>
        </w:rPr>
        <w:t xml:space="preserve">(lub </w:t>
      </w:r>
      <w:proofErr w:type="spellStart"/>
      <w:r w:rsidR="00DC4BFA">
        <w:rPr>
          <w:rFonts w:asciiTheme="minorHAnsi" w:hAnsiTheme="minorHAnsi" w:cstheme="minorHAnsi"/>
          <w:i/>
          <w:color w:val="002060"/>
          <w:sz w:val="22"/>
          <w:szCs w:val="22"/>
          <w:u w:val="single"/>
          <w:lang w:val="pl-PL"/>
        </w:rPr>
        <w:t>Pocztex</w:t>
      </w:r>
      <w:proofErr w:type="spellEnd"/>
      <w:r w:rsidR="00DC4BFA">
        <w:rPr>
          <w:rFonts w:asciiTheme="minorHAnsi" w:hAnsiTheme="minorHAnsi" w:cstheme="minorHAnsi"/>
          <w:i/>
          <w:color w:val="002060"/>
          <w:sz w:val="22"/>
          <w:szCs w:val="22"/>
          <w:u w:val="single"/>
          <w:lang w:val="pl-PL"/>
        </w:rPr>
        <w:t>)</w:t>
      </w:r>
      <w:r w:rsidR="00C92FEA" w:rsidRPr="00397323">
        <w:rPr>
          <w:rFonts w:asciiTheme="minorHAnsi" w:hAnsiTheme="minorHAnsi" w:cstheme="minorHAnsi"/>
          <w:i/>
          <w:color w:val="002060"/>
          <w:sz w:val="22"/>
          <w:szCs w:val="22"/>
          <w:u w:val="single"/>
          <w:lang w:val="pl-PL"/>
        </w:rPr>
        <w:t xml:space="preserve"> </w:t>
      </w:r>
      <w:r w:rsidR="00992EDC" w:rsidRPr="00397323">
        <w:rPr>
          <w:rFonts w:asciiTheme="minorHAnsi" w:hAnsiTheme="minorHAnsi" w:cstheme="minorHAnsi"/>
          <w:i/>
          <w:color w:val="002060"/>
          <w:sz w:val="22"/>
          <w:szCs w:val="22"/>
          <w:u w:val="single"/>
          <w:lang w:val="pl-PL"/>
        </w:rPr>
        <w:t>jest data s</w:t>
      </w:r>
      <w:r w:rsidR="00C92FEA" w:rsidRPr="00397323">
        <w:rPr>
          <w:rFonts w:asciiTheme="minorHAnsi" w:hAnsiTheme="minorHAnsi" w:cstheme="minorHAnsi"/>
          <w:i/>
          <w:color w:val="002060"/>
          <w:sz w:val="22"/>
          <w:szCs w:val="22"/>
          <w:u w:val="single"/>
          <w:lang w:val="pl-PL"/>
        </w:rPr>
        <w:t>templa pocztowego. Pamiętaj, że </w:t>
      </w:r>
      <w:r w:rsidR="00992EDC" w:rsidRPr="00397323">
        <w:rPr>
          <w:rFonts w:asciiTheme="minorHAnsi" w:hAnsiTheme="minorHAnsi" w:cstheme="minorHAnsi"/>
          <w:i/>
          <w:color w:val="002060"/>
          <w:sz w:val="22"/>
          <w:szCs w:val="22"/>
          <w:u w:val="single"/>
          <w:lang w:val="pl-PL"/>
        </w:rPr>
        <w:t xml:space="preserve">datą złożenia </w:t>
      </w:r>
      <w:r>
        <w:rPr>
          <w:rFonts w:asciiTheme="minorHAnsi" w:hAnsiTheme="minorHAnsi" w:cstheme="minorHAnsi"/>
          <w:i/>
          <w:color w:val="002060"/>
          <w:sz w:val="22"/>
          <w:szCs w:val="22"/>
          <w:u w:val="single"/>
          <w:lang w:val="pl-PL"/>
        </w:rPr>
        <w:t xml:space="preserve">Raportu </w:t>
      </w:r>
      <w:r w:rsidR="00992EDC" w:rsidRPr="00397323">
        <w:rPr>
          <w:rFonts w:asciiTheme="minorHAnsi" w:hAnsiTheme="minorHAnsi" w:cstheme="minorHAnsi"/>
          <w:i/>
          <w:color w:val="002060"/>
          <w:sz w:val="22"/>
          <w:szCs w:val="22"/>
          <w:u w:val="single"/>
          <w:lang w:val="pl-PL"/>
        </w:rPr>
        <w:t>za pośrednictwem</w:t>
      </w:r>
      <w:r w:rsidR="00C92FEA" w:rsidRPr="00397323">
        <w:rPr>
          <w:rFonts w:asciiTheme="minorHAnsi" w:hAnsiTheme="minorHAnsi" w:cstheme="minorHAnsi"/>
          <w:i/>
          <w:color w:val="002060"/>
          <w:sz w:val="22"/>
          <w:szCs w:val="22"/>
          <w:u w:val="single"/>
          <w:lang w:val="pl-PL"/>
        </w:rPr>
        <w:t xml:space="preserve"> </w:t>
      </w:r>
      <w:r w:rsidR="00992EDC" w:rsidRPr="00397323">
        <w:rPr>
          <w:rFonts w:asciiTheme="minorHAnsi" w:hAnsiTheme="minorHAnsi" w:cstheme="minorHAnsi"/>
          <w:i/>
          <w:color w:val="002060"/>
          <w:sz w:val="22"/>
          <w:szCs w:val="22"/>
          <w:u w:val="single"/>
          <w:lang w:val="pl-PL"/>
        </w:rPr>
        <w:t>firmy kurierskiej</w:t>
      </w:r>
      <w:r w:rsidR="00D471F1">
        <w:rPr>
          <w:rFonts w:asciiTheme="minorHAnsi" w:hAnsiTheme="minorHAnsi" w:cstheme="minorHAnsi"/>
          <w:i/>
          <w:color w:val="002060"/>
          <w:sz w:val="22"/>
          <w:szCs w:val="22"/>
          <w:u w:val="single"/>
          <w:lang w:val="pl-PL"/>
        </w:rPr>
        <w:t>,</w:t>
      </w:r>
      <w:r w:rsidR="00992EDC" w:rsidRPr="00397323">
        <w:rPr>
          <w:rFonts w:asciiTheme="minorHAnsi" w:hAnsiTheme="minorHAnsi" w:cstheme="minorHAnsi"/>
          <w:i/>
          <w:color w:val="002060"/>
          <w:sz w:val="22"/>
          <w:szCs w:val="22"/>
          <w:u w:val="single"/>
          <w:lang w:val="pl-PL"/>
        </w:rPr>
        <w:t xml:space="preserve"> </w:t>
      </w:r>
      <w:r w:rsidR="00DC4BFA" w:rsidRPr="00397323">
        <w:rPr>
          <w:rFonts w:asciiTheme="minorHAnsi" w:hAnsiTheme="minorHAnsi" w:cstheme="minorHAnsi"/>
          <w:i/>
          <w:color w:val="002060"/>
          <w:sz w:val="22"/>
          <w:szCs w:val="22"/>
          <w:u w:val="single"/>
          <w:lang w:val="pl-PL"/>
        </w:rPr>
        <w:t>innej</w:t>
      </w:r>
      <w:r w:rsidR="00DC4BFA">
        <w:rPr>
          <w:rFonts w:asciiTheme="minorHAnsi" w:hAnsiTheme="minorHAnsi" w:cstheme="minorHAnsi"/>
          <w:i/>
          <w:color w:val="002060"/>
          <w:sz w:val="22"/>
          <w:szCs w:val="22"/>
          <w:u w:val="single"/>
          <w:lang w:val="pl-PL"/>
        </w:rPr>
        <w:t xml:space="preserve"> niż </w:t>
      </w:r>
      <w:proofErr w:type="spellStart"/>
      <w:r w:rsidR="00DC4BFA">
        <w:rPr>
          <w:rFonts w:asciiTheme="minorHAnsi" w:hAnsiTheme="minorHAnsi" w:cstheme="minorHAnsi"/>
          <w:i/>
          <w:color w:val="002060"/>
          <w:sz w:val="22"/>
          <w:szCs w:val="22"/>
          <w:u w:val="single"/>
          <w:lang w:val="pl-PL"/>
        </w:rPr>
        <w:t>Pocztex</w:t>
      </w:r>
      <w:proofErr w:type="spellEnd"/>
      <w:r w:rsidR="00D471F1">
        <w:rPr>
          <w:rFonts w:asciiTheme="minorHAnsi" w:hAnsiTheme="minorHAnsi" w:cstheme="minorHAnsi"/>
          <w:i/>
          <w:color w:val="002060"/>
          <w:sz w:val="22"/>
          <w:szCs w:val="22"/>
          <w:u w:val="single"/>
          <w:lang w:val="pl-PL"/>
        </w:rPr>
        <w:t>,</w:t>
      </w:r>
      <w:r w:rsidR="00DC4BFA" w:rsidRPr="00397323">
        <w:rPr>
          <w:rFonts w:asciiTheme="minorHAnsi" w:hAnsiTheme="minorHAnsi" w:cstheme="minorHAnsi"/>
          <w:i/>
          <w:color w:val="002060"/>
          <w:sz w:val="22"/>
          <w:szCs w:val="22"/>
          <w:u w:val="single"/>
          <w:lang w:val="pl-PL"/>
        </w:rPr>
        <w:t xml:space="preserve"> </w:t>
      </w:r>
      <w:r w:rsidR="00992EDC" w:rsidRPr="00397323">
        <w:rPr>
          <w:rFonts w:asciiTheme="minorHAnsi" w:hAnsiTheme="minorHAnsi" w:cstheme="minorHAnsi"/>
          <w:i/>
          <w:color w:val="002060"/>
          <w:sz w:val="22"/>
          <w:szCs w:val="22"/>
          <w:u w:val="single"/>
          <w:lang w:val="pl-PL"/>
        </w:rPr>
        <w:t xml:space="preserve">jest data doręczenia </w:t>
      </w:r>
      <w:r>
        <w:rPr>
          <w:rFonts w:asciiTheme="minorHAnsi" w:hAnsiTheme="minorHAnsi" w:cstheme="minorHAnsi"/>
          <w:i/>
          <w:color w:val="002060"/>
          <w:sz w:val="22"/>
          <w:szCs w:val="22"/>
          <w:u w:val="single"/>
          <w:lang w:val="pl-PL"/>
        </w:rPr>
        <w:t xml:space="preserve">Raportu </w:t>
      </w:r>
      <w:r w:rsidR="00992EDC" w:rsidRPr="00397323">
        <w:rPr>
          <w:rFonts w:asciiTheme="minorHAnsi" w:hAnsiTheme="minorHAnsi" w:cstheme="minorHAnsi"/>
          <w:i/>
          <w:color w:val="002060"/>
          <w:sz w:val="22"/>
          <w:szCs w:val="22"/>
          <w:u w:val="single"/>
          <w:lang w:val="pl-PL"/>
        </w:rPr>
        <w:t>do UTK.</w:t>
      </w:r>
    </w:p>
    <w:p w14:paraId="7EDD865F" w14:textId="30E9F223" w:rsidR="00992EDC" w:rsidRDefault="00992EDC" w:rsidP="00992EDC">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i/>
          <w:color w:val="002060"/>
          <w:sz w:val="22"/>
          <w:szCs w:val="22"/>
          <w:u w:val="single"/>
          <w:lang w:val="pl-PL"/>
        </w:rPr>
        <w:t xml:space="preserve">Jeśli składasz </w:t>
      </w:r>
      <w:r w:rsidR="00613DAD">
        <w:rPr>
          <w:rFonts w:asciiTheme="minorHAnsi" w:hAnsiTheme="minorHAnsi" w:cstheme="minorHAnsi"/>
          <w:i/>
          <w:color w:val="002060"/>
          <w:sz w:val="22"/>
          <w:szCs w:val="22"/>
          <w:u w:val="single"/>
          <w:lang w:val="pl-PL"/>
        </w:rPr>
        <w:t>Raport</w:t>
      </w:r>
      <w:r w:rsidR="00613DAD" w:rsidRPr="00397323">
        <w:rPr>
          <w:rFonts w:asciiTheme="minorHAnsi" w:hAnsiTheme="minorHAnsi" w:cstheme="minorHAnsi"/>
          <w:i/>
          <w:color w:val="002060"/>
          <w:sz w:val="22"/>
          <w:szCs w:val="22"/>
          <w:u w:val="single"/>
          <w:lang w:val="pl-PL"/>
        </w:rPr>
        <w:t xml:space="preserve"> </w:t>
      </w:r>
      <w:r w:rsidRPr="00397323">
        <w:rPr>
          <w:rFonts w:asciiTheme="minorHAnsi" w:hAnsiTheme="minorHAnsi" w:cstheme="minorHAnsi"/>
          <w:i/>
          <w:color w:val="002060"/>
          <w:sz w:val="22"/>
          <w:szCs w:val="22"/>
          <w:u w:val="single"/>
          <w:lang w:val="pl-PL"/>
        </w:rPr>
        <w:t>w wersji papierowej pamiętaj</w:t>
      </w:r>
      <w:r w:rsidR="00D471F1">
        <w:rPr>
          <w:rFonts w:asciiTheme="minorHAnsi" w:hAnsiTheme="minorHAnsi" w:cstheme="minorHAnsi"/>
          <w:i/>
          <w:color w:val="002060"/>
          <w:sz w:val="22"/>
          <w:szCs w:val="22"/>
          <w:u w:val="single"/>
          <w:lang w:val="pl-PL"/>
        </w:rPr>
        <w:t>,</w:t>
      </w:r>
      <w:r w:rsidRPr="00397323">
        <w:rPr>
          <w:rFonts w:asciiTheme="minorHAnsi" w:hAnsiTheme="minorHAnsi" w:cstheme="minorHAnsi"/>
          <w:i/>
          <w:color w:val="002060"/>
          <w:sz w:val="22"/>
          <w:szCs w:val="22"/>
          <w:u w:val="single"/>
          <w:lang w:val="pl-PL"/>
        </w:rPr>
        <w:t xml:space="preserve"> by podpisały </w:t>
      </w:r>
      <w:r w:rsidR="00D471F1">
        <w:rPr>
          <w:rFonts w:asciiTheme="minorHAnsi" w:hAnsiTheme="minorHAnsi" w:cstheme="minorHAnsi"/>
          <w:i/>
          <w:color w:val="002060"/>
          <w:sz w:val="22"/>
          <w:szCs w:val="22"/>
          <w:u w:val="single"/>
          <w:lang w:val="pl-PL"/>
        </w:rPr>
        <w:t>go</w:t>
      </w:r>
      <w:r w:rsidRPr="00397323">
        <w:rPr>
          <w:rFonts w:asciiTheme="minorHAnsi" w:hAnsiTheme="minorHAnsi" w:cstheme="minorHAnsi"/>
          <w:i/>
          <w:color w:val="002060"/>
          <w:sz w:val="22"/>
          <w:szCs w:val="22"/>
          <w:u w:val="single"/>
          <w:lang w:val="pl-PL"/>
        </w:rPr>
        <w:t xml:space="preserve"> osoby do tego uprawnione, zgodnie z reprezentacją wynikającą z KRS, CEIDG lub analogicznych rejestrów. Prosimy o druk dwustronny oraz oprawę umożliwiającą łatwe wyjęcie stron (grzbiet wsuwany lub bindowanie). W UTK obowiązuje system elektronicznego obiegu dokumentów i tak </w:t>
      </w:r>
      <w:r w:rsidR="00C92FEA" w:rsidRPr="00397323">
        <w:rPr>
          <w:rFonts w:asciiTheme="minorHAnsi" w:hAnsiTheme="minorHAnsi" w:cstheme="minorHAnsi"/>
          <w:i/>
          <w:color w:val="002060"/>
          <w:sz w:val="22"/>
          <w:szCs w:val="22"/>
          <w:u w:val="single"/>
          <w:lang w:val="pl-PL"/>
        </w:rPr>
        <w:t>oprawiony</w:t>
      </w:r>
      <w:r w:rsidRPr="00397323">
        <w:rPr>
          <w:rFonts w:asciiTheme="minorHAnsi" w:hAnsiTheme="minorHAnsi" w:cstheme="minorHAnsi"/>
          <w:i/>
          <w:color w:val="002060"/>
          <w:sz w:val="22"/>
          <w:szCs w:val="22"/>
          <w:u w:val="single"/>
          <w:lang w:val="pl-PL"/>
        </w:rPr>
        <w:t xml:space="preserve"> </w:t>
      </w:r>
      <w:r w:rsidR="00C92FEA" w:rsidRPr="00397323">
        <w:rPr>
          <w:rFonts w:asciiTheme="minorHAnsi" w:hAnsiTheme="minorHAnsi" w:cstheme="minorHAnsi"/>
          <w:i/>
          <w:color w:val="002060"/>
          <w:sz w:val="22"/>
          <w:szCs w:val="22"/>
          <w:u w:val="single"/>
          <w:lang w:val="pl-PL"/>
        </w:rPr>
        <w:t>Raport</w:t>
      </w:r>
      <w:r w:rsidRPr="00397323">
        <w:rPr>
          <w:rFonts w:asciiTheme="minorHAnsi" w:hAnsiTheme="minorHAnsi" w:cstheme="minorHAnsi"/>
          <w:i/>
          <w:color w:val="002060"/>
          <w:sz w:val="22"/>
          <w:szCs w:val="22"/>
          <w:u w:val="single"/>
          <w:lang w:val="pl-PL"/>
        </w:rPr>
        <w:t xml:space="preserve"> będzie łatwej zeskanować bez błędów.</w:t>
      </w:r>
    </w:p>
    <w:p w14:paraId="1378DFB4" w14:textId="5CB51A90" w:rsidR="00992EDC" w:rsidRPr="00CC6D72" w:rsidRDefault="00963025" w:rsidP="00992EDC">
      <w:pPr>
        <w:pStyle w:val="Text1"/>
        <w:numPr>
          <w:ilvl w:val="0"/>
          <w:numId w:val="29"/>
        </w:numPr>
        <w:spacing w:after="120"/>
        <w:rPr>
          <w:rFonts w:asciiTheme="minorHAnsi" w:hAnsiTheme="minorHAnsi" w:cstheme="minorHAnsi"/>
          <w:i/>
          <w:color w:val="002060"/>
          <w:sz w:val="22"/>
          <w:szCs w:val="22"/>
          <w:u w:val="single"/>
          <w:lang w:val="pl-PL"/>
        </w:rPr>
      </w:pPr>
      <w:r w:rsidRPr="00CC6D72">
        <w:rPr>
          <w:rFonts w:asciiTheme="minorHAnsi" w:hAnsiTheme="minorHAnsi" w:cstheme="minorHAnsi"/>
          <w:i/>
          <w:color w:val="002060"/>
          <w:sz w:val="22"/>
          <w:szCs w:val="22"/>
          <w:u w:val="single"/>
          <w:lang w:val="pl-PL"/>
        </w:rPr>
        <w:t xml:space="preserve">Jeśli składasz </w:t>
      </w:r>
      <w:r w:rsidR="00CC6D72" w:rsidRPr="00CC6D72">
        <w:rPr>
          <w:rFonts w:asciiTheme="minorHAnsi" w:hAnsiTheme="minorHAnsi" w:cstheme="minorHAnsi"/>
          <w:i/>
          <w:color w:val="002060"/>
          <w:sz w:val="22"/>
          <w:szCs w:val="22"/>
          <w:u w:val="single"/>
          <w:lang w:val="pl-PL"/>
        </w:rPr>
        <w:t xml:space="preserve">dokumenty </w:t>
      </w:r>
      <w:r w:rsidRPr="00CC6D72">
        <w:rPr>
          <w:rFonts w:asciiTheme="minorHAnsi" w:hAnsiTheme="minorHAnsi" w:cstheme="minorHAnsi"/>
          <w:i/>
          <w:color w:val="002060"/>
          <w:sz w:val="22"/>
          <w:szCs w:val="22"/>
          <w:u w:val="single"/>
          <w:lang w:val="pl-PL"/>
        </w:rPr>
        <w:t>w wersji papierowej</w:t>
      </w:r>
      <w:r w:rsidR="00CC6D72" w:rsidRPr="00CC6D72">
        <w:rPr>
          <w:rFonts w:asciiTheme="minorHAnsi" w:hAnsiTheme="minorHAnsi" w:cstheme="minorHAnsi"/>
          <w:i/>
          <w:color w:val="002060"/>
          <w:sz w:val="22"/>
          <w:szCs w:val="22"/>
          <w:u w:val="single"/>
          <w:lang w:val="pl-PL"/>
        </w:rPr>
        <w:t>,</w:t>
      </w:r>
      <w:r w:rsidRPr="00CC6D72">
        <w:rPr>
          <w:rFonts w:asciiTheme="minorHAnsi" w:hAnsiTheme="minorHAnsi" w:cstheme="minorHAnsi"/>
          <w:i/>
          <w:color w:val="002060"/>
          <w:sz w:val="22"/>
          <w:szCs w:val="22"/>
          <w:u w:val="single"/>
          <w:lang w:val="pl-PL"/>
        </w:rPr>
        <w:t xml:space="preserve"> prześlij </w:t>
      </w:r>
      <w:r w:rsidR="00CC6D72" w:rsidRPr="00CC6D72">
        <w:rPr>
          <w:rFonts w:asciiTheme="minorHAnsi" w:hAnsiTheme="minorHAnsi" w:cstheme="minorHAnsi"/>
          <w:i/>
          <w:color w:val="002060"/>
          <w:sz w:val="22"/>
          <w:szCs w:val="22"/>
          <w:u w:val="single"/>
          <w:lang w:val="pl-PL"/>
        </w:rPr>
        <w:t xml:space="preserve">Raport oraz arkusz CSI w formie edytowalnej na </w:t>
      </w:r>
      <w:r w:rsidRPr="00CC6D72">
        <w:rPr>
          <w:rFonts w:asciiTheme="minorHAnsi" w:hAnsiTheme="minorHAnsi" w:cstheme="minorHAnsi"/>
          <w:i/>
          <w:color w:val="002060"/>
          <w:sz w:val="22"/>
          <w:szCs w:val="22"/>
          <w:u w:val="single"/>
          <w:lang w:val="pl-PL"/>
        </w:rPr>
        <w:t>adres</w:t>
      </w:r>
      <w:r w:rsidR="00CC6D72" w:rsidRPr="00CC6D72">
        <w:rPr>
          <w:rFonts w:asciiTheme="minorHAnsi" w:hAnsiTheme="minorHAnsi" w:cstheme="minorHAnsi"/>
          <w:i/>
          <w:color w:val="002060"/>
          <w:sz w:val="22"/>
          <w:szCs w:val="22"/>
          <w:u w:val="single"/>
          <w:lang w:val="pl-PL"/>
        </w:rPr>
        <w:t xml:space="preserve"> </w:t>
      </w:r>
      <w:hyperlink r:id="rId8" w:history="1">
        <w:r w:rsidR="00CC6D72" w:rsidRPr="00CC6D72">
          <w:rPr>
            <w:rStyle w:val="Hipercze"/>
            <w:rFonts w:asciiTheme="minorHAnsi" w:hAnsiTheme="minorHAnsi" w:cstheme="minorHAnsi"/>
            <w:i/>
            <w:sz w:val="22"/>
            <w:szCs w:val="22"/>
            <w:lang w:val="pl-PL"/>
          </w:rPr>
          <w:t>raporty_bezpieczenstwa@utk.gov.pl</w:t>
        </w:r>
      </w:hyperlink>
      <w:r w:rsidR="00992EDC" w:rsidRPr="00CC6D72">
        <w:rPr>
          <w:rFonts w:asciiTheme="minorHAnsi" w:hAnsiTheme="minorHAnsi" w:cstheme="minorHAnsi"/>
          <w:i/>
          <w:color w:val="002060"/>
          <w:sz w:val="22"/>
          <w:szCs w:val="22"/>
          <w:u w:val="single"/>
          <w:lang w:val="pl-PL"/>
        </w:rPr>
        <w:t>. Pozwoli to na bezbłędne przeniesienie danych do zestawienia zbiorczego. Gdy plik jes</w:t>
      </w:r>
      <w:r w:rsidR="00956557" w:rsidRPr="00CC6D72">
        <w:rPr>
          <w:rFonts w:asciiTheme="minorHAnsi" w:hAnsiTheme="minorHAnsi" w:cstheme="minorHAnsi"/>
          <w:i/>
          <w:color w:val="002060"/>
          <w:sz w:val="22"/>
          <w:szCs w:val="22"/>
          <w:u w:val="single"/>
          <w:lang w:val="pl-PL"/>
        </w:rPr>
        <w:t>t zbyt duży, możesz przesłać go </w:t>
      </w:r>
      <w:r w:rsidR="00992EDC" w:rsidRPr="00CC6D72">
        <w:rPr>
          <w:rFonts w:asciiTheme="minorHAnsi" w:hAnsiTheme="minorHAnsi" w:cstheme="minorHAnsi"/>
          <w:i/>
          <w:color w:val="002060"/>
          <w:sz w:val="22"/>
          <w:szCs w:val="22"/>
          <w:u w:val="single"/>
          <w:lang w:val="pl-PL"/>
        </w:rPr>
        <w:t xml:space="preserve">przez stronę </w:t>
      </w:r>
      <w:hyperlink r:id="rId9" w:history="1">
        <w:r w:rsidR="00CC6D72" w:rsidRPr="00CC6D72">
          <w:rPr>
            <w:rStyle w:val="Hipercze"/>
            <w:rFonts w:asciiTheme="minorHAnsi" w:hAnsiTheme="minorHAnsi" w:cstheme="minorHAnsi"/>
            <w:i/>
            <w:sz w:val="22"/>
            <w:szCs w:val="22"/>
            <w:lang w:val="pl-PL"/>
          </w:rPr>
          <w:t>www.utk.gov.pl/raporty_bezpieczenstwa</w:t>
        </w:r>
      </w:hyperlink>
      <w:r w:rsidR="00992EDC" w:rsidRPr="00CC6D72">
        <w:rPr>
          <w:rFonts w:asciiTheme="minorHAnsi" w:hAnsiTheme="minorHAnsi" w:cstheme="minorHAnsi"/>
          <w:i/>
          <w:color w:val="002060"/>
          <w:sz w:val="22"/>
          <w:szCs w:val="22"/>
          <w:u w:val="single"/>
          <w:lang w:val="pl-PL"/>
        </w:rPr>
        <w:t xml:space="preserve">/ </w:t>
      </w:r>
    </w:p>
    <w:p w14:paraId="7D33110C" w14:textId="77777777" w:rsidR="00963025" w:rsidRPr="00397323" w:rsidRDefault="00963025" w:rsidP="00963025">
      <w:pPr>
        <w:pStyle w:val="Text1"/>
        <w:numPr>
          <w:ilvl w:val="0"/>
          <w:numId w:val="29"/>
        </w:numPr>
        <w:spacing w:after="120"/>
        <w:rPr>
          <w:rFonts w:asciiTheme="minorHAnsi" w:hAnsiTheme="minorHAnsi" w:cstheme="minorHAnsi"/>
          <w:i/>
          <w:color w:val="002060"/>
          <w:sz w:val="22"/>
          <w:szCs w:val="22"/>
          <w:u w:val="single"/>
          <w:lang w:val="pl-PL"/>
        </w:rPr>
      </w:pPr>
      <w:r w:rsidRPr="00CD55AA">
        <w:rPr>
          <w:rFonts w:asciiTheme="minorHAnsi" w:hAnsiTheme="minorHAnsi" w:cstheme="minorHAnsi"/>
          <w:i/>
          <w:color w:val="002060"/>
          <w:sz w:val="22"/>
          <w:szCs w:val="22"/>
          <w:u w:val="single"/>
          <w:lang w:val="pl-PL"/>
        </w:rPr>
        <w:t xml:space="preserve">Jeżeli zostałeś umocowany jako pełnomocnik, również możesz podpisać </w:t>
      </w:r>
      <w:r>
        <w:rPr>
          <w:rFonts w:asciiTheme="minorHAnsi" w:hAnsiTheme="minorHAnsi" w:cstheme="minorHAnsi"/>
          <w:i/>
          <w:color w:val="002060"/>
          <w:sz w:val="22"/>
          <w:szCs w:val="22"/>
          <w:u w:val="single"/>
          <w:lang w:val="pl-PL"/>
        </w:rPr>
        <w:t>Raport</w:t>
      </w:r>
      <w:r w:rsidRPr="00CD55AA">
        <w:rPr>
          <w:rFonts w:asciiTheme="minorHAnsi" w:hAnsiTheme="minorHAnsi" w:cstheme="minorHAnsi"/>
          <w:i/>
          <w:color w:val="002060"/>
          <w:sz w:val="22"/>
          <w:szCs w:val="22"/>
          <w:u w:val="single"/>
          <w:lang w:val="pl-PL"/>
        </w:rPr>
        <w:t>. W tej sytuacji pamiętaj o konieczności przesłania stosownego dokumentu pełnomocnictwa oraz dowodu uiszczenia opłaty od udzielonego pełnomocnictwa.</w:t>
      </w:r>
    </w:p>
    <w:p w14:paraId="02696494" w14:textId="77777777"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b/>
          <w:i/>
          <w:color w:val="002060"/>
          <w:sz w:val="22"/>
          <w:szCs w:val="22"/>
          <w:u w:val="single"/>
          <w:lang w:val="pl-PL"/>
        </w:rPr>
        <w:t>Nie zmieniaj</w:t>
      </w:r>
      <w:r w:rsidRPr="00397323">
        <w:rPr>
          <w:rFonts w:asciiTheme="minorHAnsi" w:hAnsiTheme="minorHAnsi" w:cstheme="minorHAnsi"/>
          <w:i/>
          <w:color w:val="002060"/>
          <w:sz w:val="22"/>
          <w:szCs w:val="22"/>
          <w:u w:val="single"/>
          <w:lang w:val="pl-PL"/>
        </w:rPr>
        <w:t xml:space="preserve"> nazw i kolejności kolumn w tabelach.</w:t>
      </w:r>
    </w:p>
    <w:p w14:paraId="20442E5A" w14:textId="77777777"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i/>
          <w:color w:val="002060"/>
          <w:sz w:val="22"/>
          <w:szCs w:val="22"/>
          <w:u w:val="single"/>
          <w:lang w:val="pl-PL"/>
        </w:rPr>
        <w:t xml:space="preserve">Jeżeli reprezentujesz podmiot posiadający certyfikat lub autoryzację bezpieczeństwa, który </w:t>
      </w:r>
      <w:r w:rsidRPr="00397323">
        <w:rPr>
          <w:rFonts w:asciiTheme="minorHAnsi" w:hAnsiTheme="minorHAnsi" w:cstheme="minorHAnsi"/>
          <w:b/>
          <w:i/>
          <w:color w:val="002060"/>
          <w:sz w:val="22"/>
          <w:szCs w:val="22"/>
          <w:u w:val="single"/>
          <w:lang w:val="pl-PL"/>
        </w:rPr>
        <w:t>nie podjął jeszcze działalności</w:t>
      </w:r>
      <w:r w:rsidRPr="00397323">
        <w:rPr>
          <w:rFonts w:asciiTheme="minorHAnsi" w:hAnsiTheme="minorHAnsi" w:cstheme="minorHAnsi"/>
          <w:i/>
          <w:color w:val="002060"/>
          <w:sz w:val="22"/>
          <w:szCs w:val="22"/>
          <w:u w:val="single"/>
          <w:lang w:val="pl-PL"/>
        </w:rPr>
        <w:t xml:space="preserve"> w roku sprawozdawczym,</w:t>
      </w:r>
      <w:r w:rsidRPr="00397323">
        <w:rPr>
          <w:rFonts w:asciiTheme="minorHAnsi" w:hAnsiTheme="minorHAnsi" w:cstheme="minorHAnsi"/>
          <w:b/>
          <w:i/>
          <w:color w:val="002060"/>
          <w:sz w:val="22"/>
          <w:szCs w:val="22"/>
          <w:u w:val="single"/>
          <w:lang w:val="pl-PL"/>
        </w:rPr>
        <w:t xml:space="preserve"> też jesteś zobowiązany do złożenia Raportu</w:t>
      </w:r>
      <w:r w:rsidRPr="00397323">
        <w:rPr>
          <w:rFonts w:asciiTheme="minorHAnsi" w:hAnsiTheme="minorHAnsi" w:cstheme="minorHAnsi"/>
          <w:i/>
          <w:color w:val="002060"/>
          <w:sz w:val="22"/>
          <w:szCs w:val="22"/>
          <w:u w:val="single"/>
          <w:lang w:val="pl-PL"/>
        </w:rPr>
        <w:t xml:space="preserve"> w sprawie bezpieczeństwa. Zamieść w nim </w:t>
      </w:r>
      <w:r w:rsidRPr="00397323">
        <w:rPr>
          <w:rFonts w:asciiTheme="minorHAnsi" w:hAnsiTheme="minorHAnsi" w:cstheme="minorHAnsi"/>
          <w:b/>
          <w:i/>
          <w:color w:val="002060"/>
          <w:sz w:val="22"/>
          <w:szCs w:val="22"/>
          <w:u w:val="single"/>
          <w:lang w:val="pl-PL"/>
        </w:rPr>
        <w:t>wymagane opisy</w:t>
      </w:r>
      <w:r w:rsidRPr="00397323">
        <w:rPr>
          <w:rFonts w:asciiTheme="minorHAnsi" w:hAnsiTheme="minorHAnsi" w:cstheme="minorHAnsi"/>
          <w:i/>
          <w:color w:val="002060"/>
          <w:sz w:val="22"/>
          <w:szCs w:val="22"/>
          <w:u w:val="single"/>
          <w:lang w:val="pl-PL"/>
        </w:rPr>
        <w:t xml:space="preserve"> oraz zerowe dane statystyczne. Do Raportu dołącz </w:t>
      </w:r>
      <w:r w:rsidRPr="00397323">
        <w:rPr>
          <w:rFonts w:asciiTheme="minorHAnsi" w:hAnsiTheme="minorHAnsi" w:cstheme="minorHAnsi"/>
          <w:b/>
          <w:i/>
          <w:color w:val="002060"/>
          <w:sz w:val="22"/>
          <w:szCs w:val="22"/>
          <w:u w:val="single"/>
          <w:lang w:val="pl-PL"/>
        </w:rPr>
        <w:t>arkusz CSI i Program poprawy bezpieczeństwa</w:t>
      </w:r>
      <w:r w:rsidRPr="00397323">
        <w:rPr>
          <w:rFonts w:asciiTheme="minorHAnsi" w:hAnsiTheme="minorHAnsi" w:cstheme="minorHAnsi"/>
          <w:i/>
          <w:color w:val="002060"/>
          <w:sz w:val="22"/>
          <w:szCs w:val="22"/>
          <w:u w:val="single"/>
          <w:lang w:val="pl-PL"/>
        </w:rPr>
        <w:t xml:space="preserve">. </w:t>
      </w:r>
    </w:p>
    <w:p w14:paraId="5F3A5B74" w14:textId="77777777"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i/>
          <w:color w:val="002060"/>
          <w:sz w:val="22"/>
          <w:szCs w:val="22"/>
          <w:u w:val="single"/>
          <w:lang w:val="pl-PL"/>
        </w:rPr>
        <w:t>Korektę danych za poprzednie okresy sprawozdawcze przedstaw w odpowiednich punktach Raportu i podaj przyczyny wprowadzonych zmian.</w:t>
      </w:r>
    </w:p>
    <w:p w14:paraId="5CD34ECD" w14:textId="77777777"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b/>
          <w:i/>
          <w:color w:val="002060"/>
          <w:sz w:val="22"/>
          <w:szCs w:val="22"/>
          <w:u w:val="single"/>
          <w:lang w:val="pl-PL"/>
        </w:rPr>
        <w:t xml:space="preserve">WAŻNE! </w:t>
      </w:r>
      <w:r w:rsidRPr="00397323">
        <w:rPr>
          <w:rFonts w:asciiTheme="minorHAnsi" w:hAnsiTheme="minorHAnsi" w:cstheme="minorHAnsi"/>
          <w:i/>
          <w:color w:val="002060"/>
          <w:sz w:val="22"/>
          <w:szCs w:val="22"/>
          <w:u w:val="single"/>
          <w:lang w:val="pl-PL"/>
        </w:rPr>
        <w:t>Wyjaśnij w swoim Raporcie duże różnice w danych w stosunku do poprzedniego roku sprawozdawczego, np. duży wzrost liczby zdarzeń wskutek stanu technicznego pojazdu i opisz działania podjęte w związku z tym przez przedsiębiorstwo.</w:t>
      </w:r>
    </w:p>
    <w:p w14:paraId="0661D360" w14:textId="589C0180"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i/>
          <w:color w:val="002060"/>
          <w:sz w:val="22"/>
          <w:szCs w:val="22"/>
          <w:u w:val="single"/>
          <w:lang w:val="pl-PL"/>
        </w:rPr>
        <w:t>Pamiętaj, aby wysyłając Raport dołączyć do niego, jako oddzieln</w:t>
      </w:r>
      <w:r w:rsidR="00D471F1">
        <w:rPr>
          <w:rFonts w:asciiTheme="minorHAnsi" w:hAnsiTheme="minorHAnsi" w:cstheme="minorHAnsi"/>
          <w:i/>
          <w:color w:val="002060"/>
          <w:sz w:val="22"/>
          <w:szCs w:val="22"/>
          <w:u w:val="single"/>
          <w:lang w:val="pl-PL"/>
        </w:rPr>
        <w:t>e</w:t>
      </w:r>
      <w:r w:rsidRPr="00397323">
        <w:rPr>
          <w:rFonts w:asciiTheme="minorHAnsi" w:hAnsiTheme="minorHAnsi" w:cstheme="minorHAnsi"/>
          <w:i/>
          <w:color w:val="002060"/>
          <w:sz w:val="22"/>
          <w:szCs w:val="22"/>
          <w:u w:val="single"/>
          <w:lang w:val="pl-PL"/>
        </w:rPr>
        <w:t xml:space="preserve"> dokument</w:t>
      </w:r>
      <w:r w:rsidR="00D471F1">
        <w:rPr>
          <w:rFonts w:asciiTheme="minorHAnsi" w:hAnsiTheme="minorHAnsi" w:cstheme="minorHAnsi"/>
          <w:i/>
          <w:color w:val="002060"/>
          <w:sz w:val="22"/>
          <w:szCs w:val="22"/>
          <w:u w:val="single"/>
          <w:lang w:val="pl-PL"/>
        </w:rPr>
        <w:t>y</w:t>
      </w:r>
      <w:r w:rsidRPr="00397323">
        <w:rPr>
          <w:rFonts w:asciiTheme="minorHAnsi" w:hAnsiTheme="minorHAnsi" w:cstheme="minorHAnsi"/>
          <w:i/>
          <w:color w:val="002060"/>
          <w:sz w:val="22"/>
          <w:szCs w:val="22"/>
          <w:u w:val="single"/>
          <w:lang w:val="pl-PL"/>
        </w:rPr>
        <w:t>, aktualnie obowiązujący Program Poprawy Bezpieczeństwa (na 2021 r.) i arkusz CSI.</w:t>
      </w:r>
    </w:p>
    <w:p w14:paraId="71F6C4D7" w14:textId="51EFFC33"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i/>
          <w:color w:val="002060"/>
          <w:sz w:val="22"/>
          <w:szCs w:val="22"/>
          <w:u w:val="single"/>
          <w:lang w:val="pl-PL"/>
        </w:rPr>
        <w:t>Oznacz wyraźnie te fragmenty w Raporcie, które stanowią tajemnicę przedsiębiorstwa</w:t>
      </w:r>
      <w:r w:rsidR="000970C8">
        <w:rPr>
          <w:rFonts w:asciiTheme="minorHAnsi" w:hAnsiTheme="minorHAnsi" w:cstheme="minorHAnsi"/>
          <w:i/>
          <w:color w:val="002060"/>
          <w:sz w:val="22"/>
          <w:szCs w:val="22"/>
          <w:u w:val="single"/>
          <w:lang w:val="pl-PL"/>
        </w:rPr>
        <w:t xml:space="preserve"> </w:t>
      </w:r>
      <w:r w:rsidR="000970C8" w:rsidRPr="000970C8">
        <w:rPr>
          <w:rFonts w:ascii="Lato" w:hAnsi="Lato" w:cstheme="minorHAnsi"/>
          <w:i/>
          <w:color w:val="042B60"/>
          <w:u w:val="single"/>
          <w:lang w:val="pl-PL"/>
        </w:rPr>
        <w:t>lub inne tajemnice prawnie chronione</w:t>
      </w:r>
      <w:r w:rsidRPr="00397323">
        <w:rPr>
          <w:rFonts w:asciiTheme="minorHAnsi" w:hAnsiTheme="minorHAnsi" w:cstheme="minorHAnsi"/>
          <w:i/>
          <w:color w:val="002060"/>
          <w:sz w:val="22"/>
          <w:szCs w:val="22"/>
          <w:u w:val="single"/>
          <w:lang w:val="pl-PL"/>
        </w:rPr>
        <w:t>.</w:t>
      </w:r>
    </w:p>
    <w:p w14:paraId="22EA6A70" w14:textId="77777777" w:rsidR="00625930" w:rsidRPr="00397323" w:rsidRDefault="00625930" w:rsidP="00625930">
      <w:pPr>
        <w:pStyle w:val="Text1"/>
        <w:numPr>
          <w:ilvl w:val="0"/>
          <w:numId w:val="29"/>
        </w:numPr>
        <w:spacing w:after="120"/>
        <w:rPr>
          <w:rFonts w:asciiTheme="minorHAnsi" w:hAnsiTheme="minorHAnsi" w:cstheme="minorHAnsi"/>
          <w:i/>
          <w:color w:val="002060"/>
          <w:sz w:val="22"/>
          <w:szCs w:val="22"/>
          <w:u w:val="single"/>
          <w:lang w:val="pl-PL"/>
        </w:rPr>
      </w:pPr>
      <w:r w:rsidRPr="00397323">
        <w:rPr>
          <w:rFonts w:asciiTheme="minorHAnsi" w:hAnsiTheme="minorHAnsi" w:cstheme="minorHAnsi"/>
          <w:i/>
          <w:color w:val="002060"/>
          <w:sz w:val="22"/>
          <w:szCs w:val="22"/>
          <w:u w:val="single"/>
          <w:lang w:val="pl-PL"/>
        </w:rPr>
        <w:t xml:space="preserve">Zwróć uwagę na </w:t>
      </w:r>
      <w:r w:rsidRPr="00397323">
        <w:rPr>
          <w:rFonts w:asciiTheme="minorHAnsi" w:hAnsiTheme="minorHAnsi" w:cstheme="minorHAnsi"/>
          <w:b/>
          <w:i/>
          <w:color w:val="002060"/>
          <w:sz w:val="22"/>
          <w:szCs w:val="22"/>
          <w:u w:val="single"/>
          <w:lang w:val="pl-PL"/>
        </w:rPr>
        <w:t>poprawność arytmetyczną</w:t>
      </w:r>
      <w:r w:rsidRPr="00397323">
        <w:rPr>
          <w:rFonts w:asciiTheme="minorHAnsi" w:hAnsiTheme="minorHAnsi" w:cstheme="minorHAnsi"/>
          <w:i/>
          <w:color w:val="002060"/>
          <w:sz w:val="22"/>
          <w:szCs w:val="22"/>
          <w:u w:val="single"/>
          <w:lang w:val="pl-PL"/>
        </w:rPr>
        <w:t xml:space="preserve"> przedstawianych danych i jednostki, w jakich należy je prezentować. </w:t>
      </w:r>
      <w:r w:rsidRPr="00397323">
        <w:rPr>
          <w:rFonts w:asciiTheme="minorHAnsi" w:hAnsiTheme="minorHAnsi" w:cstheme="minorHAnsi"/>
          <w:b/>
          <w:i/>
          <w:color w:val="002060"/>
          <w:sz w:val="22"/>
          <w:szCs w:val="22"/>
          <w:u w:val="single"/>
          <w:lang w:val="pl-PL"/>
        </w:rPr>
        <w:t>WAŻNE!</w:t>
      </w:r>
      <w:r w:rsidRPr="00397323">
        <w:rPr>
          <w:rFonts w:asciiTheme="minorHAnsi" w:hAnsiTheme="minorHAnsi" w:cstheme="minorHAnsi"/>
          <w:i/>
          <w:color w:val="002060"/>
          <w:sz w:val="22"/>
          <w:szCs w:val="22"/>
          <w:u w:val="single"/>
          <w:lang w:val="pl-PL"/>
        </w:rPr>
        <w:t xml:space="preserve"> </w:t>
      </w:r>
      <w:r w:rsidRPr="00397323">
        <w:rPr>
          <w:rFonts w:asciiTheme="minorHAnsi" w:hAnsiTheme="minorHAnsi" w:cstheme="minorHAnsi"/>
          <w:b/>
          <w:i/>
          <w:color w:val="002060"/>
          <w:sz w:val="22"/>
          <w:szCs w:val="22"/>
          <w:u w:val="single"/>
          <w:lang w:val="pl-PL"/>
        </w:rPr>
        <w:t>MILIONY!</w:t>
      </w:r>
      <w:r w:rsidRPr="00397323">
        <w:rPr>
          <w:rFonts w:asciiTheme="minorHAnsi" w:hAnsiTheme="minorHAnsi" w:cstheme="minorHAnsi"/>
          <w:i/>
          <w:color w:val="002060"/>
          <w:sz w:val="22"/>
          <w:szCs w:val="22"/>
          <w:u w:val="single"/>
          <w:lang w:val="pl-PL"/>
        </w:rPr>
        <w:t xml:space="preserve"> W arkuszu CSI podaj wielkość </w:t>
      </w:r>
      <w:r w:rsidRPr="00397323">
        <w:rPr>
          <w:rFonts w:asciiTheme="minorHAnsi" w:hAnsiTheme="minorHAnsi" w:cstheme="minorHAnsi"/>
          <w:b/>
          <w:i/>
          <w:color w:val="002060"/>
          <w:sz w:val="22"/>
          <w:szCs w:val="22"/>
          <w:u w:val="single"/>
          <w:lang w:val="pl-PL"/>
        </w:rPr>
        <w:t>pracy przewozowej</w:t>
      </w:r>
      <w:r w:rsidRPr="00397323">
        <w:rPr>
          <w:rFonts w:asciiTheme="minorHAnsi" w:hAnsiTheme="minorHAnsi" w:cstheme="minorHAnsi"/>
          <w:i/>
          <w:color w:val="002060"/>
          <w:sz w:val="22"/>
          <w:szCs w:val="22"/>
          <w:u w:val="single"/>
          <w:lang w:val="pl-PL"/>
        </w:rPr>
        <w:t xml:space="preserve"> w milionach pasażerokilometrów lub milionach tonokilometrów, zaś wielkość </w:t>
      </w:r>
      <w:r w:rsidRPr="00397323">
        <w:rPr>
          <w:rFonts w:asciiTheme="minorHAnsi" w:hAnsiTheme="minorHAnsi" w:cstheme="minorHAnsi"/>
          <w:b/>
          <w:i/>
          <w:color w:val="002060"/>
          <w:sz w:val="22"/>
          <w:szCs w:val="22"/>
          <w:u w:val="single"/>
          <w:lang w:val="pl-PL"/>
        </w:rPr>
        <w:t>pracy eksploatacyjnej</w:t>
      </w:r>
      <w:r w:rsidRPr="00397323">
        <w:rPr>
          <w:rFonts w:asciiTheme="minorHAnsi" w:hAnsiTheme="minorHAnsi" w:cstheme="minorHAnsi"/>
          <w:i/>
          <w:color w:val="002060"/>
          <w:sz w:val="22"/>
          <w:szCs w:val="22"/>
          <w:u w:val="single"/>
          <w:lang w:val="pl-PL"/>
        </w:rPr>
        <w:t xml:space="preserve"> w milionach </w:t>
      </w:r>
      <w:proofErr w:type="spellStart"/>
      <w:r w:rsidRPr="00397323">
        <w:rPr>
          <w:rFonts w:asciiTheme="minorHAnsi" w:hAnsiTheme="minorHAnsi" w:cstheme="minorHAnsi"/>
          <w:i/>
          <w:color w:val="002060"/>
          <w:sz w:val="22"/>
          <w:szCs w:val="22"/>
          <w:u w:val="single"/>
          <w:lang w:val="pl-PL"/>
        </w:rPr>
        <w:t>pociągokilometrów</w:t>
      </w:r>
      <w:proofErr w:type="spellEnd"/>
      <w:r w:rsidRPr="00397323">
        <w:rPr>
          <w:rFonts w:asciiTheme="minorHAnsi" w:hAnsiTheme="minorHAnsi" w:cstheme="minorHAnsi"/>
          <w:i/>
          <w:color w:val="002060"/>
          <w:sz w:val="22"/>
          <w:szCs w:val="22"/>
          <w:u w:val="single"/>
          <w:lang w:val="pl-PL"/>
        </w:rPr>
        <w:t>.</w:t>
      </w:r>
    </w:p>
    <w:p w14:paraId="48A259BF" w14:textId="5228B1DE" w:rsidR="00397323" w:rsidRPr="007F1096" w:rsidRDefault="00397323" w:rsidP="00397323">
      <w:pPr>
        <w:pStyle w:val="Nagwek1"/>
        <w:rPr>
          <w:rFonts w:asciiTheme="minorHAnsi" w:hAnsiTheme="minorHAnsi" w:cstheme="minorHAnsi"/>
          <w:color w:val="042B60"/>
          <w:u w:val="single"/>
        </w:rPr>
      </w:pPr>
      <w:bookmarkStart w:id="7" w:name="_Toc71202726"/>
      <w:r w:rsidRPr="007F1096">
        <w:rPr>
          <w:rFonts w:asciiTheme="minorHAnsi" w:hAnsiTheme="minorHAnsi" w:cstheme="minorHAnsi"/>
          <w:caps/>
          <w:color w:val="042B60"/>
          <w:u w:val="single"/>
        </w:rPr>
        <w:lastRenderedPageBreak/>
        <w:t xml:space="preserve">Rozdział II. wskazówki wypełniania </w:t>
      </w:r>
      <w:r w:rsidRPr="007F1096">
        <w:rPr>
          <w:rFonts w:asciiTheme="minorHAnsi" w:hAnsiTheme="minorHAnsi" w:cstheme="minorHAnsi"/>
          <w:color w:val="042B60"/>
          <w:u w:val="single"/>
        </w:rPr>
        <w:t>ARKUSZA DO RAPORTOWANIA WSPÓLNYCH WSKAŹNIKÓW BEZPIECZEŃSTWA (CSI)</w:t>
      </w:r>
      <w:bookmarkEnd w:id="7"/>
    </w:p>
    <w:p w14:paraId="1759E0A9" w14:textId="77777777" w:rsidR="00397323" w:rsidRPr="007F1096" w:rsidRDefault="00397323" w:rsidP="00397323">
      <w:pPr>
        <w:pStyle w:val="Text1"/>
        <w:spacing w:after="100"/>
        <w:ind w:left="0"/>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Wskaźniki CSI przedstaw w załączonym arkuszu Excel. Wskaźniki w punkcie 1 arkusza CSI dotyczą </w:t>
      </w:r>
      <w:r w:rsidRPr="007F1096">
        <w:rPr>
          <w:rFonts w:asciiTheme="minorHAnsi" w:hAnsiTheme="minorHAnsi" w:cstheme="minorHAnsi"/>
          <w:b/>
          <w:i/>
          <w:color w:val="042B60"/>
          <w:sz w:val="22"/>
          <w:szCs w:val="22"/>
          <w:u w:val="single"/>
          <w:lang w:val="pl-PL"/>
        </w:rPr>
        <w:t>TYLKO</w:t>
      </w:r>
      <w:r w:rsidRPr="007F1096">
        <w:rPr>
          <w:rFonts w:asciiTheme="minorHAnsi" w:hAnsiTheme="minorHAnsi" w:cstheme="minorHAnsi"/>
          <w:i/>
          <w:color w:val="042B60"/>
          <w:sz w:val="22"/>
          <w:szCs w:val="22"/>
          <w:u w:val="single"/>
          <w:lang w:val="pl-PL"/>
        </w:rPr>
        <w:t xml:space="preserve"> </w:t>
      </w:r>
      <w:r w:rsidRPr="007F1096">
        <w:rPr>
          <w:rFonts w:asciiTheme="minorHAnsi" w:hAnsiTheme="minorHAnsi" w:cstheme="minorHAnsi"/>
          <w:b/>
          <w:i/>
          <w:color w:val="042B60"/>
          <w:sz w:val="22"/>
          <w:szCs w:val="22"/>
          <w:u w:val="single"/>
          <w:lang w:val="pl-PL"/>
        </w:rPr>
        <w:t>ZNACZĄCYCH wypadków.</w:t>
      </w:r>
    </w:p>
    <w:p w14:paraId="6E0C78ED" w14:textId="77777777" w:rsidR="00397323" w:rsidRPr="007F1096" w:rsidRDefault="00397323" w:rsidP="00397323">
      <w:pPr>
        <w:pStyle w:val="Text1"/>
        <w:spacing w:after="100"/>
        <w:ind w:left="0"/>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Wydrukowany arkusz ze wskaźnikami CSI połącz z Raportem. </w:t>
      </w:r>
    </w:p>
    <w:p w14:paraId="6F880B83" w14:textId="77777777" w:rsidR="00397323" w:rsidRPr="007F1096" w:rsidRDefault="00397323" w:rsidP="00397323">
      <w:pPr>
        <w:pStyle w:val="Text1"/>
        <w:spacing w:after="100"/>
        <w:ind w:left="0"/>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Wskaźniki dotyczące znaczących wypadków </w:t>
      </w:r>
      <w:r w:rsidRPr="007F1096">
        <w:rPr>
          <w:rFonts w:asciiTheme="minorHAnsi" w:hAnsiTheme="minorHAnsi" w:cstheme="minorHAnsi"/>
          <w:i/>
          <w:caps/>
          <w:color w:val="042B60"/>
          <w:sz w:val="22"/>
          <w:szCs w:val="22"/>
          <w:u w:val="single"/>
          <w:lang w:val="pl-PL"/>
        </w:rPr>
        <w:t>można</w:t>
      </w:r>
      <w:r w:rsidRPr="007F1096">
        <w:rPr>
          <w:rFonts w:asciiTheme="minorHAnsi" w:hAnsiTheme="minorHAnsi" w:cstheme="minorHAnsi"/>
          <w:i/>
          <w:color w:val="042B60"/>
          <w:sz w:val="22"/>
          <w:szCs w:val="22"/>
          <w:u w:val="single"/>
          <w:lang w:val="pl-PL"/>
        </w:rPr>
        <w:t xml:space="preserve"> DODATKOWO przedstawić w treści Raportu, w tabelach, których wzory znajdują się w rozporządzeniu </w:t>
      </w:r>
      <w:r w:rsidRPr="007F1096">
        <w:rPr>
          <w:rFonts w:asciiTheme="minorHAnsi" w:hAnsiTheme="minorHAnsi" w:cstheme="minorHAnsi"/>
          <w:i/>
          <w:color w:val="042B60"/>
          <w:sz w:val="22"/>
          <w:szCs w:val="22"/>
          <w:u w:val="single"/>
          <w:lang w:val="pl-PL" w:eastAsia="en-GB"/>
        </w:rPr>
        <w:t>w sprawie wspólnych wskaźników bezpieczeństwa (CSI), jednakże jako wiążące uznane będą wartości wykazane w Arkuszu CSI.</w:t>
      </w:r>
    </w:p>
    <w:p w14:paraId="512EA4B0" w14:textId="77777777" w:rsidR="00397323" w:rsidRPr="007F1096" w:rsidRDefault="00397323" w:rsidP="00397323">
      <w:pPr>
        <w:pStyle w:val="Text1"/>
        <w:spacing w:after="100"/>
        <w:ind w:left="0"/>
        <w:rPr>
          <w:rFonts w:asciiTheme="minorHAnsi" w:hAnsiTheme="minorHAnsi" w:cstheme="minorHAnsi"/>
          <w:i/>
          <w:color w:val="042B60"/>
          <w:sz w:val="22"/>
          <w:szCs w:val="22"/>
          <w:u w:val="single"/>
          <w:lang w:val="pl-PL"/>
        </w:rPr>
      </w:pPr>
      <w:r w:rsidRPr="007F1096">
        <w:rPr>
          <w:rFonts w:asciiTheme="minorHAnsi" w:hAnsiTheme="minorHAnsi" w:cstheme="minorHAnsi"/>
          <w:b/>
          <w:i/>
          <w:color w:val="042B60"/>
          <w:sz w:val="22"/>
          <w:szCs w:val="22"/>
          <w:u w:val="single"/>
          <w:lang w:val="pl-PL"/>
        </w:rPr>
        <w:t>WAŻNE!</w:t>
      </w:r>
      <w:r w:rsidRPr="007F1096">
        <w:rPr>
          <w:rFonts w:asciiTheme="minorHAnsi" w:hAnsiTheme="minorHAnsi" w:cstheme="minorHAnsi"/>
          <w:i/>
          <w:color w:val="042B60"/>
          <w:sz w:val="22"/>
          <w:szCs w:val="22"/>
          <w:u w:val="single"/>
          <w:lang w:val="pl-PL"/>
        </w:rPr>
        <w:t xml:space="preserve"> Przewoźnicy kolejowi wykazują </w:t>
      </w:r>
      <w:r w:rsidRPr="007F1096">
        <w:rPr>
          <w:rFonts w:asciiTheme="minorHAnsi" w:hAnsiTheme="minorHAnsi" w:cstheme="minorHAnsi"/>
          <w:b/>
          <w:i/>
          <w:caps/>
          <w:color w:val="042B60"/>
          <w:sz w:val="22"/>
          <w:szCs w:val="22"/>
          <w:u w:val="single"/>
          <w:lang w:val="pl-PL"/>
        </w:rPr>
        <w:t>tylko</w:t>
      </w:r>
      <w:r w:rsidRPr="007F1096">
        <w:rPr>
          <w:rFonts w:asciiTheme="minorHAnsi" w:hAnsiTheme="minorHAnsi" w:cstheme="minorHAnsi"/>
          <w:i/>
          <w:color w:val="042B60"/>
          <w:sz w:val="22"/>
          <w:szCs w:val="22"/>
          <w:u w:val="single"/>
          <w:lang w:val="pl-PL"/>
        </w:rPr>
        <w:t xml:space="preserve"> te znaczące wypadki, w których niewłaściwe funkcjonowanie rzeczy lub działanie albo zaniechanie osób </w:t>
      </w:r>
      <w:r w:rsidRPr="007F1096">
        <w:rPr>
          <w:rFonts w:asciiTheme="minorHAnsi" w:hAnsiTheme="minorHAnsi" w:cstheme="minorHAnsi"/>
          <w:b/>
          <w:i/>
          <w:color w:val="042B60"/>
          <w:sz w:val="22"/>
          <w:szCs w:val="22"/>
          <w:u w:val="single"/>
          <w:lang w:val="pl-PL"/>
        </w:rPr>
        <w:t>pozostających w ich dyspozycji lub w dyspozycji ich podwykonawców</w:t>
      </w:r>
      <w:r w:rsidRPr="007F1096">
        <w:rPr>
          <w:rFonts w:asciiTheme="minorHAnsi" w:hAnsiTheme="minorHAnsi" w:cstheme="minorHAnsi"/>
          <w:i/>
          <w:color w:val="042B60"/>
          <w:sz w:val="22"/>
          <w:szCs w:val="22"/>
          <w:u w:val="single"/>
          <w:lang w:val="pl-PL"/>
        </w:rPr>
        <w:t xml:space="preserve"> zostało wskazane jako bezpośrednia przyczyna wypadku w raporcie lub protokole ze zdarzenia.</w:t>
      </w:r>
    </w:p>
    <w:p w14:paraId="0570D6C6" w14:textId="77777777" w:rsidR="00397323" w:rsidRPr="007F1096" w:rsidRDefault="00397323" w:rsidP="00397323">
      <w:pPr>
        <w:pStyle w:val="Text1"/>
        <w:spacing w:after="100"/>
        <w:ind w:left="0"/>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Zarządcy infrastruktury wykazują:</w:t>
      </w:r>
    </w:p>
    <w:p w14:paraId="54EC0D72" w14:textId="77777777" w:rsidR="00397323" w:rsidRPr="007F1096" w:rsidRDefault="00397323" w:rsidP="00397323">
      <w:pPr>
        <w:pStyle w:val="Text1"/>
        <w:numPr>
          <w:ilvl w:val="0"/>
          <w:numId w:val="41"/>
        </w:numPr>
        <w:spacing w:after="100"/>
        <w:ind w:left="426"/>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znaczące wypadki, w których niewłaściwe funkcjonowanie rzeczy lub działanie albo zaniechanie osób </w:t>
      </w:r>
      <w:r w:rsidRPr="007F1096">
        <w:rPr>
          <w:rFonts w:asciiTheme="minorHAnsi" w:hAnsiTheme="minorHAnsi" w:cstheme="minorHAnsi"/>
          <w:b/>
          <w:i/>
          <w:color w:val="042B60"/>
          <w:sz w:val="22"/>
          <w:szCs w:val="22"/>
          <w:u w:val="single"/>
          <w:lang w:val="pl-PL"/>
        </w:rPr>
        <w:t>pozostających w ich dyspozycji lub w dyspozycji ich podwykonawców</w:t>
      </w:r>
      <w:r w:rsidRPr="007F1096">
        <w:rPr>
          <w:rFonts w:asciiTheme="minorHAnsi" w:hAnsiTheme="minorHAnsi" w:cstheme="minorHAnsi"/>
          <w:i/>
          <w:color w:val="042B60"/>
          <w:sz w:val="22"/>
          <w:szCs w:val="22"/>
          <w:u w:val="single"/>
          <w:lang w:val="pl-PL"/>
        </w:rPr>
        <w:t xml:space="preserve"> zostało wskazane jako bezpośrednia przyczyna wypadku w raporcie lub protokole ze zdarzenia;</w:t>
      </w:r>
    </w:p>
    <w:p w14:paraId="7ECCABFF" w14:textId="77777777" w:rsidR="00397323" w:rsidRPr="007F1096" w:rsidRDefault="00397323" w:rsidP="00397323">
      <w:pPr>
        <w:pStyle w:val="Text1"/>
        <w:numPr>
          <w:ilvl w:val="0"/>
          <w:numId w:val="41"/>
        </w:numPr>
        <w:spacing w:after="100"/>
        <w:ind w:left="426"/>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znaczące wypadki, których bezpośrednia przyczyna nie jest związana z niewłaściwym funkcjonowanie rzeczy lub działaniem albo zaniechaniem osób </w:t>
      </w:r>
      <w:r w:rsidRPr="007F1096">
        <w:rPr>
          <w:rFonts w:asciiTheme="minorHAnsi" w:hAnsiTheme="minorHAnsi" w:cstheme="minorHAnsi"/>
          <w:b/>
          <w:i/>
          <w:color w:val="042B60"/>
          <w:sz w:val="22"/>
          <w:szCs w:val="22"/>
          <w:u w:val="single"/>
          <w:lang w:val="pl-PL"/>
        </w:rPr>
        <w:t>pozostających w dyspozycji przewoźnika kolejowego lub zarządcy infrastruktury lub w dyspozycji ich podwykonawców</w:t>
      </w:r>
      <w:r w:rsidRPr="007F1096">
        <w:rPr>
          <w:rFonts w:asciiTheme="minorHAnsi" w:hAnsiTheme="minorHAnsi" w:cstheme="minorHAnsi"/>
          <w:i/>
          <w:color w:val="042B60"/>
          <w:sz w:val="22"/>
          <w:szCs w:val="22"/>
          <w:u w:val="single"/>
          <w:lang w:val="pl-PL"/>
        </w:rPr>
        <w:t>, takie jak: wypadki na przejazdach, przejechania lub potrącenia osób przez poruszające się pojazdy kolejowe, a także samobójstwa z udziałem poruszających się pojazdów kolejowych.</w:t>
      </w:r>
    </w:p>
    <w:p w14:paraId="0CEF50D3" w14:textId="77777777" w:rsidR="00397323" w:rsidRPr="007F1096" w:rsidRDefault="00397323" w:rsidP="00397323">
      <w:pPr>
        <w:pStyle w:val="Text1"/>
        <w:spacing w:after="100"/>
        <w:ind w:left="0"/>
        <w:rPr>
          <w:rFonts w:asciiTheme="minorHAnsi" w:hAnsiTheme="minorHAnsi" w:cstheme="minorHAnsi"/>
          <w:b/>
          <w:i/>
          <w:color w:val="042B60"/>
          <w:sz w:val="22"/>
          <w:szCs w:val="22"/>
          <w:u w:val="single"/>
          <w:lang w:val="pl-PL"/>
        </w:rPr>
      </w:pPr>
      <w:r w:rsidRPr="007F1096">
        <w:rPr>
          <w:rFonts w:asciiTheme="minorHAnsi" w:hAnsiTheme="minorHAnsi" w:cstheme="minorHAnsi"/>
          <w:b/>
          <w:i/>
          <w:color w:val="042B60"/>
          <w:sz w:val="22"/>
          <w:szCs w:val="22"/>
          <w:u w:val="single"/>
          <w:lang w:val="pl-PL"/>
        </w:rPr>
        <w:t>BARDZO WAŻNE!</w:t>
      </w:r>
      <w:r w:rsidRPr="007F1096">
        <w:rPr>
          <w:rFonts w:asciiTheme="minorHAnsi" w:hAnsiTheme="minorHAnsi" w:cstheme="minorHAnsi"/>
          <w:i/>
          <w:color w:val="042B60"/>
          <w:sz w:val="22"/>
          <w:szCs w:val="22"/>
          <w:u w:val="single"/>
          <w:lang w:val="pl-PL"/>
        </w:rPr>
        <w:t xml:space="preserve"> </w:t>
      </w:r>
      <w:r w:rsidRPr="007F1096">
        <w:rPr>
          <w:rFonts w:asciiTheme="minorHAnsi" w:hAnsiTheme="minorHAnsi" w:cstheme="minorHAnsi"/>
          <w:b/>
          <w:i/>
          <w:color w:val="042B60"/>
          <w:sz w:val="22"/>
          <w:szCs w:val="22"/>
          <w:u w:val="single"/>
          <w:lang w:val="pl-PL"/>
        </w:rPr>
        <w:t>Objaśnienia do sposobu wypełniania arkusza CSI (edytowalny arkusz Excel):</w:t>
      </w:r>
    </w:p>
    <w:p w14:paraId="53FC5371" w14:textId="77777777" w:rsidR="00397323" w:rsidRPr="007F1096" w:rsidRDefault="00397323" w:rsidP="00397323">
      <w:pPr>
        <w:pStyle w:val="Text1"/>
        <w:numPr>
          <w:ilvl w:val="0"/>
          <w:numId w:val="6"/>
        </w:numPr>
        <w:spacing w:after="100"/>
        <w:ind w:left="567" w:hanging="294"/>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Nadaj arkuszowi CSI unikalny tytuł, będący </w:t>
      </w:r>
      <w:r w:rsidRPr="007F1096">
        <w:rPr>
          <w:rFonts w:asciiTheme="minorHAnsi" w:hAnsiTheme="minorHAnsi" w:cstheme="minorHAnsi"/>
          <w:b/>
          <w:i/>
          <w:color w:val="042B60"/>
          <w:sz w:val="22"/>
          <w:szCs w:val="22"/>
          <w:u w:val="single"/>
          <w:lang w:val="pl-PL"/>
        </w:rPr>
        <w:t>nazwą przedsiębiorstwa</w:t>
      </w:r>
      <w:r w:rsidRPr="007F1096">
        <w:rPr>
          <w:rFonts w:asciiTheme="minorHAnsi" w:hAnsiTheme="minorHAnsi" w:cstheme="minorHAnsi"/>
          <w:i/>
          <w:color w:val="042B60"/>
          <w:sz w:val="22"/>
          <w:szCs w:val="22"/>
          <w:u w:val="single"/>
          <w:lang w:val="pl-PL"/>
        </w:rPr>
        <w:t xml:space="preserve"> lub jej akronimem.</w:t>
      </w:r>
    </w:p>
    <w:p w14:paraId="1219F703" w14:textId="77777777" w:rsidR="00397323" w:rsidRPr="007F1096" w:rsidRDefault="00397323" w:rsidP="00397323">
      <w:pPr>
        <w:pStyle w:val="Text1"/>
        <w:numPr>
          <w:ilvl w:val="0"/>
          <w:numId w:val="6"/>
        </w:numPr>
        <w:spacing w:after="100"/>
        <w:ind w:left="567" w:hanging="283"/>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W górnym wierszu arkusza, po słowie „PODMIOT”, w miejsce kropek wprowadź nazwę przedsiębiorstwa, dla którego sporządzasz arkusz CSI.</w:t>
      </w:r>
    </w:p>
    <w:p w14:paraId="0925E338" w14:textId="77777777" w:rsidR="00397323" w:rsidRPr="007F1096" w:rsidRDefault="00397323" w:rsidP="00397323">
      <w:pPr>
        <w:pStyle w:val="Text1"/>
        <w:numPr>
          <w:ilvl w:val="0"/>
          <w:numId w:val="6"/>
        </w:numPr>
        <w:spacing w:after="100"/>
        <w:ind w:left="567" w:hanging="283"/>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Pamiętaj, by w części 1 arkusza CSI „Wskaźniki dotyczące znaczących wypadków” podać dane dotyczące </w:t>
      </w:r>
      <w:r w:rsidRPr="007F1096">
        <w:rPr>
          <w:rFonts w:asciiTheme="minorHAnsi" w:hAnsiTheme="minorHAnsi" w:cstheme="minorHAnsi"/>
          <w:b/>
          <w:i/>
          <w:color w:val="042B60"/>
          <w:sz w:val="22"/>
          <w:szCs w:val="22"/>
          <w:u w:val="single"/>
          <w:lang w:val="pl-PL"/>
        </w:rPr>
        <w:t>TYLKO</w:t>
      </w:r>
      <w:r w:rsidRPr="007F1096">
        <w:rPr>
          <w:rFonts w:asciiTheme="minorHAnsi" w:hAnsiTheme="minorHAnsi" w:cstheme="minorHAnsi"/>
          <w:i/>
          <w:color w:val="042B60"/>
          <w:sz w:val="22"/>
          <w:szCs w:val="22"/>
          <w:u w:val="single"/>
          <w:lang w:val="pl-PL"/>
        </w:rPr>
        <w:t xml:space="preserve"> znaczących wypadków. </w:t>
      </w:r>
    </w:p>
    <w:p w14:paraId="0D8A8681" w14:textId="77777777" w:rsidR="00397323" w:rsidRPr="007F1096" w:rsidRDefault="00397323" w:rsidP="00397323">
      <w:pPr>
        <w:pStyle w:val="Text1"/>
        <w:numPr>
          <w:ilvl w:val="0"/>
          <w:numId w:val="6"/>
        </w:numPr>
        <w:spacing w:after="100"/>
        <w:ind w:left="567" w:hanging="294"/>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Nie uwzględniaj wypadków i poszkodowanych w wyniku występków chuligańskich.</w:t>
      </w:r>
    </w:p>
    <w:p w14:paraId="1656CE52" w14:textId="77777777" w:rsidR="00397323" w:rsidRPr="007F1096" w:rsidRDefault="00397323" w:rsidP="00397323">
      <w:pPr>
        <w:pStyle w:val="Text1"/>
        <w:numPr>
          <w:ilvl w:val="0"/>
          <w:numId w:val="6"/>
        </w:numPr>
        <w:spacing w:after="100"/>
        <w:ind w:left="567" w:hanging="294"/>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Wprowadzaj dane wyłącznie do komórek zaznaczonych na zielono.</w:t>
      </w:r>
    </w:p>
    <w:p w14:paraId="1B35CFE5" w14:textId="77777777" w:rsidR="00397323" w:rsidRPr="007F1096" w:rsidRDefault="00397323" w:rsidP="00397323">
      <w:pPr>
        <w:pStyle w:val="Text1"/>
        <w:numPr>
          <w:ilvl w:val="0"/>
          <w:numId w:val="6"/>
        </w:numPr>
        <w:spacing w:after="100"/>
        <w:ind w:left="567" w:hanging="294"/>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Dla wartości, o których nie masz informacji, wpisz w jej miejsce „–” (znak minus), a dla wartości zerowych (np. brak </w:t>
      </w:r>
      <w:proofErr w:type="spellStart"/>
      <w:r w:rsidRPr="007F1096">
        <w:rPr>
          <w:rFonts w:asciiTheme="minorHAnsi" w:hAnsiTheme="minorHAnsi" w:cstheme="minorHAnsi"/>
          <w:i/>
          <w:color w:val="042B60"/>
          <w:sz w:val="22"/>
          <w:szCs w:val="22"/>
          <w:u w:val="single"/>
          <w:lang w:val="pl-PL"/>
        </w:rPr>
        <w:t>wykolejeń</w:t>
      </w:r>
      <w:proofErr w:type="spellEnd"/>
      <w:r w:rsidRPr="007F1096">
        <w:rPr>
          <w:rFonts w:asciiTheme="minorHAnsi" w:hAnsiTheme="minorHAnsi" w:cstheme="minorHAnsi"/>
          <w:i/>
          <w:color w:val="042B60"/>
          <w:sz w:val="22"/>
          <w:szCs w:val="22"/>
          <w:u w:val="single"/>
          <w:lang w:val="pl-PL"/>
        </w:rPr>
        <w:t xml:space="preserve">) wpisz „0” (zero). </w:t>
      </w:r>
      <w:r w:rsidRPr="007F1096">
        <w:rPr>
          <w:rFonts w:asciiTheme="minorHAnsi" w:hAnsiTheme="minorHAnsi" w:cstheme="minorHAnsi"/>
          <w:b/>
          <w:i/>
          <w:color w:val="042B60"/>
          <w:sz w:val="22"/>
          <w:szCs w:val="22"/>
          <w:u w:val="single"/>
          <w:lang w:val="pl-PL"/>
        </w:rPr>
        <w:t>Nie zostawiaj</w:t>
      </w:r>
      <w:r w:rsidRPr="007F1096">
        <w:rPr>
          <w:rFonts w:asciiTheme="minorHAnsi" w:hAnsiTheme="minorHAnsi" w:cstheme="minorHAnsi"/>
          <w:i/>
          <w:color w:val="042B60"/>
          <w:sz w:val="22"/>
          <w:szCs w:val="22"/>
          <w:u w:val="single"/>
          <w:lang w:val="pl-PL"/>
        </w:rPr>
        <w:t xml:space="preserve"> pustych zielonych komórek.</w:t>
      </w:r>
    </w:p>
    <w:p w14:paraId="7A754F31" w14:textId="77777777" w:rsidR="00397323" w:rsidRPr="007F1096" w:rsidRDefault="00397323" w:rsidP="00397323">
      <w:pPr>
        <w:pStyle w:val="Text1"/>
        <w:numPr>
          <w:ilvl w:val="0"/>
          <w:numId w:val="6"/>
        </w:numPr>
        <w:spacing w:after="100"/>
        <w:ind w:left="567" w:hanging="294"/>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Oddzielaj </w:t>
      </w:r>
      <w:r w:rsidRPr="007F1096">
        <w:rPr>
          <w:rFonts w:asciiTheme="minorHAnsi" w:hAnsiTheme="minorHAnsi" w:cstheme="minorHAnsi"/>
          <w:b/>
          <w:i/>
          <w:color w:val="042B60"/>
          <w:sz w:val="22"/>
          <w:szCs w:val="22"/>
          <w:u w:val="single"/>
          <w:lang w:val="pl-PL"/>
        </w:rPr>
        <w:t>PRZECINKAMI</w:t>
      </w:r>
      <w:r w:rsidRPr="007F1096">
        <w:rPr>
          <w:rFonts w:asciiTheme="minorHAnsi" w:hAnsiTheme="minorHAnsi" w:cstheme="minorHAnsi"/>
          <w:i/>
          <w:color w:val="042B60"/>
          <w:sz w:val="22"/>
          <w:szCs w:val="22"/>
          <w:u w:val="single"/>
          <w:lang w:val="pl-PL"/>
        </w:rPr>
        <w:t xml:space="preserve"> całości od części dziesiętnych wpisywanych danych.</w:t>
      </w:r>
    </w:p>
    <w:p w14:paraId="016C0430" w14:textId="77777777" w:rsidR="00397323" w:rsidRPr="007F1096" w:rsidRDefault="00397323" w:rsidP="00397323">
      <w:pPr>
        <w:pStyle w:val="Text1"/>
        <w:numPr>
          <w:ilvl w:val="0"/>
          <w:numId w:val="6"/>
        </w:numPr>
        <w:spacing w:after="100"/>
        <w:ind w:left="567" w:hanging="294"/>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Zwróć uwagę na </w:t>
      </w:r>
      <w:r w:rsidRPr="007F1096">
        <w:rPr>
          <w:rFonts w:asciiTheme="minorHAnsi" w:hAnsiTheme="minorHAnsi" w:cstheme="minorHAnsi"/>
          <w:b/>
          <w:i/>
          <w:caps/>
          <w:color w:val="042B60"/>
          <w:sz w:val="22"/>
          <w:szCs w:val="22"/>
          <w:u w:val="single"/>
          <w:lang w:val="pl-PL"/>
        </w:rPr>
        <w:t>jednostki</w:t>
      </w:r>
      <w:r w:rsidRPr="007F1096">
        <w:rPr>
          <w:rFonts w:asciiTheme="minorHAnsi" w:hAnsiTheme="minorHAnsi" w:cstheme="minorHAnsi"/>
          <w:i/>
          <w:color w:val="042B60"/>
          <w:sz w:val="22"/>
          <w:szCs w:val="22"/>
          <w:u w:val="single"/>
          <w:lang w:val="pl-PL"/>
        </w:rPr>
        <w:t>, w jakich wprowadzasz dane do arkusza. Jednostki są wskazane dla każdego wiersza w kolumnie „</w:t>
      </w:r>
      <w:r w:rsidRPr="007F1096">
        <w:rPr>
          <w:rFonts w:asciiTheme="minorHAnsi" w:hAnsiTheme="minorHAnsi" w:cstheme="minorHAnsi"/>
          <w:b/>
          <w:i/>
          <w:color w:val="042B60"/>
          <w:sz w:val="22"/>
          <w:szCs w:val="22"/>
          <w:u w:val="single"/>
          <w:lang w:val="pl-PL"/>
        </w:rPr>
        <w:t>Format danych</w:t>
      </w:r>
      <w:r w:rsidRPr="007F1096">
        <w:rPr>
          <w:rFonts w:asciiTheme="minorHAnsi" w:hAnsiTheme="minorHAnsi" w:cstheme="minorHAnsi"/>
          <w:i/>
          <w:color w:val="042B60"/>
          <w:sz w:val="22"/>
          <w:szCs w:val="22"/>
          <w:u w:val="single"/>
          <w:lang w:val="pl-PL"/>
        </w:rPr>
        <w:t>”. Wielkości dotyczące przewozów podawaj </w:t>
      </w:r>
      <w:r w:rsidRPr="007F1096">
        <w:rPr>
          <w:rFonts w:asciiTheme="minorHAnsi" w:hAnsiTheme="minorHAnsi" w:cstheme="minorHAnsi"/>
          <w:b/>
          <w:i/>
          <w:color w:val="042B60"/>
          <w:sz w:val="22"/>
          <w:szCs w:val="22"/>
          <w:u w:val="single"/>
          <w:lang w:val="pl-PL"/>
        </w:rPr>
        <w:t xml:space="preserve">(WAŻNE!) </w:t>
      </w:r>
      <w:r w:rsidRPr="007F1096">
        <w:rPr>
          <w:rFonts w:asciiTheme="minorHAnsi" w:hAnsiTheme="minorHAnsi" w:cstheme="minorHAnsi"/>
          <w:i/>
          <w:color w:val="042B60"/>
          <w:sz w:val="22"/>
          <w:szCs w:val="22"/>
          <w:u w:val="single"/>
          <w:lang w:val="pl-PL"/>
        </w:rPr>
        <w:t>w</w:t>
      </w:r>
      <w:r w:rsidRPr="007F1096">
        <w:rPr>
          <w:rFonts w:asciiTheme="minorHAnsi" w:hAnsiTheme="minorHAnsi" w:cstheme="minorHAnsi"/>
          <w:b/>
          <w:i/>
          <w:color w:val="042B60"/>
          <w:sz w:val="22"/>
          <w:szCs w:val="22"/>
          <w:u w:val="single"/>
          <w:lang w:val="pl-PL"/>
        </w:rPr>
        <w:t xml:space="preserve"> MILIONACH</w:t>
      </w:r>
      <w:r w:rsidRPr="007F1096">
        <w:rPr>
          <w:rFonts w:asciiTheme="minorHAnsi" w:hAnsiTheme="minorHAnsi" w:cstheme="minorHAnsi"/>
          <w:i/>
          <w:color w:val="042B60"/>
          <w:sz w:val="22"/>
          <w:szCs w:val="22"/>
          <w:u w:val="single"/>
          <w:lang w:val="pl-PL"/>
        </w:rPr>
        <w:t xml:space="preserve"> </w:t>
      </w:r>
      <w:proofErr w:type="spellStart"/>
      <w:r w:rsidRPr="007F1096">
        <w:rPr>
          <w:rFonts w:asciiTheme="minorHAnsi" w:hAnsiTheme="minorHAnsi" w:cstheme="minorHAnsi"/>
          <w:i/>
          <w:color w:val="042B60"/>
          <w:sz w:val="22"/>
          <w:szCs w:val="22"/>
          <w:u w:val="single"/>
          <w:lang w:val="pl-PL"/>
        </w:rPr>
        <w:t>pociągokilometrów</w:t>
      </w:r>
      <w:proofErr w:type="spellEnd"/>
      <w:r w:rsidRPr="007F1096">
        <w:rPr>
          <w:rFonts w:asciiTheme="minorHAnsi" w:hAnsiTheme="minorHAnsi" w:cstheme="minorHAnsi"/>
          <w:i/>
          <w:color w:val="042B60"/>
          <w:sz w:val="22"/>
          <w:szCs w:val="22"/>
          <w:u w:val="single"/>
          <w:lang w:val="pl-PL"/>
        </w:rPr>
        <w:t>, pasażerokilometrów i tonokilometrów.</w:t>
      </w:r>
    </w:p>
    <w:p w14:paraId="27E962CE" w14:textId="77777777" w:rsidR="00397323" w:rsidRPr="007F1096" w:rsidRDefault="00397323" w:rsidP="00397323">
      <w:pPr>
        <w:pStyle w:val="Text1"/>
        <w:numPr>
          <w:ilvl w:val="0"/>
          <w:numId w:val="6"/>
        </w:numPr>
        <w:spacing w:after="100"/>
        <w:ind w:left="567" w:hanging="294"/>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Liczbę zabitych i ciężko rannych podaj tylko dla znaczących wypadków. </w:t>
      </w:r>
      <w:r w:rsidRPr="007F1096">
        <w:rPr>
          <w:rFonts w:asciiTheme="minorHAnsi" w:hAnsiTheme="minorHAnsi" w:cstheme="minorHAnsi"/>
          <w:b/>
          <w:i/>
          <w:color w:val="042B60"/>
          <w:sz w:val="22"/>
          <w:szCs w:val="22"/>
          <w:u w:val="single"/>
          <w:lang w:val="pl-PL"/>
        </w:rPr>
        <w:t>Nie uwzględniaj</w:t>
      </w:r>
      <w:r w:rsidRPr="007F1096">
        <w:rPr>
          <w:rFonts w:asciiTheme="minorHAnsi" w:hAnsiTheme="minorHAnsi" w:cstheme="minorHAnsi"/>
          <w:i/>
          <w:color w:val="042B60"/>
          <w:sz w:val="22"/>
          <w:szCs w:val="22"/>
          <w:u w:val="single"/>
          <w:lang w:val="pl-PL"/>
        </w:rPr>
        <w:t xml:space="preserve"> poszkodowanych w wypadkach w wyniku </w:t>
      </w:r>
      <w:r w:rsidRPr="007F1096">
        <w:rPr>
          <w:rFonts w:asciiTheme="minorHAnsi" w:hAnsiTheme="minorHAnsi" w:cstheme="minorHAnsi"/>
          <w:b/>
          <w:i/>
          <w:color w:val="042B60"/>
          <w:sz w:val="22"/>
          <w:szCs w:val="22"/>
          <w:u w:val="single"/>
          <w:lang w:val="pl-PL"/>
        </w:rPr>
        <w:t>występków chuligańskich</w:t>
      </w:r>
      <w:r w:rsidRPr="007F1096">
        <w:rPr>
          <w:rFonts w:asciiTheme="minorHAnsi" w:hAnsiTheme="minorHAnsi" w:cstheme="minorHAnsi"/>
          <w:i/>
          <w:color w:val="042B60"/>
          <w:sz w:val="22"/>
          <w:szCs w:val="22"/>
          <w:u w:val="single"/>
          <w:lang w:val="pl-PL"/>
        </w:rPr>
        <w:t xml:space="preserve">. </w:t>
      </w:r>
    </w:p>
    <w:p w14:paraId="3F80499C" w14:textId="77777777" w:rsidR="00397323" w:rsidRPr="007F1096" w:rsidRDefault="00397323" w:rsidP="00397323">
      <w:pPr>
        <w:pStyle w:val="Text1"/>
        <w:numPr>
          <w:ilvl w:val="0"/>
          <w:numId w:val="6"/>
        </w:numPr>
        <w:spacing w:after="100"/>
        <w:ind w:left="567" w:hanging="283"/>
        <w:rPr>
          <w:rFonts w:asciiTheme="minorHAnsi" w:hAnsiTheme="minorHAnsi" w:cstheme="minorHAnsi"/>
          <w:i/>
          <w:color w:val="042B60"/>
          <w:sz w:val="22"/>
          <w:szCs w:val="22"/>
          <w:u w:val="single"/>
          <w:lang w:val="pl-PL"/>
        </w:rPr>
      </w:pPr>
      <w:r w:rsidRPr="007F1096">
        <w:rPr>
          <w:rFonts w:asciiTheme="minorHAnsi" w:hAnsiTheme="minorHAnsi" w:cstheme="minorHAnsi"/>
          <w:b/>
          <w:i/>
          <w:color w:val="042B60"/>
          <w:sz w:val="22"/>
          <w:szCs w:val="22"/>
          <w:u w:val="single"/>
          <w:lang w:val="pl-PL"/>
        </w:rPr>
        <w:t>Długości torów i linii</w:t>
      </w:r>
      <w:r w:rsidRPr="007F1096">
        <w:rPr>
          <w:rFonts w:asciiTheme="minorHAnsi" w:hAnsiTheme="minorHAnsi" w:cstheme="minorHAnsi"/>
          <w:i/>
          <w:color w:val="042B60"/>
          <w:sz w:val="22"/>
          <w:szCs w:val="22"/>
          <w:u w:val="single"/>
          <w:lang w:val="pl-PL"/>
        </w:rPr>
        <w:t xml:space="preserve"> podają </w:t>
      </w:r>
      <w:r w:rsidRPr="007F1096">
        <w:rPr>
          <w:rFonts w:asciiTheme="minorHAnsi" w:hAnsiTheme="minorHAnsi" w:cstheme="minorHAnsi"/>
          <w:b/>
          <w:i/>
          <w:color w:val="042B60"/>
          <w:sz w:val="22"/>
          <w:szCs w:val="22"/>
          <w:u w:val="single"/>
          <w:lang w:val="pl-PL"/>
        </w:rPr>
        <w:t>TYLKO</w:t>
      </w:r>
      <w:r w:rsidRPr="007F1096">
        <w:rPr>
          <w:rFonts w:asciiTheme="minorHAnsi" w:hAnsiTheme="minorHAnsi" w:cstheme="minorHAnsi"/>
          <w:i/>
          <w:color w:val="042B60"/>
          <w:sz w:val="22"/>
          <w:szCs w:val="22"/>
          <w:u w:val="single"/>
          <w:lang w:val="pl-PL"/>
        </w:rPr>
        <w:t xml:space="preserve"> </w:t>
      </w:r>
      <w:r w:rsidRPr="007F1096">
        <w:rPr>
          <w:rFonts w:asciiTheme="minorHAnsi" w:hAnsiTheme="minorHAnsi" w:cstheme="minorHAnsi"/>
          <w:b/>
          <w:i/>
          <w:color w:val="042B60"/>
          <w:sz w:val="22"/>
          <w:szCs w:val="22"/>
          <w:u w:val="single"/>
          <w:lang w:val="pl-PL"/>
        </w:rPr>
        <w:t>zarządcy infrastruktury</w:t>
      </w:r>
      <w:r w:rsidRPr="007F1096">
        <w:rPr>
          <w:rFonts w:asciiTheme="minorHAnsi" w:hAnsiTheme="minorHAnsi" w:cstheme="minorHAnsi"/>
          <w:i/>
          <w:color w:val="042B60"/>
          <w:sz w:val="22"/>
          <w:szCs w:val="22"/>
          <w:u w:val="single"/>
          <w:lang w:val="pl-PL"/>
        </w:rPr>
        <w:t>.</w:t>
      </w:r>
    </w:p>
    <w:p w14:paraId="3794C3AC" w14:textId="77777777" w:rsidR="00397323" w:rsidRPr="007F1096" w:rsidRDefault="00397323" w:rsidP="00397323">
      <w:pPr>
        <w:pStyle w:val="Text1"/>
        <w:numPr>
          <w:ilvl w:val="0"/>
          <w:numId w:val="6"/>
        </w:numPr>
        <w:spacing w:after="100"/>
        <w:ind w:left="567" w:hanging="283"/>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W pozycji „Liczba </w:t>
      </w:r>
      <w:proofErr w:type="spellStart"/>
      <w:r w:rsidRPr="007F1096">
        <w:rPr>
          <w:rFonts w:asciiTheme="minorHAnsi" w:hAnsiTheme="minorHAnsi" w:cstheme="minorHAnsi"/>
          <w:i/>
          <w:color w:val="042B60"/>
          <w:sz w:val="22"/>
          <w:szCs w:val="22"/>
          <w:u w:val="single"/>
          <w:lang w:val="pl-PL"/>
        </w:rPr>
        <w:t>pociągokilometrów</w:t>
      </w:r>
      <w:proofErr w:type="spellEnd"/>
      <w:r w:rsidRPr="007F1096">
        <w:rPr>
          <w:rFonts w:asciiTheme="minorHAnsi" w:hAnsiTheme="minorHAnsi" w:cstheme="minorHAnsi"/>
          <w:i/>
          <w:color w:val="042B60"/>
          <w:sz w:val="22"/>
          <w:szCs w:val="22"/>
          <w:u w:val="single"/>
          <w:lang w:val="pl-PL"/>
        </w:rPr>
        <w:t xml:space="preserve"> innych pociągów” wykaż jazdy technologiczne.</w:t>
      </w:r>
    </w:p>
    <w:p w14:paraId="61235F1F" w14:textId="77777777" w:rsidR="00397323" w:rsidRPr="007F1096" w:rsidRDefault="00397323" w:rsidP="00397323">
      <w:pPr>
        <w:pStyle w:val="Text1"/>
        <w:numPr>
          <w:ilvl w:val="0"/>
          <w:numId w:val="6"/>
        </w:numPr>
        <w:spacing w:after="100"/>
        <w:ind w:left="567" w:hanging="283"/>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 xml:space="preserve">Uwzględnij </w:t>
      </w:r>
      <w:proofErr w:type="spellStart"/>
      <w:r w:rsidRPr="007F1096">
        <w:rPr>
          <w:rFonts w:asciiTheme="minorHAnsi" w:hAnsiTheme="minorHAnsi" w:cstheme="minorHAnsi"/>
          <w:i/>
          <w:color w:val="042B60"/>
          <w:sz w:val="22"/>
          <w:szCs w:val="22"/>
          <w:u w:val="single"/>
          <w:lang w:val="pl-PL"/>
        </w:rPr>
        <w:t>pociągokilometry</w:t>
      </w:r>
      <w:proofErr w:type="spellEnd"/>
      <w:r w:rsidRPr="007F1096">
        <w:rPr>
          <w:rFonts w:asciiTheme="minorHAnsi" w:hAnsiTheme="minorHAnsi" w:cstheme="minorHAnsi"/>
          <w:i/>
          <w:color w:val="042B60"/>
          <w:sz w:val="22"/>
          <w:szCs w:val="22"/>
          <w:u w:val="single"/>
          <w:lang w:val="pl-PL"/>
        </w:rPr>
        <w:t xml:space="preserve"> lokomotyw luzem.</w:t>
      </w:r>
    </w:p>
    <w:p w14:paraId="25050699" w14:textId="77777777" w:rsidR="00397323" w:rsidRDefault="00397323" w:rsidP="00397323">
      <w:pPr>
        <w:pStyle w:val="Text1"/>
        <w:numPr>
          <w:ilvl w:val="0"/>
          <w:numId w:val="6"/>
        </w:numPr>
        <w:spacing w:after="100"/>
        <w:ind w:left="567" w:hanging="283"/>
        <w:rPr>
          <w:rFonts w:asciiTheme="minorHAnsi" w:hAnsiTheme="minorHAnsi" w:cstheme="minorHAnsi"/>
          <w:i/>
          <w:color w:val="042B60"/>
          <w:sz w:val="22"/>
          <w:szCs w:val="22"/>
          <w:u w:val="single"/>
          <w:lang w:val="pl-PL"/>
        </w:rPr>
      </w:pPr>
      <w:r w:rsidRPr="007F1096">
        <w:rPr>
          <w:rFonts w:asciiTheme="minorHAnsi" w:hAnsiTheme="minorHAnsi" w:cstheme="minorHAnsi"/>
          <w:i/>
          <w:color w:val="042B60"/>
          <w:sz w:val="22"/>
          <w:szCs w:val="22"/>
          <w:u w:val="single"/>
          <w:lang w:val="pl-PL"/>
        </w:rPr>
        <w:t>Dane referencyjne dotyczące wskaźników ekonomicznych (od pola nr 213 Arkusza CSI) pozostaw bez zmian. Dane te nie pojawią się też na wydrukowanym Arkuszu.</w:t>
      </w:r>
    </w:p>
    <w:p w14:paraId="08AC9B59" w14:textId="7CC3BEF4" w:rsidR="00CC6D72" w:rsidRDefault="00CC6D72" w:rsidP="00CC6D72">
      <w:pPr>
        <w:pStyle w:val="Text1"/>
        <w:numPr>
          <w:ilvl w:val="0"/>
          <w:numId w:val="6"/>
        </w:numPr>
        <w:spacing w:after="100"/>
        <w:ind w:left="567" w:hanging="283"/>
        <w:jc w:val="left"/>
        <w:rPr>
          <w:rFonts w:asciiTheme="minorHAnsi" w:hAnsiTheme="minorHAnsi" w:cstheme="minorHAnsi"/>
          <w:i/>
          <w:color w:val="042B60"/>
          <w:sz w:val="22"/>
          <w:szCs w:val="22"/>
          <w:u w:val="single"/>
          <w:lang w:val="pl-PL"/>
        </w:rPr>
      </w:pPr>
      <w:r>
        <w:rPr>
          <w:rFonts w:asciiTheme="minorHAnsi" w:hAnsiTheme="minorHAnsi" w:cstheme="minorHAnsi"/>
          <w:i/>
          <w:color w:val="042B60"/>
          <w:sz w:val="22"/>
          <w:szCs w:val="22"/>
          <w:u w:val="single"/>
          <w:lang w:val="pl-PL"/>
        </w:rPr>
        <w:t>Pamiętaj o przesłaniu edytowalnej wersji arkusza CSI na adres:</w:t>
      </w:r>
      <w:r>
        <w:rPr>
          <w:rFonts w:asciiTheme="minorHAnsi" w:hAnsiTheme="minorHAnsi" w:cstheme="minorHAnsi"/>
          <w:i/>
          <w:color w:val="042B60"/>
          <w:sz w:val="22"/>
          <w:szCs w:val="22"/>
          <w:u w:val="single"/>
          <w:lang w:val="pl-PL"/>
        </w:rPr>
        <w:br/>
      </w:r>
      <w:hyperlink r:id="rId10" w:history="1">
        <w:r w:rsidRPr="00CC6D72">
          <w:rPr>
            <w:rStyle w:val="Hipercze"/>
            <w:rFonts w:asciiTheme="minorHAnsi" w:hAnsiTheme="minorHAnsi" w:cstheme="minorHAnsi"/>
            <w:i/>
            <w:sz w:val="22"/>
            <w:szCs w:val="22"/>
            <w:lang w:val="pl-PL"/>
          </w:rPr>
          <w:t>raporty_bezpieczenstwa@utk.gov.pl</w:t>
        </w:r>
      </w:hyperlink>
    </w:p>
    <w:p w14:paraId="6E141274" w14:textId="1533B3DC" w:rsidR="00BC1DB0" w:rsidRDefault="00BC1DB0">
      <w:pPr>
        <w:rPr>
          <w:rFonts w:asciiTheme="minorHAnsi" w:hAnsiTheme="minorHAnsi" w:cstheme="minorHAnsi"/>
          <w:color w:val="0661EE"/>
          <w:u w:val="single"/>
        </w:rPr>
      </w:pPr>
      <w:r>
        <w:rPr>
          <w:rFonts w:asciiTheme="minorHAnsi" w:hAnsiTheme="minorHAnsi" w:cstheme="minorHAnsi"/>
          <w:color w:val="0661EE"/>
          <w:u w:val="single"/>
        </w:rPr>
        <w:lastRenderedPageBreak/>
        <w:br w:type="page"/>
      </w:r>
    </w:p>
    <w:p w14:paraId="7B87C0C8" w14:textId="77777777" w:rsidR="00BD7837" w:rsidRPr="00203234" w:rsidRDefault="00BD7837">
      <w:pPr>
        <w:rPr>
          <w:rFonts w:asciiTheme="minorHAnsi" w:hAnsiTheme="minorHAnsi" w:cstheme="minorHAnsi"/>
          <w:color w:val="0661EE"/>
          <w:u w:val="single"/>
        </w:rPr>
      </w:pPr>
    </w:p>
    <w:p w14:paraId="2BBDCB7D" w14:textId="77777777" w:rsidR="00893292" w:rsidRPr="00203234" w:rsidRDefault="00893292" w:rsidP="00893292">
      <w:pPr>
        <w:spacing w:after="200"/>
        <w:jc w:val="center"/>
        <w:rPr>
          <w:rFonts w:asciiTheme="minorHAnsi" w:eastAsia="Calibri" w:hAnsiTheme="minorHAnsi" w:cstheme="minorHAnsi"/>
          <w:b/>
          <w:sz w:val="40"/>
          <w:szCs w:val="40"/>
          <w:lang w:eastAsia="en-US"/>
        </w:rPr>
      </w:pPr>
      <w:bookmarkStart w:id="8" w:name="_Toc69906025"/>
    </w:p>
    <w:p w14:paraId="2B3434DB" w14:textId="77777777" w:rsidR="00893292" w:rsidRDefault="00893292" w:rsidP="00893292">
      <w:pPr>
        <w:spacing w:after="200"/>
        <w:jc w:val="center"/>
        <w:rPr>
          <w:rFonts w:asciiTheme="minorHAnsi" w:eastAsia="Calibri" w:hAnsiTheme="minorHAnsi" w:cstheme="minorHAnsi"/>
          <w:b/>
          <w:sz w:val="40"/>
          <w:szCs w:val="40"/>
          <w:lang w:eastAsia="en-US"/>
        </w:rPr>
      </w:pPr>
    </w:p>
    <w:p w14:paraId="26D533CD" w14:textId="77777777" w:rsidR="00893292" w:rsidRDefault="00893292" w:rsidP="00893292">
      <w:pPr>
        <w:spacing w:after="200"/>
        <w:jc w:val="center"/>
        <w:rPr>
          <w:rFonts w:asciiTheme="minorHAnsi" w:eastAsia="Calibri" w:hAnsiTheme="minorHAnsi" w:cstheme="minorHAnsi"/>
          <w:b/>
          <w:sz w:val="40"/>
          <w:szCs w:val="40"/>
          <w:lang w:eastAsia="en-US"/>
        </w:rPr>
      </w:pPr>
    </w:p>
    <w:p w14:paraId="5C30FAF7" w14:textId="77777777" w:rsidR="00893292" w:rsidRDefault="00893292" w:rsidP="00893292">
      <w:pPr>
        <w:spacing w:after="200"/>
        <w:jc w:val="center"/>
        <w:rPr>
          <w:rFonts w:asciiTheme="minorHAnsi" w:eastAsia="Calibri" w:hAnsiTheme="minorHAnsi" w:cstheme="minorHAnsi"/>
          <w:b/>
          <w:sz w:val="40"/>
          <w:szCs w:val="40"/>
          <w:lang w:eastAsia="en-US"/>
        </w:rPr>
      </w:pPr>
    </w:p>
    <w:p w14:paraId="5E18B81C" w14:textId="77777777" w:rsidR="00893292" w:rsidRDefault="00893292" w:rsidP="00893292">
      <w:pPr>
        <w:spacing w:after="200"/>
        <w:jc w:val="center"/>
        <w:rPr>
          <w:rFonts w:asciiTheme="minorHAnsi" w:eastAsia="Calibri" w:hAnsiTheme="minorHAnsi" w:cstheme="minorHAnsi"/>
          <w:b/>
          <w:sz w:val="40"/>
          <w:szCs w:val="40"/>
          <w:lang w:eastAsia="en-US"/>
        </w:rPr>
      </w:pPr>
    </w:p>
    <w:p w14:paraId="755BF6F7" w14:textId="77777777" w:rsidR="00893292" w:rsidRDefault="00893292" w:rsidP="00893292">
      <w:pPr>
        <w:spacing w:after="200"/>
        <w:jc w:val="center"/>
        <w:rPr>
          <w:rFonts w:asciiTheme="minorHAnsi" w:eastAsia="Calibri" w:hAnsiTheme="minorHAnsi" w:cstheme="minorHAnsi"/>
          <w:b/>
          <w:sz w:val="40"/>
          <w:szCs w:val="40"/>
          <w:lang w:eastAsia="en-US"/>
        </w:rPr>
      </w:pPr>
    </w:p>
    <w:p w14:paraId="641E580A" w14:textId="77777777" w:rsidR="00893292" w:rsidRPr="00203234" w:rsidRDefault="00893292" w:rsidP="00893292">
      <w:pPr>
        <w:spacing w:after="200"/>
        <w:jc w:val="center"/>
        <w:rPr>
          <w:rFonts w:asciiTheme="minorHAnsi" w:eastAsia="Calibri" w:hAnsiTheme="minorHAnsi" w:cstheme="minorHAnsi"/>
          <w:b/>
          <w:sz w:val="40"/>
          <w:szCs w:val="40"/>
          <w:lang w:eastAsia="en-US"/>
        </w:rPr>
      </w:pPr>
    </w:p>
    <w:p w14:paraId="0CDC831D" w14:textId="77777777" w:rsidR="00893292" w:rsidRPr="00203234" w:rsidRDefault="00893292" w:rsidP="00893292">
      <w:pPr>
        <w:spacing w:before="200" w:after="200"/>
        <w:jc w:val="center"/>
        <w:rPr>
          <w:rFonts w:asciiTheme="minorHAnsi" w:eastAsia="Calibri" w:hAnsiTheme="minorHAnsi" w:cstheme="minorHAnsi"/>
          <w:b/>
          <w:sz w:val="52"/>
          <w:szCs w:val="56"/>
          <w:lang w:eastAsia="en-US"/>
        </w:rPr>
      </w:pPr>
      <w:r w:rsidRPr="00203234">
        <w:rPr>
          <w:rFonts w:asciiTheme="minorHAnsi" w:eastAsia="Calibri" w:hAnsiTheme="minorHAnsi" w:cstheme="minorHAnsi"/>
          <w:b/>
          <w:sz w:val="52"/>
          <w:szCs w:val="56"/>
          <w:lang w:eastAsia="en-US"/>
        </w:rPr>
        <w:t>RAPORT W SPRAWIE BEZPIECZEŃSTWA</w:t>
      </w:r>
    </w:p>
    <w:p w14:paraId="029EA2F1" w14:textId="77777777" w:rsidR="00893292" w:rsidRPr="00203234" w:rsidRDefault="00893292" w:rsidP="00893292">
      <w:pPr>
        <w:spacing w:before="200" w:after="200"/>
        <w:jc w:val="center"/>
        <w:rPr>
          <w:rFonts w:asciiTheme="minorHAnsi" w:eastAsia="Calibri" w:hAnsiTheme="minorHAnsi" w:cstheme="minorHAnsi"/>
          <w:b/>
          <w:sz w:val="32"/>
          <w:szCs w:val="32"/>
          <w:lang w:eastAsia="en-US"/>
        </w:rPr>
      </w:pPr>
      <w:r w:rsidRPr="00203234">
        <w:rPr>
          <w:rFonts w:asciiTheme="minorHAnsi" w:eastAsia="Calibri" w:hAnsiTheme="minorHAnsi" w:cstheme="minorHAnsi"/>
          <w:b/>
          <w:sz w:val="32"/>
          <w:szCs w:val="32"/>
          <w:lang w:eastAsia="en-US"/>
        </w:rPr>
        <w:t xml:space="preserve">certyfikowanego przewoźnika kolejowego  </w:t>
      </w:r>
      <w:r w:rsidRPr="00203234">
        <w:rPr>
          <w:rFonts w:asciiTheme="minorHAnsi" w:eastAsia="Calibri" w:hAnsiTheme="minorHAnsi" w:cstheme="minorHAnsi"/>
          <w:b/>
          <w:sz w:val="32"/>
          <w:szCs w:val="32"/>
          <w:lang w:eastAsia="en-US"/>
        </w:rPr>
        <w:br/>
        <w:t>autoryzowanego zarządcy infrastruktury*</w:t>
      </w:r>
    </w:p>
    <w:p w14:paraId="1ADD9BE5" w14:textId="77777777" w:rsidR="00893292" w:rsidRPr="00203234" w:rsidRDefault="00893292" w:rsidP="00893292">
      <w:pPr>
        <w:spacing w:before="200" w:after="200"/>
        <w:jc w:val="center"/>
        <w:rPr>
          <w:rFonts w:asciiTheme="minorHAnsi" w:eastAsia="Calibri" w:hAnsiTheme="minorHAnsi" w:cstheme="minorHAnsi"/>
          <w:b/>
          <w:sz w:val="52"/>
          <w:szCs w:val="52"/>
          <w:lang w:eastAsia="en-US"/>
        </w:rPr>
      </w:pPr>
    </w:p>
    <w:p w14:paraId="42B25757" w14:textId="77777777" w:rsidR="00893292" w:rsidRPr="00203234" w:rsidRDefault="00893292" w:rsidP="00893292">
      <w:pPr>
        <w:spacing w:after="200"/>
        <w:jc w:val="center"/>
        <w:rPr>
          <w:rFonts w:asciiTheme="minorHAnsi" w:eastAsia="Calibri" w:hAnsiTheme="minorHAnsi" w:cstheme="minorHAnsi"/>
          <w:sz w:val="16"/>
          <w:szCs w:val="16"/>
          <w:lang w:eastAsia="en-US"/>
        </w:rPr>
      </w:pPr>
      <w:r w:rsidRPr="00203234">
        <w:rPr>
          <w:rFonts w:asciiTheme="minorHAnsi" w:eastAsia="Calibri" w:hAnsiTheme="minorHAnsi" w:cstheme="minorHAnsi"/>
          <w:sz w:val="20"/>
          <w:szCs w:val="20"/>
          <w:lang w:eastAsia="en-US"/>
        </w:rPr>
        <w:t>......................................................................................................................................................................</w:t>
      </w:r>
      <w:r w:rsidRPr="00203234">
        <w:rPr>
          <w:rFonts w:asciiTheme="minorHAnsi" w:eastAsia="Calibri" w:hAnsiTheme="minorHAnsi" w:cstheme="minorHAnsi"/>
          <w:sz w:val="28"/>
          <w:szCs w:val="28"/>
          <w:lang w:eastAsia="en-US"/>
        </w:rPr>
        <w:br/>
      </w:r>
      <w:r w:rsidRPr="00203234">
        <w:rPr>
          <w:rFonts w:asciiTheme="minorHAnsi" w:eastAsia="Calibri" w:hAnsiTheme="minorHAnsi" w:cstheme="minorHAnsi"/>
          <w:i/>
          <w:sz w:val="16"/>
          <w:szCs w:val="16"/>
          <w:lang w:eastAsia="en-US"/>
        </w:rPr>
        <w:t>(nazwa prawna przedsiębiorstwa)</w:t>
      </w:r>
    </w:p>
    <w:p w14:paraId="4ECD8975" w14:textId="77777777" w:rsidR="00893292" w:rsidRDefault="00893292" w:rsidP="00893292">
      <w:pPr>
        <w:pStyle w:val="Text1"/>
        <w:spacing w:after="200"/>
        <w:ind w:left="360"/>
        <w:rPr>
          <w:rFonts w:asciiTheme="minorHAnsi" w:hAnsiTheme="minorHAnsi" w:cstheme="minorHAnsi"/>
          <w:sz w:val="20"/>
          <w:lang w:val="pl-PL"/>
        </w:rPr>
      </w:pPr>
    </w:p>
    <w:p w14:paraId="7B2470A4" w14:textId="77777777" w:rsidR="00893292" w:rsidRPr="00203234" w:rsidRDefault="00893292" w:rsidP="00893292">
      <w:pPr>
        <w:pStyle w:val="Text1"/>
        <w:spacing w:after="200"/>
        <w:ind w:left="360"/>
        <w:rPr>
          <w:rFonts w:asciiTheme="minorHAnsi" w:hAnsiTheme="minorHAnsi" w:cstheme="minorHAnsi"/>
          <w:sz w:val="20"/>
          <w:lang w:val="pl-PL"/>
        </w:rPr>
      </w:pPr>
    </w:p>
    <w:p w14:paraId="3E1F3A13" w14:textId="77777777" w:rsidR="00893292" w:rsidRPr="00203234" w:rsidRDefault="00893292" w:rsidP="00893292">
      <w:pPr>
        <w:pStyle w:val="Text1"/>
        <w:spacing w:after="200"/>
        <w:ind w:left="360"/>
        <w:rPr>
          <w:rFonts w:asciiTheme="minorHAnsi" w:hAnsiTheme="minorHAnsi" w:cstheme="minorHAnsi"/>
          <w:sz w:val="20"/>
          <w:lang w:val="pl-PL"/>
        </w:rPr>
      </w:pPr>
    </w:p>
    <w:p w14:paraId="4F03CC4F" w14:textId="77777777" w:rsidR="00893292" w:rsidRPr="00203234" w:rsidRDefault="00893292" w:rsidP="00893292">
      <w:pPr>
        <w:pStyle w:val="Text1"/>
        <w:spacing w:after="200"/>
        <w:ind w:left="360"/>
        <w:rPr>
          <w:rFonts w:asciiTheme="minorHAnsi" w:hAnsiTheme="minorHAnsi" w:cstheme="minorHAnsi"/>
          <w:sz w:val="20"/>
          <w:lang w:val="pl-PL"/>
        </w:rPr>
      </w:pPr>
    </w:p>
    <w:p w14:paraId="5FC1D1A2" w14:textId="77777777" w:rsidR="00893292" w:rsidRPr="00203234" w:rsidRDefault="00893292" w:rsidP="00893292">
      <w:pPr>
        <w:pStyle w:val="Text1"/>
        <w:spacing w:after="200"/>
        <w:ind w:left="360"/>
        <w:rPr>
          <w:rFonts w:asciiTheme="minorHAnsi" w:hAnsiTheme="minorHAnsi" w:cstheme="minorHAnsi"/>
          <w:sz w:val="20"/>
          <w:lang w:val="pl-PL"/>
        </w:rPr>
      </w:pPr>
    </w:p>
    <w:p w14:paraId="29941303" w14:textId="77777777" w:rsidR="00893292" w:rsidRPr="00203234" w:rsidRDefault="00893292" w:rsidP="00893292">
      <w:pPr>
        <w:pStyle w:val="Text1"/>
        <w:spacing w:after="200"/>
        <w:ind w:left="360"/>
        <w:rPr>
          <w:rFonts w:asciiTheme="minorHAnsi" w:hAnsiTheme="minorHAnsi" w:cstheme="minorHAnsi"/>
          <w:sz w:val="20"/>
          <w:lang w:val="pl-PL"/>
        </w:rPr>
      </w:pPr>
    </w:p>
    <w:p w14:paraId="30AA27CB" w14:textId="77777777" w:rsidR="00893292" w:rsidRPr="00203234" w:rsidRDefault="00893292" w:rsidP="00893292">
      <w:pPr>
        <w:pStyle w:val="Text1"/>
        <w:spacing w:after="200"/>
        <w:ind w:left="360"/>
        <w:rPr>
          <w:rFonts w:asciiTheme="minorHAnsi" w:hAnsiTheme="minorHAnsi" w:cstheme="minorHAnsi"/>
          <w:sz w:val="20"/>
          <w:lang w:val="pl-PL"/>
        </w:rPr>
      </w:pPr>
    </w:p>
    <w:p w14:paraId="0AC55816" w14:textId="77777777" w:rsidR="00893292" w:rsidRPr="00203234" w:rsidRDefault="00893292" w:rsidP="00893292">
      <w:pPr>
        <w:pStyle w:val="Text1"/>
        <w:spacing w:after="200"/>
        <w:ind w:left="360"/>
        <w:rPr>
          <w:rFonts w:asciiTheme="minorHAnsi" w:hAnsiTheme="minorHAnsi" w:cstheme="minorHAnsi"/>
          <w:sz w:val="20"/>
          <w:lang w:val="pl-PL"/>
        </w:rPr>
      </w:pPr>
    </w:p>
    <w:p w14:paraId="4FD10674" w14:textId="77777777" w:rsidR="00893292" w:rsidRPr="00203234" w:rsidRDefault="00893292" w:rsidP="00893292">
      <w:pPr>
        <w:pStyle w:val="Text1"/>
        <w:spacing w:after="200"/>
        <w:ind w:left="360"/>
        <w:rPr>
          <w:rFonts w:asciiTheme="minorHAnsi" w:hAnsiTheme="minorHAnsi" w:cstheme="minorHAnsi"/>
          <w:sz w:val="20"/>
          <w:lang w:val="pl-PL"/>
        </w:rPr>
      </w:pPr>
    </w:p>
    <w:p w14:paraId="69252C39" w14:textId="77777777" w:rsidR="00893292" w:rsidRPr="00203234" w:rsidRDefault="00893292" w:rsidP="00893292">
      <w:pPr>
        <w:pStyle w:val="Text1"/>
        <w:spacing w:after="200"/>
        <w:ind w:left="5387"/>
        <w:jc w:val="center"/>
        <w:rPr>
          <w:rFonts w:asciiTheme="minorHAnsi" w:hAnsiTheme="minorHAnsi" w:cstheme="minorHAnsi"/>
          <w:sz w:val="16"/>
          <w:szCs w:val="16"/>
          <w:lang w:val="pl-PL"/>
        </w:rPr>
      </w:pPr>
      <w:r w:rsidRPr="00203234">
        <w:rPr>
          <w:rFonts w:asciiTheme="minorHAnsi" w:hAnsiTheme="minorHAnsi" w:cstheme="minorHAnsi"/>
          <w:sz w:val="16"/>
          <w:szCs w:val="16"/>
          <w:lang w:val="pl-PL"/>
        </w:rPr>
        <w:t>...........................................................................................</w:t>
      </w:r>
      <w:r w:rsidRPr="00203234">
        <w:rPr>
          <w:rFonts w:asciiTheme="minorHAnsi" w:hAnsiTheme="minorHAnsi" w:cstheme="minorHAnsi"/>
          <w:sz w:val="16"/>
          <w:szCs w:val="16"/>
          <w:lang w:val="pl-PL"/>
        </w:rPr>
        <w:br/>
        <w:t xml:space="preserve"> (podpis / podpisy zgodnie z reprezentacją </w:t>
      </w:r>
      <w:r w:rsidRPr="00203234">
        <w:rPr>
          <w:rFonts w:asciiTheme="minorHAnsi" w:hAnsiTheme="minorHAnsi" w:cstheme="minorHAnsi"/>
          <w:sz w:val="16"/>
          <w:szCs w:val="16"/>
          <w:lang w:val="pl-PL"/>
        </w:rPr>
        <w:br/>
        <w:t xml:space="preserve"> w KRS, CEIDG lub analogicznych rejestrach)</w:t>
      </w:r>
    </w:p>
    <w:p w14:paraId="521E797F" w14:textId="01364507" w:rsidR="00625930" w:rsidRDefault="00893292" w:rsidP="00893292">
      <w:pPr>
        <w:pStyle w:val="Text1"/>
        <w:spacing w:after="200"/>
        <w:ind w:left="0"/>
        <w:jc w:val="left"/>
        <w:rPr>
          <w:rFonts w:asciiTheme="minorHAnsi" w:hAnsiTheme="minorHAnsi" w:cstheme="minorHAnsi"/>
          <w:i/>
          <w:sz w:val="16"/>
          <w:szCs w:val="16"/>
          <w:lang w:val="pl-PL"/>
        </w:rPr>
      </w:pPr>
      <w:r w:rsidRPr="00203234">
        <w:rPr>
          <w:rFonts w:asciiTheme="minorHAnsi" w:hAnsiTheme="minorHAnsi" w:cstheme="minorHAnsi"/>
          <w:sz w:val="16"/>
          <w:szCs w:val="16"/>
          <w:lang w:val="pl-PL"/>
        </w:rPr>
        <w:t>______________________</w:t>
      </w:r>
      <w:r w:rsidRPr="00203234">
        <w:rPr>
          <w:rFonts w:asciiTheme="minorHAnsi" w:hAnsiTheme="minorHAnsi" w:cstheme="minorHAnsi"/>
          <w:sz w:val="16"/>
          <w:szCs w:val="16"/>
          <w:lang w:val="pl-PL"/>
        </w:rPr>
        <w:br/>
      </w:r>
      <w:r w:rsidRPr="00203234">
        <w:rPr>
          <w:rFonts w:asciiTheme="minorHAnsi" w:hAnsiTheme="minorHAnsi" w:cstheme="minorHAnsi"/>
          <w:i/>
          <w:sz w:val="16"/>
          <w:szCs w:val="16"/>
          <w:lang w:val="pl-PL"/>
        </w:rPr>
        <w:t>* pozostawić właściwe określenie podmiotu</w:t>
      </w:r>
    </w:p>
    <w:p w14:paraId="78A683A9" w14:textId="77777777" w:rsidR="00625930" w:rsidRPr="007F1096" w:rsidRDefault="00625930" w:rsidP="00625930">
      <w:pPr>
        <w:pStyle w:val="Nagwek2"/>
        <w:rPr>
          <w:rFonts w:asciiTheme="minorHAnsi" w:hAnsiTheme="minorHAnsi" w:cstheme="minorHAnsi"/>
          <w:i w:val="0"/>
          <w:sz w:val="24"/>
          <w:szCs w:val="24"/>
        </w:rPr>
      </w:pPr>
      <w:bookmarkStart w:id="9" w:name="_Toc385845088"/>
      <w:bookmarkStart w:id="10" w:name="_Toc414437864"/>
      <w:bookmarkStart w:id="11" w:name="_Toc450653150"/>
      <w:bookmarkStart w:id="12" w:name="_Toc483305272"/>
      <w:r w:rsidRPr="007F1096">
        <w:rPr>
          <w:rFonts w:asciiTheme="minorHAnsi" w:hAnsiTheme="minorHAnsi" w:cstheme="minorHAnsi"/>
          <w:i w:val="0"/>
          <w:sz w:val="24"/>
          <w:szCs w:val="24"/>
        </w:rPr>
        <w:lastRenderedPageBreak/>
        <w:t>Spis treści</w:t>
      </w:r>
      <w:bookmarkEnd w:id="9"/>
      <w:bookmarkEnd w:id="10"/>
      <w:bookmarkEnd w:id="11"/>
      <w:bookmarkEnd w:id="12"/>
    </w:p>
    <w:p w14:paraId="78E1CF23" w14:textId="160EA7A3" w:rsidR="007F1096" w:rsidRPr="007F1096" w:rsidRDefault="00625930" w:rsidP="007F1096">
      <w:pPr>
        <w:pStyle w:val="Spistreci1"/>
        <w:rPr>
          <w:rFonts w:asciiTheme="minorHAnsi" w:eastAsiaTheme="minorEastAsia" w:hAnsiTheme="minorHAnsi" w:cstheme="minorHAnsi"/>
          <w:noProof/>
          <w:sz w:val="22"/>
          <w:szCs w:val="22"/>
        </w:rPr>
      </w:pPr>
      <w:r w:rsidRPr="007F1096">
        <w:rPr>
          <w:rFonts w:asciiTheme="minorHAnsi" w:hAnsiTheme="minorHAnsi" w:cstheme="minorHAnsi"/>
          <w:i/>
          <w:sz w:val="22"/>
          <w:szCs w:val="22"/>
        </w:rPr>
        <w:fldChar w:fldCharType="begin"/>
      </w:r>
      <w:r w:rsidRPr="007F1096">
        <w:rPr>
          <w:rFonts w:asciiTheme="minorHAnsi" w:hAnsiTheme="minorHAnsi" w:cstheme="minorHAnsi"/>
          <w:i/>
          <w:sz w:val="22"/>
          <w:szCs w:val="22"/>
        </w:rPr>
        <w:instrText xml:space="preserve"> TOC \o "1-1" \h \z \t "Nagłówek 3;2;Lista wielopoziomowa;3" </w:instrText>
      </w:r>
      <w:r w:rsidRPr="007F1096">
        <w:rPr>
          <w:rFonts w:asciiTheme="minorHAnsi" w:hAnsiTheme="minorHAnsi" w:cstheme="minorHAnsi"/>
          <w:i/>
          <w:sz w:val="22"/>
          <w:szCs w:val="22"/>
        </w:rPr>
        <w:fldChar w:fldCharType="separate"/>
      </w:r>
    </w:p>
    <w:p w14:paraId="09D47824" w14:textId="77777777" w:rsidR="007F1096" w:rsidRPr="007F1096" w:rsidRDefault="004627D4">
      <w:pPr>
        <w:pStyle w:val="Spistreci2"/>
        <w:rPr>
          <w:rFonts w:asciiTheme="minorHAnsi" w:eastAsiaTheme="minorEastAsia" w:hAnsiTheme="minorHAnsi" w:cstheme="minorHAnsi"/>
          <w:b w:val="0"/>
          <w:color w:val="auto"/>
          <w:sz w:val="22"/>
          <w:szCs w:val="22"/>
        </w:rPr>
      </w:pPr>
      <w:hyperlink w:anchor="_Toc71202727" w:history="1">
        <w:r w:rsidR="007F1096" w:rsidRPr="007F1096">
          <w:rPr>
            <w:rStyle w:val="Hipercze"/>
            <w:rFonts w:asciiTheme="minorHAnsi" w:hAnsiTheme="minorHAnsi" w:cstheme="minorHAnsi"/>
            <w:color w:val="auto"/>
            <w:sz w:val="22"/>
            <w:szCs w:val="22"/>
          </w:rPr>
          <w:t>A.</w:t>
        </w:r>
        <w:r w:rsidR="007F1096" w:rsidRPr="007F1096">
          <w:rPr>
            <w:rFonts w:asciiTheme="minorHAnsi" w:eastAsiaTheme="minorEastAsia" w:hAnsiTheme="minorHAnsi" w:cstheme="minorHAnsi"/>
            <w:b w:val="0"/>
            <w:color w:val="auto"/>
            <w:sz w:val="22"/>
            <w:szCs w:val="22"/>
          </w:rPr>
          <w:tab/>
        </w:r>
        <w:r w:rsidR="007F1096" w:rsidRPr="007F1096">
          <w:rPr>
            <w:rStyle w:val="Hipercze"/>
            <w:rFonts w:asciiTheme="minorHAnsi" w:hAnsiTheme="minorHAnsi" w:cstheme="minorHAnsi"/>
            <w:color w:val="auto"/>
            <w:sz w:val="22"/>
            <w:szCs w:val="22"/>
          </w:rPr>
          <w:t>WSTĘP</w:t>
        </w:r>
        <w:r w:rsidR="007F1096" w:rsidRPr="007F1096">
          <w:rPr>
            <w:rFonts w:asciiTheme="minorHAnsi" w:hAnsiTheme="minorHAnsi" w:cstheme="minorHAnsi"/>
            <w:webHidden/>
            <w:color w:val="auto"/>
            <w:sz w:val="22"/>
            <w:szCs w:val="22"/>
          </w:rPr>
          <w:tab/>
        </w:r>
        <w:r w:rsidR="007F1096" w:rsidRPr="007F1096">
          <w:rPr>
            <w:rFonts w:asciiTheme="minorHAnsi" w:hAnsiTheme="minorHAnsi" w:cstheme="minorHAnsi"/>
            <w:webHidden/>
            <w:color w:val="auto"/>
            <w:sz w:val="22"/>
            <w:szCs w:val="22"/>
          </w:rPr>
          <w:fldChar w:fldCharType="begin"/>
        </w:r>
        <w:r w:rsidR="007F1096" w:rsidRPr="007F1096">
          <w:rPr>
            <w:rFonts w:asciiTheme="minorHAnsi" w:hAnsiTheme="minorHAnsi" w:cstheme="minorHAnsi"/>
            <w:webHidden/>
            <w:color w:val="auto"/>
            <w:sz w:val="22"/>
            <w:szCs w:val="22"/>
          </w:rPr>
          <w:instrText xml:space="preserve"> PAGEREF _Toc71202727 \h </w:instrText>
        </w:r>
        <w:r w:rsidR="007F1096" w:rsidRPr="007F1096">
          <w:rPr>
            <w:rFonts w:asciiTheme="minorHAnsi" w:hAnsiTheme="minorHAnsi" w:cstheme="minorHAnsi"/>
            <w:webHidden/>
            <w:color w:val="auto"/>
            <w:sz w:val="22"/>
            <w:szCs w:val="22"/>
          </w:rPr>
        </w:r>
        <w:r w:rsidR="007F1096" w:rsidRPr="007F1096">
          <w:rPr>
            <w:rFonts w:asciiTheme="minorHAnsi" w:hAnsiTheme="minorHAnsi" w:cstheme="minorHAnsi"/>
            <w:webHidden/>
            <w:color w:val="auto"/>
            <w:sz w:val="22"/>
            <w:szCs w:val="22"/>
          </w:rPr>
          <w:fldChar w:fldCharType="separate"/>
        </w:r>
        <w:r w:rsidR="007F1096" w:rsidRPr="007F1096">
          <w:rPr>
            <w:rFonts w:asciiTheme="minorHAnsi" w:hAnsiTheme="minorHAnsi" w:cstheme="minorHAnsi"/>
            <w:webHidden/>
            <w:color w:val="auto"/>
            <w:sz w:val="22"/>
            <w:szCs w:val="22"/>
          </w:rPr>
          <w:t>9</w:t>
        </w:r>
        <w:r w:rsidR="007F1096" w:rsidRPr="007F1096">
          <w:rPr>
            <w:rFonts w:asciiTheme="minorHAnsi" w:hAnsiTheme="minorHAnsi" w:cstheme="minorHAnsi"/>
            <w:webHidden/>
            <w:color w:val="auto"/>
            <w:sz w:val="22"/>
            <w:szCs w:val="22"/>
          </w:rPr>
          <w:fldChar w:fldCharType="end"/>
        </w:r>
      </w:hyperlink>
    </w:p>
    <w:p w14:paraId="3711AB76" w14:textId="77777777" w:rsidR="007F1096" w:rsidRPr="007F1096" w:rsidRDefault="004627D4">
      <w:pPr>
        <w:pStyle w:val="Spistreci2"/>
        <w:rPr>
          <w:rFonts w:asciiTheme="minorHAnsi" w:eastAsiaTheme="minorEastAsia" w:hAnsiTheme="minorHAnsi" w:cstheme="minorHAnsi"/>
          <w:b w:val="0"/>
          <w:color w:val="auto"/>
          <w:sz w:val="22"/>
          <w:szCs w:val="22"/>
        </w:rPr>
      </w:pPr>
      <w:hyperlink w:anchor="_Toc71202728" w:history="1">
        <w:r w:rsidR="007F1096" w:rsidRPr="007F1096">
          <w:rPr>
            <w:rStyle w:val="Hipercze"/>
            <w:rFonts w:asciiTheme="minorHAnsi" w:hAnsiTheme="minorHAnsi" w:cstheme="minorHAnsi"/>
            <w:color w:val="auto"/>
            <w:sz w:val="22"/>
            <w:szCs w:val="22"/>
          </w:rPr>
          <w:t>B.</w:t>
        </w:r>
        <w:r w:rsidR="007F1096" w:rsidRPr="007F1096">
          <w:rPr>
            <w:rFonts w:asciiTheme="minorHAnsi" w:eastAsiaTheme="minorEastAsia" w:hAnsiTheme="minorHAnsi" w:cstheme="minorHAnsi"/>
            <w:b w:val="0"/>
            <w:color w:val="auto"/>
            <w:sz w:val="22"/>
            <w:szCs w:val="22"/>
          </w:rPr>
          <w:tab/>
        </w:r>
        <w:r w:rsidR="007F1096" w:rsidRPr="007F1096">
          <w:rPr>
            <w:rStyle w:val="Hipercze"/>
            <w:rFonts w:asciiTheme="minorHAnsi" w:hAnsiTheme="minorHAnsi" w:cstheme="minorHAnsi"/>
            <w:color w:val="auto"/>
            <w:sz w:val="22"/>
            <w:szCs w:val="22"/>
          </w:rPr>
          <w:t>ORGANIZACJA</w:t>
        </w:r>
        <w:r w:rsidR="007F1096" w:rsidRPr="007F1096">
          <w:rPr>
            <w:rFonts w:asciiTheme="minorHAnsi" w:hAnsiTheme="minorHAnsi" w:cstheme="minorHAnsi"/>
            <w:webHidden/>
            <w:color w:val="auto"/>
            <w:sz w:val="22"/>
            <w:szCs w:val="22"/>
          </w:rPr>
          <w:tab/>
        </w:r>
        <w:r w:rsidR="007F1096" w:rsidRPr="007F1096">
          <w:rPr>
            <w:rFonts w:asciiTheme="minorHAnsi" w:hAnsiTheme="minorHAnsi" w:cstheme="minorHAnsi"/>
            <w:webHidden/>
            <w:color w:val="auto"/>
            <w:sz w:val="22"/>
            <w:szCs w:val="22"/>
          </w:rPr>
          <w:fldChar w:fldCharType="begin"/>
        </w:r>
        <w:r w:rsidR="007F1096" w:rsidRPr="007F1096">
          <w:rPr>
            <w:rFonts w:asciiTheme="minorHAnsi" w:hAnsiTheme="minorHAnsi" w:cstheme="minorHAnsi"/>
            <w:webHidden/>
            <w:color w:val="auto"/>
            <w:sz w:val="22"/>
            <w:szCs w:val="22"/>
          </w:rPr>
          <w:instrText xml:space="preserve"> PAGEREF _Toc71202728 \h </w:instrText>
        </w:r>
        <w:r w:rsidR="007F1096" w:rsidRPr="007F1096">
          <w:rPr>
            <w:rFonts w:asciiTheme="minorHAnsi" w:hAnsiTheme="minorHAnsi" w:cstheme="minorHAnsi"/>
            <w:webHidden/>
            <w:color w:val="auto"/>
            <w:sz w:val="22"/>
            <w:szCs w:val="22"/>
          </w:rPr>
        </w:r>
        <w:r w:rsidR="007F1096" w:rsidRPr="007F1096">
          <w:rPr>
            <w:rFonts w:asciiTheme="minorHAnsi" w:hAnsiTheme="minorHAnsi" w:cstheme="minorHAnsi"/>
            <w:webHidden/>
            <w:color w:val="auto"/>
            <w:sz w:val="22"/>
            <w:szCs w:val="22"/>
          </w:rPr>
          <w:fldChar w:fldCharType="separate"/>
        </w:r>
        <w:r w:rsidR="007F1096" w:rsidRPr="007F1096">
          <w:rPr>
            <w:rFonts w:asciiTheme="minorHAnsi" w:hAnsiTheme="minorHAnsi" w:cstheme="minorHAnsi"/>
            <w:webHidden/>
            <w:color w:val="auto"/>
            <w:sz w:val="22"/>
            <w:szCs w:val="22"/>
          </w:rPr>
          <w:t>9</w:t>
        </w:r>
        <w:r w:rsidR="007F1096" w:rsidRPr="007F1096">
          <w:rPr>
            <w:rFonts w:asciiTheme="minorHAnsi" w:hAnsiTheme="minorHAnsi" w:cstheme="minorHAnsi"/>
            <w:webHidden/>
            <w:color w:val="auto"/>
            <w:sz w:val="22"/>
            <w:szCs w:val="22"/>
          </w:rPr>
          <w:fldChar w:fldCharType="end"/>
        </w:r>
      </w:hyperlink>
    </w:p>
    <w:p w14:paraId="3BEB920D" w14:textId="77777777" w:rsidR="007F1096" w:rsidRPr="007F1096" w:rsidRDefault="004627D4">
      <w:pPr>
        <w:pStyle w:val="Spistreci3"/>
        <w:rPr>
          <w:rFonts w:asciiTheme="minorHAnsi" w:eastAsiaTheme="minorEastAsia" w:hAnsiTheme="minorHAnsi" w:cstheme="minorHAnsi"/>
          <w:noProof/>
          <w:sz w:val="22"/>
          <w:szCs w:val="22"/>
        </w:rPr>
      </w:pPr>
      <w:hyperlink w:anchor="_Toc71202729" w:history="1">
        <w:r w:rsidR="007F1096" w:rsidRPr="007F1096">
          <w:rPr>
            <w:rStyle w:val="Hipercze"/>
            <w:rFonts w:asciiTheme="minorHAnsi" w:hAnsiTheme="minorHAnsi" w:cstheme="minorHAnsi"/>
            <w:noProof/>
            <w:color w:val="auto"/>
            <w:sz w:val="22"/>
            <w:szCs w:val="22"/>
          </w:rPr>
          <w:t>1.</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Struktura organizacyjna przedsiębiorstwa</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_Toc71202729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9</w:t>
        </w:r>
        <w:r w:rsidR="007F1096" w:rsidRPr="007F1096">
          <w:rPr>
            <w:rFonts w:asciiTheme="minorHAnsi" w:hAnsiTheme="minorHAnsi" w:cstheme="minorHAnsi"/>
            <w:noProof/>
            <w:webHidden/>
            <w:sz w:val="22"/>
            <w:szCs w:val="22"/>
          </w:rPr>
          <w:fldChar w:fldCharType="end"/>
        </w:r>
      </w:hyperlink>
    </w:p>
    <w:p w14:paraId="574EE1CD" w14:textId="77777777" w:rsidR="007F1096" w:rsidRPr="007F1096" w:rsidRDefault="004627D4">
      <w:pPr>
        <w:pStyle w:val="Spistreci3"/>
        <w:rPr>
          <w:rFonts w:asciiTheme="minorHAnsi" w:eastAsiaTheme="minorEastAsia" w:hAnsiTheme="minorHAnsi" w:cstheme="minorHAnsi"/>
          <w:noProof/>
          <w:sz w:val="22"/>
          <w:szCs w:val="22"/>
        </w:rPr>
      </w:pPr>
      <w:hyperlink w:anchor="_Toc71202730" w:history="1">
        <w:r w:rsidR="007F1096" w:rsidRPr="007F1096">
          <w:rPr>
            <w:rStyle w:val="Hipercze"/>
            <w:rFonts w:asciiTheme="minorHAnsi" w:hAnsiTheme="minorHAnsi" w:cstheme="minorHAnsi"/>
            <w:noProof/>
            <w:color w:val="auto"/>
            <w:sz w:val="22"/>
            <w:szCs w:val="22"/>
          </w:rPr>
          <w:t>2.</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Ogólna informacja o przedsiębiorstwie i prowadzonej działalności</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_Toc71202730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9</w:t>
        </w:r>
        <w:r w:rsidR="007F1096" w:rsidRPr="007F1096">
          <w:rPr>
            <w:rFonts w:asciiTheme="minorHAnsi" w:hAnsiTheme="minorHAnsi" w:cstheme="minorHAnsi"/>
            <w:noProof/>
            <w:webHidden/>
            <w:sz w:val="22"/>
            <w:szCs w:val="22"/>
          </w:rPr>
          <w:fldChar w:fldCharType="end"/>
        </w:r>
      </w:hyperlink>
    </w:p>
    <w:p w14:paraId="08395097" w14:textId="77777777" w:rsidR="007F1096" w:rsidRPr="007F1096" w:rsidRDefault="004627D4">
      <w:pPr>
        <w:pStyle w:val="Spistreci3"/>
        <w:rPr>
          <w:rFonts w:asciiTheme="minorHAnsi" w:eastAsiaTheme="minorEastAsia" w:hAnsiTheme="minorHAnsi" w:cstheme="minorHAnsi"/>
          <w:noProof/>
          <w:sz w:val="22"/>
          <w:szCs w:val="22"/>
        </w:rPr>
      </w:pPr>
      <w:hyperlink w:anchor="_Toc71202731" w:history="1">
        <w:r w:rsidR="007F1096" w:rsidRPr="007F1096">
          <w:rPr>
            <w:rStyle w:val="Hipercze"/>
            <w:rFonts w:asciiTheme="minorHAnsi" w:hAnsiTheme="minorHAnsi" w:cstheme="minorHAnsi"/>
            <w:noProof/>
            <w:color w:val="auto"/>
            <w:sz w:val="22"/>
            <w:szCs w:val="22"/>
          </w:rPr>
          <w:t>2.1.</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Informacje i dane statystyczne dotyczące zarządzanej infrastruktury – inne niż zawarte w arkuszu CSI</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_Toc71202731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9</w:t>
        </w:r>
        <w:r w:rsidR="007F1096" w:rsidRPr="007F1096">
          <w:rPr>
            <w:rFonts w:asciiTheme="minorHAnsi" w:hAnsiTheme="minorHAnsi" w:cstheme="minorHAnsi"/>
            <w:noProof/>
            <w:webHidden/>
            <w:sz w:val="22"/>
            <w:szCs w:val="22"/>
          </w:rPr>
          <w:fldChar w:fldCharType="end"/>
        </w:r>
      </w:hyperlink>
    </w:p>
    <w:p w14:paraId="19D55F8A" w14:textId="77777777" w:rsidR="007F1096" w:rsidRPr="007F1096" w:rsidRDefault="004627D4">
      <w:pPr>
        <w:pStyle w:val="Spistreci3"/>
        <w:rPr>
          <w:rFonts w:asciiTheme="minorHAnsi" w:eastAsiaTheme="minorEastAsia" w:hAnsiTheme="minorHAnsi" w:cstheme="minorHAnsi"/>
          <w:noProof/>
          <w:sz w:val="22"/>
          <w:szCs w:val="22"/>
        </w:rPr>
      </w:pPr>
      <w:hyperlink w:anchor="_Toc71202732" w:history="1">
        <w:r w:rsidR="007F1096" w:rsidRPr="007F1096">
          <w:rPr>
            <w:rStyle w:val="Hipercze"/>
            <w:rFonts w:asciiTheme="minorHAnsi" w:hAnsiTheme="minorHAnsi" w:cstheme="minorHAnsi"/>
            <w:noProof/>
            <w:color w:val="auto"/>
            <w:sz w:val="22"/>
            <w:szCs w:val="22"/>
          </w:rPr>
          <w:t>2.2.</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Informacje i dane statystyczne dotyczące działalności przewozowej – inne niż zawarte w arkuszu CSI</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_Toc71202732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10</w:t>
        </w:r>
        <w:r w:rsidR="007F1096" w:rsidRPr="007F1096">
          <w:rPr>
            <w:rFonts w:asciiTheme="minorHAnsi" w:hAnsiTheme="minorHAnsi" w:cstheme="minorHAnsi"/>
            <w:noProof/>
            <w:webHidden/>
            <w:sz w:val="22"/>
            <w:szCs w:val="22"/>
          </w:rPr>
          <w:fldChar w:fldCharType="end"/>
        </w:r>
      </w:hyperlink>
    </w:p>
    <w:p w14:paraId="29BEEAD4" w14:textId="77777777" w:rsidR="007F1096" w:rsidRPr="007F1096" w:rsidRDefault="004627D4">
      <w:pPr>
        <w:pStyle w:val="Spistreci2"/>
        <w:rPr>
          <w:rFonts w:asciiTheme="minorHAnsi" w:eastAsiaTheme="minorEastAsia" w:hAnsiTheme="minorHAnsi" w:cstheme="minorHAnsi"/>
          <w:b w:val="0"/>
          <w:color w:val="auto"/>
          <w:sz w:val="22"/>
          <w:szCs w:val="22"/>
        </w:rPr>
      </w:pPr>
      <w:hyperlink w:anchor="_Toc71202733" w:history="1">
        <w:r w:rsidR="007F1096" w:rsidRPr="007F1096">
          <w:rPr>
            <w:rStyle w:val="Hipercze"/>
            <w:rFonts w:asciiTheme="minorHAnsi" w:hAnsiTheme="minorHAnsi" w:cstheme="minorHAnsi"/>
            <w:color w:val="auto"/>
            <w:sz w:val="22"/>
            <w:szCs w:val="22"/>
          </w:rPr>
          <w:t>C.</w:t>
        </w:r>
        <w:r w:rsidR="007F1096" w:rsidRPr="007F1096">
          <w:rPr>
            <w:rFonts w:asciiTheme="minorHAnsi" w:eastAsiaTheme="minorEastAsia" w:hAnsiTheme="minorHAnsi" w:cstheme="minorHAnsi"/>
            <w:b w:val="0"/>
            <w:color w:val="auto"/>
            <w:sz w:val="22"/>
            <w:szCs w:val="22"/>
          </w:rPr>
          <w:tab/>
        </w:r>
        <w:r w:rsidR="007F1096" w:rsidRPr="007F1096">
          <w:rPr>
            <w:rStyle w:val="Hipercze"/>
            <w:rFonts w:asciiTheme="minorHAnsi" w:hAnsiTheme="minorHAnsi" w:cstheme="minorHAnsi"/>
            <w:color w:val="auto"/>
            <w:sz w:val="22"/>
            <w:szCs w:val="22"/>
          </w:rPr>
          <w:t>POSTĘP W ZAKRESIE BEZPIECZEŃSTWA KOLEI</w:t>
        </w:r>
        <w:r w:rsidR="007F1096" w:rsidRPr="007F1096">
          <w:rPr>
            <w:rFonts w:asciiTheme="minorHAnsi" w:hAnsiTheme="minorHAnsi" w:cstheme="minorHAnsi"/>
            <w:webHidden/>
            <w:color w:val="auto"/>
            <w:sz w:val="22"/>
            <w:szCs w:val="22"/>
          </w:rPr>
          <w:tab/>
        </w:r>
        <w:r w:rsidR="007F1096" w:rsidRPr="007F1096">
          <w:rPr>
            <w:rFonts w:asciiTheme="minorHAnsi" w:hAnsiTheme="minorHAnsi" w:cstheme="minorHAnsi"/>
            <w:webHidden/>
            <w:color w:val="auto"/>
            <w:sz w:val="22"/>
            <w:szCs w:val="22"/>
          </w:rPr>
          <w:fldChar w:fldCharType="begin"/>
        </w:r>
        <w:r w:rsidR="007F1096" w:rsidRPr="007F1096">
          <w:rPr>
            <w:rFonts w:asciiTheme="minorHAnsi" w:hAnsiTheme="minorHAnsi" w:cstheme="minorHAnsi"/>
            <w:webHidden/>
            <w:color w:val="auto"/>
            <w:sz w:val="22"/>
            <w:szCs w:val="22"/>
          </w:rPr>
          <w:instrText xml:space="preserve"> PAGEREF _Toc71202733 \h </w:instrText>
        </w:r>
        <w:r w:rsidR="007F1096" w:rsidRPr="007F1096">
          <w:rPr>
            <w:rFonts w:asciiTheme="minorHAnsi" w:hAnsiTheme="minorHAnsi" w:cstheme="minorHAnsi"/>
            <w:webHidden/>
            <w:color w:val="auto"/>
            <w:sz w:val="22"/>
            <w:szCs w:val="22"/>
          </w:rPr>
        </w:r>
        <w:r w:rsidR="007F1096" w:rsidRPr="007F1096">
          <w:rPr>
            <w:rFonts w:asciiTheme="minorHAnsi" w:hAnsiTheme="minorHAnsi" w:cstheme="minorHAnsi"/>
            <w:webHidden/>
            <w:color w:val="auto"/>
            <w:sz w:val="22"/>
            <w:szCs w:val="22"/>
          </w:rPr>
          <w:fldChar w:fldCharType="separate"/>
        </w:r>
        <w:r w:rsidR="007F1096" w:rsidRPr="007F1096">
          <w:rPr>
            <w:rFonts w:asciiTheme="minorHAnsi" w:hAnsiTheme="minorHAnsi" w:cstheme="minorHAnsi"/>
            <w:webHidden/>
            <w:color w:val="auto"/>
            <w:sz w:val="22"/>
            <w:szCs w:val="22"/>
          </w:rPr>
          <w:t>11</w:t>
        </w:r>
        <w:r w:rsidR="007F1096" w:rsidRPr="007F1096">
          <w:rPr>
            <w:rFonts w:asciiTheme="minorHAnsi" w:hAnsiTheme="minorHAnsi" w:cstheme="minorHAnsi"/>
            <w:webHidden/>
            <w:color w:val="auto"/>
            <w:sz w:val="22"/>
            <w:szCs w:val="22"/>
          </w:rPr>
          <w:fldChar w:fldCharType="end"/>
        </w:r>
      </w:hyperlink>
    </w:p>
    <w:p w14:paraId="1C439B9D" w14:textId="77777777" w:rsidR="007F1096" w:rsidRPr="007F1096" w:rsidRDefault="004627D4">
      <w:pPr>
        <w:pStyle w:val="Spistreci3"/>
        <w:rPr>
          <w:rFonts w:asciiTheme="minorHAnsi" w:eastAsiaTheme="minorEastAsia" w:hAnsiTheme="minorHAnsi" w:cstheme="minorHAnsi"/>
          <w:noProof/>
          <w:sz w:val="22"/>
          <w:szCs w:val="22"/>
        </w:rPr>
      </w:pPr>
      <w:hyperlink w:anchor="_Toc71202734" w:history="1">
        <w:r w:rsidR="007F1096" w:rsidRPr="007F1096">
          <w:rPr>
            <w:rStyle w:val="Hipercze"/>
            <w:rFonts w:asciiTheme="minorHAnsi" w:hAnsiTheme="minorHAnsi" w:cstheme="minorHAnsi"/>
            <w:noProof/>
            <w:color w:val="auto"/>
            <w:sz w:val="22"/>
            <w:szCs w:val="22"/>
          </w:rPr>
          <w:t>1.</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Inicjatywy mające na celu utrzymanie i poprawę stanu bezpieczeństwa</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_Toc71202734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11</w:t>
        </w:r>
        <w:r w:rsidR="007F1096" w:rsidRPr="007F1096">
          <w:rPr>
            <w:rFonts w:asciiTheme="minorHAnsi" w:hAnsiTheme="minorHAnsi" w:cstheme="minorHAnsi"/>
            <w:noProof/>
            <w:webHidden/>
            <w:sz w:val="22"/>
            <w:szCs w:val="22"/>
          </w:rPr>
          <w:fldChar w:fldCharType="end"/>
        </w:r>
      </w:hyperlink>
    </w:p>
    <w:p w14:paraId="68B58C48" w14:textId="77777777" w:rsidR="007F1096" w:rsidRPr="007F1096" w:rsidRDefault="004627D4">
      <w:pPr>
        <w:pStyle w:val="Spistreci3"/>
        <w:rPr>
          <w:rFonts w:asciiTheme="minorHAnsi" w:eastAsiaTheme="minorEastAsia" w:hAnsiTheme="minorHAnsi" w:cstheme="minorHAnsi"/>
          <w:noProof/>
          <w:sz w:val="22"/>
          <w:szCs w:val="22"/>
        </w:rPr>
      </w:pPr>
      <w:hyperlink w:anchor="_Toc71202735" w:history="1">
        <w:r w:rsidR="007F1096" w:rsidRPr="007F1096">
          <w:rPr>
            <w:rStyle w:val="Hipercze"/>
            <w:rFonts w:asciiTheme="minorHAnsi" w:hAnsiTheme="minorHAnsi" w:cstheme="minorHAnsi"/>
            <w:noProof/>
            <w:color w:val="auto"/>
            <w:sz w:val="22"/>
            <w:szCs w:val="22"/>
          </w:rPr>
          <w:t>2.</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Wspólne wskaźniki bezpieczeństwa (CSI)</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_Toc71202735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11</w:t>
        </w:r>
        <w:r w:rsidR="007F1096" w:rsidRPr="007F1096">
          <w:rPr>
            <w:rFonts w:asciiTheme="minorHAnsi" w:hAnsiTheme="minorHAnsi" w:cstheme="minorHAnsi"/>
            <w:noProof/>
            <w:webHidden/>
            <w:sz w:val="22"/>
            <w:szCs w:val="22"/>
          </w:rPr>
          <w:fldChar w:fldCharType="end"/>
        </w:r>
      </w:hyperlink>
    </w:p>
    <w:p w14:paraId="17D3937B" w14:textId="77777777" w:rsidR="007F1096" w:rsidRPr="007F1096" w:rsidRDefault="004627D4">
      <w:pPr>
        <w:pStyle w:val="Spistreci3"/>
        <w:rPr>
          <w:rFonts w:asciiTheme="minorHAnsi" w:eastAsiaTheme="minorEastAsia" w:hAnsiTheme="minorHAnsi" w:cstheme="minorHAnsi"/>
          <w:noProof/>
          <w:sz w:val="22"/>
          <w:szCs w:val="22"/>
        </w:rPr>
      </w:pPr>
      <w:hyperlink w:anchor="_Toc71202736" w:history="1">
        <w:r w:rsidR="007F1096" w:rsidRPr="007F1096">
          <w:rPr>
            <w:rStyle w:val="Hipercze"/>
            <w:rFonts w:asciiTheme="minorHAnsi" w:hAnsiTheme="minorHAnsi" w:cstheme="minorHAnsi"/>
            <w:noProof/>
            <w:color w:val="auto"/>
            <w:sz w:val="22"/>
            <w:szCs w:val="22"/>
          </w:rPr>
          <w:t>2.1.</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Liczba znaczących wypadków na liniach kolejowych</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_Toc71202736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11</w:t>
        </w:r>
        <w:r w:rsidR="007F1096" w:rsidRPr="007F1096">
          <w:rPr>
            <w:rFonts w:asciiTheme="minorHAnsi" w:hAnsiTheme="minorHAnsi" w:cstheme="minorHAnsi"/>
            <w:noProof/>
            <w:webHidden/>
            <w:sz w:val="22"/>
            <w:szCs w:val="22"/>
          </w:rPr>
          <w:fldChar w:fldCharType="end"/>
        </w:r>
      </w:hyperlink>
    </w:p>
    <w:p w14:paraId="2ACD89AF" w14:textId="77777777" w:rsidR="007F1096" w:rsidRPr="007F1096" w:rsidRDefault="004627D4">
      <w:pPr>
        <w:pStyle w:val="Spistreci3"/>
        <w:rPr>
          <w:rFonts w:asciiTheme="minorHAnsi" w:eastAsiaTheme="minorEastAsia" w:hAnsiTheme="minorHAnsi" w:cstheme="minorHAnsi"/>
          <w:noProof/>
          <w:sz w:val="22"/>
          <w:szCs w:val="22"/>
        </w:rPr>
      </w:pPr>
      <w:hyperlink w:anchor="_Toc71202737" w:history="1">
        <w:r w:rsidR="007F1096" w:rsidRPr="007F1096">
          <w:rPr>
            <w:rStyle w:val="Hipercze"/>
            <w:rFonts w:asciiTheme="minorHAnsi" w:hAnsiTheme="minorHAnsi" w:cstheme="minorHAnsi"/>
            <w:noProof/>
            <w:color w:val="auto"/>
            <w:sz w:val="22"/>
            <w:szCs w:val="22"/>
          </w:rPr>
          <w:t>2.2.</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Poszkodowani w znaczących wypadkach na liniach kolejowych</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_Toc71202737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14</w:t>
        </w:r>
        <w:r w:rsidR="007F1096" w:rsidRPr="007F1096">
          <w:rPr>
            <w:rFonts w:asciiTheme="minorHAnsi" w:hAnsiTheme="minorHAnsi" w:cstheme="minorHAnsi"/>
            <w:noProof/>
            <w:webHidden/>
            <w:sz w:val="22"/>
            <w:szCs w:val="22"/>
          </w:rPr>
          <w:fldChar w:fldCharType="end"/>
        </w:r>
      </w:hyperlink>
    </w:p>
    <w:p w14:paraId="2A27DAAA" w14:textId="77777777" w:rsidR="007F1096" w:rsidRPr="007F1096" w:rsidRDefault="004627D4">
      <w:pPr>
        <w:pStyle w:val="Spistreci3"/>
        <w:rPr>
          <w:rFonts w:asciiTheme="minorHAnsi" w:eastAsiaTheme="minorEastAsia" w:hAnsiTheme="minorHAnsi" w:cstheme="minorHAnsi"/>
          <w:noProof/>
          <w:sz w:val="22"/>
          <w:szCs w:val="22"/>
        </w:rPr>
      </w:pPr>
      <w:hyperlink w:anchor="_Toc71202738" w:history="1">
        <w:r w:rsidR="007F1096" w:rsidRPr="007F1096">
          <w:rPr>
            <w:rStyle w:val="Hipercze"/>
            <w:rFonts w:asciiTheme="minorHAnsi" w:hAnsiTheme="minorHAnsi" w:cstheme="minorHAnsi"/>
            <w:noProof/>
            <w:color w:val="auto"/>
            <w:sz w:val="22"/>
            <w:szCs w:val="22"/>
          </w:rPr>
          <w:t>2.3.</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Samobójstwa i próby samobójcze</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_Toc71202738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14</w:t>
        </w:r>
        <w:r w:rsidR="007F1096" w:rsidRPr="007F1096">
          <w:rPr>
            <w:rFonts w:asciiTheme="minorHAnsi" w:hAnsiTheme="minorHAnsi" w:cstheme="minorHAnsi"/>
            <w:noProof/>
            <w:webHidden/>
            <w:sz w:val="22"/>
            <w:szCs w:val="22"/>
          </w:rPr>
          <w:fldChar w:fldCharType="end"/>
        </w:r>
      </w:hyperlink>
    </w:p>
    <w:p w14:paraId="55FC684D" w14:textId="77777777" w:rsidR="007F1096" w:rsidRPr="007F1096" w:rsidRDefault="004627D4">
      <w:pPr>
        <w:pStyle w:val="Spistreci3"/>
        <w:rPr>
          <w:rFonts w:asciiTheme="minorHAnsi" w:eastAsiaTheme="minorEastAsia" w:hAnsiTheme="minorHAnsi" w:cstheme="minorHAnsi"/>
          <w:noProof/>
          <w:sz w:val="22"/>
          <w:szCs w:val="22"/>
        </w:rPr>
      </w:pPr>
      <w:hyperlink w:anchor="_Toc71202739" w:history="1">
        <w:r w:rsidR="007F1096" w:rsidRPr="007F1096">
          <w:rPr>
            <w:rStyle w:val="Hipercze"/>
            <w:rFonts w:asciiTheme="minorHAnsi" w:hAnsiTheme="minorHAnsi" w:cstheme="minorHAnsi"/>
            <w:noProof/>
            <w:color w:val="auto"/>
            <w:sz w:val="22"/>
            <w:szCs w:val="22"/>
          </w:rPr>
          <w:t>2.4.</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Zdarzenia poprzedzające wypadki</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_Toc71202739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15</w:t>
        </w:r>
        <w:r w:rsidR="007F1096" w:rsidRPr="007F1096">
          <w:rPr>
            <w:rFonts w:asciiTheme="minorHAnsi" w:hAnsiTheme="minorHAnsi" w:cstheme="minorHAnsi"/>
            <w:noProof/>
            <w:webHidden/>
            <w:sz w:val="22"/>
            <w:szCs w:val="22"/>
          </w:rPr>
          <w:fldChar w:fldCharType="end"/>
        </w:r>
      </w:hyperlink>
    </w:p>
    <w:p w14:paraId="4F3A22D2" w14:textId="77777777" w:rsidR="007F1096" w:rsidRPr="007F1096" w:rsidRDefault="004627D4">
      <w:pPr>
        <w:pStyle w:val="Spistreci3"/>
        <w:rPr>
          <w:rFonts w:asciiTheme="minorHAnsi" w:eastAsiaTheme="minorEastAsia" w:hAnsiTheme="minorHAnsi" w:cstheme="minorHAnsi"/>
          <w:noProof/>
          <w:sz w:val="22"/>
          <w:szCs w:val="22"/>
        </w:rPr>
      </w:pPr>
      <w:hyperlink w:anchor="_Toc71202740" w:history="1">
        <w:r w:rsidR="007F1096" w:rsidRPr="007F1096">
          <w:rPr>
            <w:rStyle w:val="Hipercze"/>
            <w:rFonts w:asciiTheme="minorHAnsi" w:hAnsiTheme="minorHAnsi" w:cstheme="minorHAnsi"/>
            <w:noProof/>
            <w:color w:val="auto"/>
            <w:sz w:val="22"/>
            <w:szCs w:val="22"/>
          </w:rPr>
          <w:t>2.5.</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Wypadki z udziałem towarów niebezpiecznych</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_Toc71202740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16</w:t>
        </w:r>
        <w:r w:rsidR="007F1096" w:rsidRPr="007F1096">
          <w:rPr>
            <w:rFonts w:asciiTheme="minorHAnsi" w:hAnsiTheme="minorHAnsi" w:cstheme="minorHAnsi"/>
            <w:noProof/>
            <w:webHidden/>
            <w:sz w:val="22"/>
            <w:szCs w:val="22"/>
          </w:rPr>
          <w:fldChar w:fldCharType="end"/>
        </w:r>
      </w:hyperlink>
    </w:p>
    <w:p w14:paraId="0456ABC2" w14:textId="77777777" w:rsidR="007F1096" w:rsidRPr="007F1096" w:rsidRDefault="004627D4">
      <w:pPr>
        <w:pStyle w:val="Spistreci3"/>
        <w:rPr>
          <w:rFonts w:asciiTheme="minorHAnsi" w:eastAsiaTheme="minorEastAsia" w:hAnsiTheme="minorHAnsi" w:cstheme="minorHAnsi"/>
          <w:noProof/>
          <w:sz w:val="22"/>
          <w:szCs w:val="22"/>
        </w:rPr>
      </w:pPr>
      <w:hyperlink w:anchor="_Toc71202741" w:history="1">
        <w:r w:rsidR="007F1096" w:rsidRPr="007F1096">
          <w:rPr>
            <w:rStyle w:val="Hipercze"/>
            <w:rFonts w:asciiTheme="minorHAnsi" w:hAnsiTheme="minorHAnsi" w:cstheme="minorHAnsi"/>
            <w:noProof/>
            <w:color w:val="auto"/>
            <w:sz w:val="22"/>
            <w:szCs w:val="22"/>
          </w:rPr>
          <w:t>2.6.</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Koszty znaczących wypadków</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_Toc71202741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16</w:t>
        </w:r>
        <w:r w:rsidR="007F1096" w:rsidRPr="007F1096">
          <w:rPr>
            <w:rFonts w:asciiTheme="minorHAnsi" w:hAnsiTheme="minorHAnsi" w:cstheme="minorHAnsi"/>
            <w:noProof/>
            <w:webHidden/>
            <w:sz w:val="22"/>
            <w:szCs w:val="22"/>
          </w:rPr>
          <w:fldChar w:fldCharType="end"/>
        </w:r>
      </w:hyperlink>
    </w:p>
    <w:p w14:paraId="0C07E04F" w14:textId="77777777" w:rsidR="007F1096" w:rsidRPr="007F1096" w:rsidRDefault="004627D4">
      <w:pPr>
        <w:pStyle w:val="Spistreci3"/>
        <w:rPr>
          <w:rFonts w:asciiTheme="minorHAnsi" w:eastAsiaTheme="minorEastAsia" w:hAnsiTheme="minorHAnsi" w:cstheme="minorHAnsi"/>
          <w:noProof/>
          <w:sz w:val="22"/>
          <w:szCs w:val="22"/>
        </w:rPr>
      </w:pPr>
      <w:hyperlink w:anchor="_Toc71202742" w:history="1">
        <w:r w:rsidR="007F1096" w:rsidRPr="007F1096">
          <w:rPr>
            <w:rStyle w:val="Hipercze"/>
            <w:rFonts w:asciiTheme="minorHAnsi" w:hAnsiTheme="minorHAnsi" w:cstheme="minorHAnsi"/>
            <w:noProof/>
            <w:color w:val="auto"/>
            <w:sz w:val="22"/>
            <w:szCs w:val="22"/>
          </w:rPr>
          <w:t>2.7.</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Opóźnienia pociągów</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_Toc71202742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17</w:t>
        </w:r>
        <w:r w:rsidR="007F1096" w:rsidRPr="007F1096">
          <w:rPr>
            <w:rFonts w:asciiTheme="minorHAnsi" w:hAnsiTheme="minorHAnsi" w:cstheme="minorHAnsi"/>
            <w:noProof/>
            <w:webHidden/>
            <w:sz w:val="22"/>
            <w:szCs w:val="22"/>
          </w:rPr>
          <w:fldChar w:fldCharType="end"/>
        </w:r>
      </w:hyperlink>
    </w:p>
    <w:p w14:paraId="2534FE55" w14:textId="77777777" w:rsidR="007F1096" w:rsidRPr="007F1096" w:rsidRDefault="004627D4">
      <w:pPr>
        <w:pStyle w:val="Spistreci3"/>
        <w:rPr>
          <w:rFonts w:asciiTheme="minorHAnsi" w:eastAsiaTheme="minorEastAsia" w:hAnsiTheme="minorHAnsi" w:cstheme="minorHAnsi"/>
          <w:noProof/>
          <w:sz w:val="22"/>
          <w:szCs w:val="22"/>
        </w:rPr>
      </w:pPr>
      <w:hyperlink w:anchor="_Toc71202743" w:history="1">
        <w:r w:rsidR="007F1096" w:rsidRPr="007F1096">
          <w:rPr>
            <w:rStyle w:val="Hipercze"/>
            <w:rFonts w:asciiTheme="minorHAnsi" w:hAnsiTheme="minorHAnsi" w:cstheme="minorHAnsi"/>
            <w:noProof/>
            <w:color w:val="auto"/>
            <w:sz w:val="22"/>
            <w:szCs w:val="22"/>
          </w:rPr>
          <w:t>3.</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Dodatkowe informacje dotyczące bezpieczeństwa kolei</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_Toc71202743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17</w:t>
        </w:r>
        <w:r w:rsidR="007F1096" w:rsidRPr="007F1096">
          <w:rPr>
            <w:rFonts w:asciiTheme="minorHAnsi" w:hAnsiTheme="minorHAnsi" w:cstheme="minorHAnsi"/>
            <w:noProof/>
            <w:webHidden/>
            <w:sz w:val="22"/>
            <w:szCs w:val="22"/>
          </w:rPr>
          <w:fldChar w:fldCharType="end"/>
        </w:r>
      </w:hyperlink>
    </w:p>
    <w:p w14:paraId="7D0DCF3A" w14:textId="77777777" w:rsidR="007F1096" w:rsidRPr="007F1096" w:rsidRDefault="004627D4">
      <w:pPr>
        <w:pStyle w:val="Spistreci3"/>
        <w:rPr>
          <w:rFonts w:asciiTheme="minorHAnsi" w:eastAsiaTheme="minorEastAsia" w:hAnsiTheme="minorHAnsi" w:cstheme="minorHAnsi"/>
          <w:noProof/>
          <w:sz w:val="22"/>
          <w:szCs w:val="22"/>
        </w:rPr>
      </w:pPr>
      <w:hyperlink w:anchor="_Toc71202744" w:history="1">
        <w:r w:rsidR="007F1096" w:rsidRPr="007F1096">
          <w:rPr>
            <w:rStyle w:val="Hipercze"/>
            <w:rFonts w:asciiTheme="minorHAnsi" w:hAnsiTheme="minorHAnsi" w:cstheme="minorHAnsi"/>
            <w:noProof/>
            <w:color w:val="auto"/>
            <w:sz w:val="22"/>
            <w:szCs w:val="22"/>
          </w:rPr>
          <w:t>3.1.</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Informacje zarządcy infrastruktury</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_Toc71202744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17</w:t>
        </w:r>
        <w:r w:rsidR="007F1096" w:rsidRPr="007F1096">
          <w:rPr>
            <w:rFonts w:asciiTheme="minorHAnsi" w:hAnsiTheme="minorHAnsi" w:cstheme="minorHAnsi"/>
            <w:noProof/>
            <w:webHidden/>
            <w:sz w:val="22"/>
            <w:szCs w:val="22"/>
          </w:rPr>
          <w:fldChar w:fldCharType="end"/>
        </w:r>
      </w:hyperlink>
    </w:p>
    <w:p w14:paraId="15D3E7CC" w14:textId="77777777" w:rsidR="007F1096" w:rsidRPr="007F1096" w:rsidRDefault="004627D4">
      <w:pPr>
        <w:pStyle w:val="Spistreci3"/>
        <w:rPr>
          <w:rFonts w:asciiTheme="minorHAnsi" w:eastAsiaTheme="minorEastAsia" w:hAnsiTheme="minorHAnsi" w:cstheme="minorHAnsi"/>
          <w:noProof/>
          <w:sz w:val="22"/>
          <w:szCs w:val="22"/>
        </w:rPr>
      </w:pPr>
      <w:hyperlink w:anchor="_Toc71202745" w:history="1">
        <w:r w:rsidR="007F1096" w:rsidRPr="007F1096">
          <w:rPr>
            <w:rStyle w:val="Hipercze"/>
            <w:rFonts w:asciiTheme="minorHAnsi" w:hAnsiTheme="minorHAnsi" w:cstheme="minorHAnsi"/>
            <w:noProof/>
            <w:color w:val="auto"/>
            <w:sz w:val="22"/>
            <w:szCs w:val="22"/>
          </w:rPr>
          <w:t>3.2.</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Informacje przewoźnika kolejowego</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_Toc71202745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18</w:t>
        </w:r>
        <w:r w:rsidR="007F1096" w:rsidRPr="007F1096">
          <w:rPr>
            <w:rFonts w:asciiTheme="minorHAnsi" w:hAnsiTheme="minorHAnsi" w:cstheme="minorHAnsi"/>
            <w:noProof/>
            <w:webHidden/>
            <w:sz w:val="22"/>
            <w:szCs w:val="22"/>
          </w:rPr>
          <w:fldChar w:fldCharType="end"/>
        </w:r>
      </w:hyperlink>
    </w:p>
    <w:p w14:paraId="7D703D2B" w14:textId="77777777" w:rsidR="007F1096" w:rsidRPr="007F1096" w:rsidRDefault="004627D4">
      <w:pPr>
        <w:pStyle w:val="Spistreci3"/>
        <w:rPr>
          <w:rFonts w:asciiTheme="minorHAnsi" w:eastAsiaTheme="minorEastAsia" w:hAnsiTheme="minorHAnsi" w:cstheme="minorHAnsi"/>
          <w:noProof/>
          <w:sz w:val="22"/>
          <w:szCs w:val="22"/>
        </w:rPr>
      </w:pPr>
      <w:hyperlink w:anchor="_Toc71202746" w:history="1">
        <w:r w:rsidR="007F1096" w:rsidRPr="007F1096">
          <w:rPr>
            <w:rStyle w:val="Hipercze"/>
            <w:rFonts w:asciiTheme="minorHAnsi" w:hAnsiTheme="minorHAnsi" w:cstheme="minorHAnsi"/>
            <w:noProof/>
            <w:color w:val="auto"/>
            <w:sz w:val="22"/>
            <w:szCs w:val="22"/>
          </w:rPr>
          <w:t>4.</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Rezultaty zaleceń Państwowej Komisji Badania Wypadków Kolejowych w zakresie bezpieczeństwa</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_Toc71202746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19</w:t>
        </w:r>
        <w:r w:rsidR="007F1096" w:rsidRPr="007F1096">
          <w:rPr>
            <w:rFonts w:asciiTheme="minorHAnsi" w:hAnsiTheme="minorHAnsi" w:cstheme="minorHAnsi"/>
            <w:noProof/>
            <w:webHidden/>
            <w:sz w:val="22"/>
            <w:szCs w:val="22"/>
          </w:rPr>
          <w:fldChar w:fldCharType="end"/>
        </w:r>
      </w:hyperlink>
    </w:p>
    <w:p w14:paraId="55E7A670" w14:textId="77777777" w:rsidR="007F1096" w:rsidRPr="007F1096" w:rsidRDefault="004627D4">
      <w:pPr>
        <w:pStyle w:val="Spistreci2"/>
        <w:rPr>
          <w:rFonts w:asciiTheme="minorHAnsi" w:eastAsiaTheme="minorEastAsia" w:hAnsiTheme="minorHAnsi" w:cstheme="minorHAnsi"/>
          <w:b w:val="0"/>
          <w:color w:val="auto"/>
          <w:sz w:val="22"/>
          <w:szCs w:val="22"/>
        </w:rPr>
      </w:pPr>
      <w:hyperlink w:anchor="_Toc71202747" w:history="1">
        <w:r w:rsidR="007F1096" w:rsidRPr="007F1096">
          <w:rPr>
            <w:rStyle w:val="Hipercze"/>
            <w:rFonts w:asciiTheme="minorHAnsi" w:hAnsiTheme="minorHAnsi" w:cstheme="minorHAnsi"/>
            <w:color w:val="auto"/>
            <w:sz w:val="22"/>
            <w:szCs w:val="22"/>
          </w:rPr>
          <w:t>D.</w:t>
        </w:r>
        <w:r w:rsidR="007F1096" w:rsidRPr="007F1096">
          <w:rPr>
            <w:rFonts w:asciiTheme="minorHAnsi" w:eastAsiaTheme="minorEastAsia" w:hAnsiTheme="minorHAnsi" w:cstheme="minorHAnsi"/>
            <w:b w:val="0"/>
            <w:color w:val="auto"/>
            <w:sz w:val="22"/>
            <w:szCs w:val="22"/>
          </w:rPr>
          <w:tab/>
        </w:r>
        <w:r w:rsidR="007F1096" w:rsidRPr="007F1096">
          <w:rPr>
            <w:rStyle w:val="Hipercze"/>
            <w:rFonts w:asciiTheme="minorHAnsi" w:hAnsiTheme="minorHAnsi" w:cstheme="minorHAnsi"/>
            <w:color w:val="auto"/>
            <w:sz w:val="22"/>
            <w:szCs w:val="22"/>
          </w:rPr>
          <w:t>NADZÓR NAD BEZPIECZEŃSTWEM RUCHU KOLEJOWEGO</w:t>
        </w:r>
        <w:r w:rsidR="007F1096" w:rsidRPr="007F1096">
          <w:rPr>
            <w:rFonts w:asciiTheme="minorHAnsi" w:hAnsiTheme="minorHAnsi" w:cstheme="minorHAnsi"/>
            <w:webHidden/>
            <w:color w:val="auto"/>
            <w:sz w:val="22"/>
            <w:szCs w:val="22"/>
          </w:rPr>
          <w:tab/>
        </w:r>
        <w:r w:rsidR="007F1096" w:rsidRPr="007F1096">
          <w:rPr>
            <w:rFonts w:asciiTheme="minorHAnsi" w:hAnsiTheme="minorHAnsi" w:cstheme="minorHAnsi"/>
            <w:webHidden/>
            <w:color w:val="auto"/>
            <w:sz w:val="22"/>
            <w:szCs w:val="22"/>
          </w:rPr>
          <w:fldChar w:fldCharType="begin"/>
        </w:r>
        <w:r w:rsidR="007F1096" w:rsidRPr="007F1096">
          <w:rPr>
            <w:rFonts w:asciiTheme="minorHAnsi" w:hAnsiTheme="minorHAnsi" w:cstheme="minorHAnsi"/>
            <w:webHidden/>
            <w:color w:val="auto"/>
            <w:sz w:val="22"/>
            <w:szCs w:val="22"/>
          </w:rPr>
          <w:instrText xml:space="preserve"> PAGEREF _Toc71202747 \h </w:instrText>
        </w:r>
        <w:r w:rsidR="007F1096" w:rsidRPr="007F1096">
          <w:rPr>
            <w:rFonts w:asciiTheme="minorHAnsi" w:hAnsiTheme="minorHAnsi" w:cstheme="minorHAnsi"/>
            <w:webHidden/>
            <w:color w:val="auto"/>
            <w:sz w:val="22"/>
            <w:szCs w:val="22"/>
          </w:rPr>
        </w:r>
        <w:r w:rsidR="007F1096" w:rsidRPr="007F1096">
          <w:rPr>
            <w:rFonts w:asciiTheme="minorHAnsi" w:hAnsiTheme="minorHAnsi" w:cstheme="minorHAnsi"/>
            <w:webHidden/>
            <w:color w:val="auto"/>
            <w:sz w:val="22"/>
            <w:szCs w:val="22"/>
          </w:rPr>
          <w:fldChar w:fldCharType="separate"/>
        </w:r>
        <w:r w:rsidR="007F1096" w:rsidRPr="007F1096">
          <w:rPr>
            <w:rFonts w:asciiTheme="minorHAnsi" w:hAnsiTheme="minorHAnsi" w:cstheme="minorHAnsi"/>
            <w:webHidden/>
            <w:color w:val="auto"/>
            <w:sz w:val="22"/>
            <w:szCs w:val="22"/>
          </w:rPr>
          <w:t>20</w:t>
        </w:r>
        <w:r w:rsidR="007F1096" w:rsidRPr="007F1096">
          <w:rPr>
            <w:rFonts w:asciiTheme="minorHAnsi" w:hAnsiTheme="minorHAnsi" w:cstheme="minorHAnsi"/>
            <w:webHidden/>
            <w:color w:val="auto"/>
            <w:sz w:val="22"/>
            <w:szCs w:val="22"/>
          </w:rPr>
          <w:fldChar w:fldCharType="end"/>
        </w:r>
      </w:hyperlink>
    </w:p>
    <w:p w14:paraId="32E8EE6E" w14:textId="77777777" w:rsidR="007F1096" w:rsidRPr="007F1096" w:rsidRDefault="004627D4">
      <w:pPr>
        <w:pStyle w:val="Spistreci3"/>
        <w:rPr>
          <w:rFonts w:asciiTheme="minorHAnsi" w:eastAsiaTheme="minorEastAsia" w:hAnsiTheme="minorHAnsi" w:cstheme="minorHAnsi"/>
          <w:noProof/>
          <w:sz w:val="22"/>
          <w:szCs w:val="22"/>
        </w:rPr>
      </w:pPr>
      <w:hyperlink w:anchor="_Toc71202748" w:history="1">
        <w:r w:rsidR="007F1096" w:rsidRPr="007F1096">
          <w:rPr>
            <w:rStyle w:val="Hipercze"/>
            <w:rFonts w:asciiTheme="minorHAnsi" w:hAnsiTheme="minorHAnsi" w:cstheme="minorHAnsi"/>
            <w:noProof/>
            <w:color w:val="auto"/>
            <w:sz w:val="22"/>
            <w:szCs w:val="22"/>
          </w:rPr>
          <w:t>1.</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Spełnienie wewnętrznych wymagań bezpieczeństwa oraz realizacja programów poprawy bezpieczeństwa (art. 17a ust 5 pkt 1 ustawy)</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_Toc71202748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21</w:t>
        </w:r>
        <w:r w:rsidR="007F1096" w:rsidRPr="007F1096">
          <w:rPr>
            <w:rFonts w:asciiTheme="minorHAnsi" w:hAnsiTheme="minorHAnsi" w:cstheme="minorHAnsi"/>
            <w:noProof/>
            <w:webHidden/>
            <w:sz w:val="22"/>
            <w:szCs w:val="22"/>
          </w:rPr>
          <w:fldChar w:fldCharType="end"/>
        </w:r>
      </w:hyperlink>
    </w:p>
    <w:p w14:paraId="2D0FC056" w14:textId="77777777" w:rsidR="007F1096" w:rsidRPr="007F1096" w:rsidRDefault="004627D4">
      <w:pPr>
        <w:pStyle w:val="Spistreci3"/>
        <w:rPr>
          <w:rFonts w:asciiTheme="minorHAnsi" w:eastAsiaTheme="minorEastAsia" w:hAnsiTheme="minorHAnsi" w:cstheme="minorHAnsi"/>
          <w:noProof/>
          <w:sz w:val="22"/>
          <w:szCs w:val="22"/>
        </w:rPr>
      </w:pPr>
      <w:hyperlink w:anchor="_Toc71202749" w:history="1">
        <w:r w:rsidR="007F1096" w:rsidRPr="007F1096">
          <w:rPr>
            <w:rStyle w:val="Hipercze"/>
            <w:rFonts w:asciiTheme="minorHAnsi" w:hAnsiTheme="minorHAnsi" w:cstheme="minorHAnsi"/>
            <w:noProof/>
            <w:color w:val="auto"/>
            <w:sz w:val="22"/>
            <w:szCs w:val="22"/>
          </w:rPr>
          <w:t>2.</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Przedstawienie wspólnych wskaźników bezpieczeństwa (art. 17a ust 5 pkt 2 ustawy)</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_Toc71202749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21</w:t>
        </w:r>
        <w:r w:rsidR="007F1096" w:rsidRPr="007F1096">
          <w:rPr>
            <w:rFonts w:asciiTheme="minorHAnsi" w:hAnsiTheme="minorHAnsi" w:cstheme="minorHAnsi"/>
            <w:noProof/>
            <w:webHidden/>
            <w:sz w:val="22"/>
            <w:szCs w:val="22"/>
          </w:rPr>
          <w:fldChar w:fldCharType="end"/>
        </w:r>
      </w:hyperlink>
    </w:p>
    <w:p w14:paraId="50527CEE" w14:textId="77777777" w:rsidR="007F1096" w:rsidRPr="007F1096" w:rsidRDefault="004627D4">
      <w:pPr>
        <w:pStyle w:val="Spistreci3"/>
        <w:rPr>
          <w:rFonts w:asciiTheme="minorHAnsi" w:eastAsiaTheme="minorEastAsia" w:hAnsiTheme="minorHAnsi" w:cstheme="minorHAnsi"/>
          <w:noProof/>
          <w:sz w:val="22"/>
          <w:szCs w:val="22"/>
        </w:rPr>
      </w:pPr>
      <w:hyperlink w:anchor="_Toc71202750" w:history="1">
        <w:r w:rsidR="007F1096" w:rsidRPr="007F1096">
          <w:rPr>
            <w:rStyle w:val="Hipercze"/>
            <w:rFonts w:asciiTheme="minorHAnsi" w:hAnsiTheme="minorHAnsi" w:cstheme="minorHAnsi"/>
            <w:noProof/>
            <w:color w:val="auto"/>
            <w:sz w:val="22"/>
            <w:szCs w:val="22"/>
          </w:rPr>
          <w:t>3.</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Zauważone nieprawidłowości i wnioski związane z eksploatacją kolei (art. 17a ust 5 pkt 3 ustawy)</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_Toc71202750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21</w:t>
        </w:r>
        <w:r w:rsidR="007F1096" w:rsidRPr="007F1096">
          <w:rPr>
            <w:rFonts w:asciiTheme="minorHAnsi" w:hAnsiTheme="minorHAnsi" w:cstheme="minorHAnsi"/>
            <w:noProof/>
            <w:webHidden/>
            <w:sz w:val="22"/>
            <w:szCs w:val="22"/>
          </w:rPr>
          <w:fldChar w:fldCharType="end"/>
        </w:r>
      </w:hyperlink>
    </w:p>
    <w:p w14:paraId="078FA090" w14:textId="77777777" w:rsidR="007F1096" w:rsidRPr="007F1096" w:rsidRDefault="004627D4">
      <w:pPr>
        <w:pStyle w:val="Spistreci3"/>
        <w:rPr>
          <w:rFonts w:asciiTheme="minorHAnsi" w:eastAsiaTheme="minorEastAsia" w:hAnsiTheme="minorHAnsi" w:cstheme="minorHAnsi"/>
          <w:noProof/>
          <w:sz w:val="22"/>
          <w:szCs w:val="22"/>
        </w:rPr>
      </w:pPr>
      <w:hyperlink w:anchor="_Toc71202751" w:history="1">
        <w:r w:rsidR="007F1096" w:rsidRPr="007F1096">
          <w:rPr>
            <w:rStyle w:val="Hipercze"/>
            <w:rFonts w:asciiTheme="minorHAnsi" w:hAnsiTheme="minorHAnsi" w:cstheme="minorHAnsi"/>
            <w:noProof/>
            <w:color w:val="auto"/>
            <w:sz w:val="22"/>
            <w:szCs w:val="22"/>
          </w:rPr>
          <w:t>4.</w:t>
        </w:r>
        <w:r w:rsidR="007F1096" w:rsidRPr="007F1096">
          <w:rPr>
            <w:rFonts w:asciiTheme="minorHAnsi" w:eastAsiaTheme="minorEastAsia" w:hAnsiTheme="minorHAnsi" w:cstheme="minorHAnsi"/>
            <w:noProof/>
            <w:sz w:val="22"/>
            <w:szCs w:val="22"/>
          </w:rPr>
          <w:tab/>
        </w:r>
        <w:r w:rsidR="007F1096" w:rsidRPr="007F1096">
          <w:rPr>
            <w:rStyle w:val="Hipercze"/>
            <w:rFonts w:asciiTheme="minorHAnsi" w:hAnsiTheme="minorHAnsi" w:cstheme="minorHAnsi"/>
            <w:noProof/>
            <w:color w:val="auto"/>
            <w:sz w:val="22"/>
            <w:szCs w:val="22"/>
          </w:rPr>
          <w:t>Wyniki wewnętrznych audytów bezpieczeństwa (art. 17a ust 5 pkt 4 ustawy)</w:t>
        </w:r>
        <w:r w:rsidR="007F1096" w:rsidRPr="007F1096">
          <w:rPr>
            <w:rFonts w:asciiTheme="minorHAnsi" w:hAnsiTheme="minorHAnsi" w:cstheme="minorHAnsi"/>
            <w:noProof/>
            <w:webHidden/>
            <w:sz w:val="22"/>
            <w:szCs w:val="22"/>
          </w:rPr>
          <w:tab/>
        </w:r>
        <w:r w:rsidR="007F1096" w:rsidRPr="007F1096">
          <w:rPr>
            <w:rFonts w:asciiTheme="minorHAnsi" w:hAnsiTheme="minorHAnsi" w:cstheme="minorHAnsi"/>
            <w:noProof/>
            <w:webHidden/>
            <w:sz w:val="22"/>
            <w:szCs w:val="22"/>
          </w:rPr>
          <w:fldChar w:fldCharType="begin"/>
        </w:r>
        <w:r w:rsidR="007F1096" w:rsidRPr="007F1096">
          <w:rPr>
            <w:rFonts w:asciiTheme="minorHAnsi" w:hAnsiTheme="minorHAnsi" w:cstheme="minorHAnsi"/>
            <w:noProof/>
            <w:webHidden/>
            <w:sz w:val="22"/>
            <w:szCs w:val="22"/>
          </w:rPr>
          <w:instrText xml:space="preserve"> PAGEREF _Toc71202751 \h </w:instrText>
        </w:r>
        <w:r w:rsidR="007F1096" w:rsidRPr="007F1096">
          <w:rPr>
            <w:rFonts w:asciiTheme="minorHAnsi" w:hAnsiTheme="minorHAnsi" w:cstheme="minorHAnsi"/>
            <w:noProof/>
            <w:webHidden/>
            <w:sz w:val="22"/>
            <w:szCs w:val="22"/>
          </w:rPr>
        </w:r>
        <w:r w:rsidR="007F1096" w:rsidRPr="007F1096">
          <w:rPr>
            <w:rFonts w:asciiTheme="minorHAnsi" w:hAnsiTheme="minorHAnsi" w:cstheme="minorHAnsi"/>
            <w:noProof/>
            <w:webHidden/>
            <w:sz w:val="22"/>
            <w:szCs w:val="22"/>
          </w:rPr>
          <w:fldChar w:fldCharType="separate"/>
        </w:r>
        <w:r w:rsidR="007F1096" w:rsidRPr="007F1096">
          <w:rPr>
            <w:rFonts w:asciiTheme="minorHAnsi" w:hAnsiTheme="minorHAnsi" w:cstheme="minorHAnsi"/>
            <w:noProof/>
            <w:webHidden/>
            <w:sz w:val="22"/>
            <w:szCs w:val="22"/>
          </w:rPr>
          <w:t>21</w:t>
        </w:r>
        <w:r w:rsidR="007F1096" w:rsidRPr="007F1096">
          <w:rPr>
            <w:rFonts w:asciiTheme="minorHAnsi" w:hAnsiTheme="minorHAnsi" w:cstheme="minorHAnsi"/>
            <w:noProof/>
            <w:webHidden/>
            <w:sz w:val="22"/>
            <w:szCs w:val="22"/>
          </w:rPr>
          <w:fldChar w:fldCharType="end"/>
        </w:r>
      </w:hyperlink>
    </w:p>
    <w:p w14:paraId="2C0F6F95" w14:textId="77777777" w:rsidR="007F1096" w:rsidRPr="007F1096" w:rsidRDefault="004627D4">
      <w:pPr>
        <w:pStyle w:val="Spistreci2"/>
        <w:rPr>
          <w:rFonts w:asciiTheme="minorHAnsi" w:eastAsiaTheme="minorEastAsia" w:hAnsiTheme="minorHAnsi" w:cstheme="minorHAnsi"/>
          <w:b w:val="0"/>
          <w:color w:val="auto"/>
          <w:sz w:val="22"/>
          <w:szCs w:val="22"/>
        </w:rPr>
      </w:pPr>
      <w:hyperlink w:anchor="_Toc71202752" w:history="1">
        <w:r w:rsidR="007F1096" w:rsidRPr="007F1096">
          <w:rPr>
            <w:rStyle w:val="Hipercze"/>
            <w:rFonts w:asciiTheme="minorHAnsi" w:hAnsiTheme="minorHAnsi" w:cstheme="minorHAnsi"/>
            <w:color w:val="auto"/>
            <w:sz w:val="22"/>
            <w:szCs w:val="22"/>
          </w:rPr>
          <w:t>E.</w:t>
        </w:r>
        <w:r w:rsidR="007F1096" w:rsidRPr="007F1096">
          <w:rPr>
            <w:rFonts w:asciiTheme="minorHAnsi" w:eastAsiaTheme="minorEastAsia" w:hAnsiTheme="minorHAnsi" w:cstheme="minorHAnsi"/>
            <w:b w:val="0"/>
            <w:color w:val="auto"/>
            <w:sz w:val="22"/>
            <w:szCs w:val="22"/>
          </w:rPr>
          <w:tab/>
        </w:r>
        <w:r w:rsidR="007F1096" w:rsidRPr="007F1096">
          <w:rPr>
            <w:rStyle w:val="Hipercze"/>
            <w:rFonts w:asciiTheme="minorHAnsi" w:hAnsiTheme="minorHAnsi" w:cstheme="minorHAnsi"/>
            <w:color w:val="auto"/>
            <w:sz w:val="22"/>
            <w:szCs w:val="22"/>
          </w:rPr>
          <w:t>ZASTOSOWANIE CSM W ZAKRESIE OCENY I WYCENY RYZYKA</w:t>
        </w:r>
        <w:r w:rsidR="007F1096" w:rsidRPr="007F1096">
          <w:rPr>
            <w:rFonts w:asciiTheme="minorHAnsi" w:hAnsiTheme="minorHAnsi" w:cstheme="minorHAnsi"/>
            <w:webHidden/>
            <w:color w:val="auto"/>
            <w:sz w:val="22"/>
            <w:szCs w:val="22"/>
          </w:rPr>
          <w:tab/>
        </w:r>
        <w:r w:rsidR="007F1096" w:rsidRPr="007F1096">
          <w:rPr>
            <w:rFonts w:asciiTheme="minorHAnsi" w:hAnsiTheme="minorHAnsi" w:cstheme="minorHAnsi"/>
            <w:webHidden/>
            <w:color w:val="auto"/>
            <w:sz w:val="22"/>
            <w:szCs w:val="22"/>
          </w:rPr>
          <w:fldChar w:fldCharType="begin"/>
        </w:r>
        <w:r w:rsidR="007F1096" w:rsidRPr="007F1096">
          <w:rPr>
            <w:rFonts w:asciiTheme="minorHAnsi" w:hAnsiTheme="minorHAnsi" w:cstheme="minorHAnsi"/>
            <w:webHidden/>
            <w:color w:val="auto"/>
            <w:sz w:val="22"/>
            <w:szCs w:val="22"/>
          </w:rPr>
          <w:instrText xml:space="preserve"> PAGEREF _Toc71202752 \h </w:instrText>
        </w:r>
        <w:r w:rsidR="007F1096" w:rsidRPr="007F1096">
          <w:rPr>
            <w:rFonts w:asciiTheme="minorHAnsi" w:hAnsiTheme="minorHAnsi" w:cstheme="minorHAnsi"/>
            <w:webHidden/>
            <w:color w:val="auto"/>
            <w:sz w:val="22"/>
            <w:szCs w:val="22"/>
          </w:rPr>
        </w:r>
        <w:r w:rsidR="007F1096" w:rsidRPr="007F1096">
          <w:rPr>
            <w:rFonts w:asciiTheme="minorHAnsi" w:hAnsiTheme="minorHAnsi" w:cstheme="minorHAnsi"/>
            <w:webHidden/>
            <w:color w:val="auto"/>
            <w:sz w:val="22"/>
            <w:szCs w:val="22"/>
          </w:rPr>
          <w:fldChar w:fldCharType="separate"/>
        </w:r>
        <w:r w:rsidR="007F1096" w:rsidRPr="007F1096">
          <w:rPr>
            <w:rFonts w:asciiTheme="minorHAnsi" w:hAnsiTheme="minorHAnsi" w:cstheme="minorHAnsi"/>
            <w:webHidden/>
            <w:color w:val="auto"/>
            <w:sz w:val="22"/>
            <w:szCs w:val="22"/>
          </w:rPr>
          <w:t>22</w:t>
        </w:r>
        <w:r w:rsidR="007F1096" w:rsidRPr="007F1096">
          <w:rPr>
            <w:rFonts w:asciiTheme="minorHAnsi" w:hAnsiTheme="minorHAnsi" w:cstheme="minorHAnsi"/>
            <w:webHidden/>
            <w:color w:val="auto"/>
            <w:sz w:val="22"/>
            <w:szCs w:val="22"/>
          </w:rPr>
          <w:fldChar w:fldCharType="end"/>
        </w:r>
      </w:hyperlink>
    </w:p>
    <w:p w14:paraId="6738749A" w14:textId="77777777" w:rsidR="007F1096" w:rsidRPr="007F1096" w:rsidRDefault="004627D4">
      <w:pPr>
        <w:pStyle w:val="Spistreci2"/>
        <w:rPr>
          <w:rFonts w:asciiTheme="minorHAnsi" w:eastAsiaTheme="minorEastAsia" w:hAnsiTheme="minorHAnsi" w:cstheme="minorHAnsi"/>
          <w:b w:val="0"/>
          <w:color w:val="auto"/>
          <w:sz w:val="22"/>
          <w:szCs w:val="22"/>
        </w:rPr>
      </w:pPr>
      <w:hyperlink w:anchor="_Toc71202753" w:history="1">
        <w:r w:rsidR="007F1096" w:rsidRPr="007F1096">
          <w:rPr>
            <w:rStyle w:val="Hipercze"/>
            <w:rFonts w:asciiTheme="minorHAnsi" w:hAnsiTheme="minorHAnsi" w:cstheme="minorHAnsi"/>
            <w:color w:val="auto"/>
            <w:sz w:val="22"/>
            <w:szCs w:val="22"/>
          </w:rPr>
          <w:t>F.</w:t>
        </w:r>
        <w:r w:rsidR="007F1096" w:rsidRPr="007F1096">
          <w:rPr>
            <w:rFonts w:asciiTheme="minorHAnsi" w:eastAsiaTheme="minorEastAsia" w:hAnsiTheme="minorHAnsi" w:cstheme="minorHAnsi"/>
            <w:b w:val="0"/>
            <w:color w:val="auto"/>
            <w:sz w:val="22"/>
            <w:szCs w:val="22"/>
          </w:rPr>
          <w:tab/>
        </w:r>
        <w:r w:rsidR="007F1096" w:rsidRPr="007F1096">
          <w:rPr>
            <w:rStyle w:val="Hipercze"/>
            <w:rFonts w:asciiTheme="minorHAnsi" w:hAnsiTheme="minorHAnsi" w:cstheme="minorHAnsi"/>
            <w:color w:val="auto"/>
            <w:sz w:val="22"/>
            <w:szCs w:val="22"/>
          </w:rPr>
          <w:t>WSPÓLNA METODA OCENY BEZPIECZEŃSTWA W ZAKRESIE MONITOROWANIA</w:t>
        </w:r>
        <w:r w:rsidR="007F1096" w:rsidRPr="007F1096">
          <w:rPr>
            <w:rFonts w:asciiTheme="minorHAnsi" w:hAnsiTheme="minorHAnsi" w:cstheme="minorHAnsi"/>
            <w:webHidden/>
            <w:color w:val="auto"/>
            <w:sz w:val="22"/>
            <w:szCs w:val="22"/>
          </w:rPr>
          <w:tab/>
        </w:r>
        <w:r w:rsidR="007F1096" w:rsidRPr="007F1096">
          <w:rPr>
            <w:rFonts w:asciiTheme="minorHAnsi" w:hAnsiTheme="minorHAnsi" w:cstheme="minorHAnsi"/>
            <w:webHidden/>
            <w:color w:val="auto"/>
            <w:sz w:val="22"/>
            <w:szCs w:val="22"/>
          </w:rPr>
          <w:fldChar w:fldCharType="begin"/>
        </w:r>
        <w:r w:rsidR="007F1096" w:rsidRPr="007F1096">
          <w:rPr>
            <w:rFonts w:asciiTheme="minorHAnsi" w:hAnsiTheme="minorHAnsi" w:cstheme="minorHAnsi"/>
            <w:webHidden/>
            <w:color w:val="auto"/>
            <w:sz w:val="22"/>
            <w:szCs w:val="22"/>
          </w:rPr>
          <w:instrText xml:space="preserve"> PAGEREF _Toc71202753 \h </w:instrText>
        </w:r>
        <w:r w:rsidR="007F1096" w:rsidRPr="007F1096">
          <w:rPr>
            <w:rFonts w:asciiTheme="minorHAnsi" w:hAnsiTheme="minorHAnsi" w:cstheme="minorHAnsi"/>
            <w:webHidden/>
            <w:color w:val="auto"/>
            <w:sz w:val="22"/>
            <w:szCs w:val="22"/>
          </w:rPr>
        </w:r>
        <w:r w:rsidR="007F1096" w:rsidRPr="007F1096">
          <w:rPr>
            <w:rFonts w:asciiTheme="minorHAnsi" w:hAnsiTheme="minorHAnsi" w:cstheme="minorHAnsi"/>
            <w:webHidden/>
            <w:color w:val="auto"/>
            <w:sz w:val="22"/>
            <w:szCs w:val="22"/>
          </w:rPr>
          <w:fldChar w:fldCharType="separate"/>
        </w:r>
        <w:r w:rsidR="007F1096" w:rsidRPr="007F1096">
          <w:rPr>
            <w:rFonts w:asciiTheme="minorHAnsi" w:hAnsiTheme="minorHAnsi" w:cstheme="minorHAnsi"/>
            <w:webHidden/>
            <w:color w:val="auto"/>
            <w:sz w:val="22"/>
            <w:szCs w:val="22"/>
          </w:rPr>
          <w:t>22</w:t>
        </w:r>
        <w:r w:rsidR="007F1096" w:rsidRPr="007F1096">
          <w:rPr>
            <w:rFonts w:asciiTheme="minorHAnsi" w:hAnsiTheme="minorHAnsi" w:cstheme="minorHAnsi"/>
            <w:webHidden/>
            <w:color w:val="auto"/>
            <w:sz w:val="22"/>
            <w:szCs w:val="22"/>
          </w:rPr>
          <w:fldChar w:fldCharType="end"/>
        </w:r>
      </w:hyperlink>
    </w:p>
    <w:p w14:paraId="7BDE311A" w14:textId="77777777" w:rsidR="007F1096" w:rsidRPr="007F1096" w:rsidRDefault="004627D4">
      <w:pPr>
        <w:pStyle w:val="Spistreci2"/>
        <w:rPr>
          <w:rFonts w:asciiTheme="minorHAnsi" w:eastAsiaTheme="minorEastAsia" w:hAnsiTheme="minorHAnsi" w:cstheme="minorHAnsi"/>
          <w:b w:val="0"/>
          <w:color w:val="auto"/>
          <w:sz w:val="22"/>
          <w:szCs w:val="22"/>
        </w:rPr>
      </w:pPr>
      <w:hyperlink w:anchor="_Toc71202754" w:history="1">
        <w:r w:rsidR="007F1096" w:rsidRPr="007F1096">
          <w:rPr>
            <w:rStyle w:val="Hipercze"/>
            <w:rFonts w:asciiTheme="minorHAnsi" w:hAnsiTheme="minorHAnsi" w:cstheme="minorHAnsi"/>
            <w:color w:val="auto"/>
            <w:sz w:val="22"/>
            <w:szCs w:val="22"/>
          </w:rPr>
          <w:t>G.</w:t>
        </w:r>
        <w:r w:rsidR="007F1096" w:rsidRPr="007F1096">
          <w:rPr>
            <w:rFonts w:asciiTheme="minorHAnsi" w:eastAsiaTheme="minorEastAsia" w:hAnsiTheme="minorHAnsi" w:cstheme="minorHAnsi"/>
            <w:b w:val="0"/>
            <w:color w:val="auto"/>
            <w:sz w:val="22"/>
            <w:szCs w:val="22"/>
          </w:rPr>
          <w:tab/>
        </w:r>
        <w:r w:rsidR="007F1096" w:rsidRPr="007F1096">
          <w:rPr>
            <w:rStyle w:val="Hipercze"/>
            <w:rFonts w:asciiTheme="minorHAnsi" w:hAnsiTheme="minorHAnsi" w:cstheme="minorHAnsi"/>
            <w:color w:val="auto"/>
            <w:sz w:val="22"/>
            <w:szCs w:val="22"/>
          </w:rPr>
          <w:t>PODSUMOWANIE, PRIORYTETY W ZAKRESIE BEZPIECZEŃSTWA</w:t>
        </w:r>
        <w:r w:rsidR="007F1096" w:rsidRPr="007F1096">
          <w:rPr>
            <w:rFonts w:asciiTheme="minorHAnsi" w:hAnsiTheme="minorHAnsi" w:cstheme="minorHAnsi"/>
            <w:webHidden/>
            <w:color w:val="auto"/>
            <w:sz w:val="22"/>
            <w:szCs w:val="22"/>
          </w:rPr>
          <w:tab/>
        </w:r>
        <w:r w:rsidR="007F1096" w:rsidRPr="007F1096">
          <w:rPr>
            <w:rFonts w:asciiTheme="minorHAnsi" w:hAnsiTheme="minorHAnsi" w:cstheme="minorHAnsi"/>
            <w:webHidden/>
            <w:color w:val="auto"/>
            <w:sz w:val="22"/>
            <w:szCs w:val="22"/>
          </w:rPr>
          <w:fldChar w:fldCharType="begin"/>
        </w:r>
        <w:r w:rsidR="007F1096" w:rsidRPr="007F1096">
          <w:rPr>
            <w:rFonts w:asciiTheme="minorHAnsi" w:hAnsiTheme="minorHAnsi" w:cstheme="minorHAnsi"/>
            <w:webHidden/>
            <w:color w:val="auto"/>
            <w:sz w:val="22"/>
            <w:szCs w:val="22"/>
          </w:rPr>
          <w:instrText xml:space="preserve"> PAGEREF _Toc71202754 \h </w:instrText>
        </w:r>
        <w:r w:rsidR="007F1096" w:rsidRPr="007F1096">
          <w:rPr>
            <w:rFonts w:asciiTheme="minorHAnsi" w:hAnsiTheme="minorHAnsi" w:cstheme="minorHAnsi"/>
            <w:webHidden/>
            <w:color w:val="auto"/>
            <w:sz w:val="22"/>
            <w:szCs w:val="22"/>
          </w:rPr>
        </w:r>
        <w:r w:rsidR="007F1096" w:rsidRPr="007F1096">
          <w:rPr>
            <w:rFonts w:asciiTheme="minorHAnsi" w:hAnsiTheme="minorHAnsi" w:cstheme="minorHAnsi"/>
            <w:webHidden/>
            <w:color w:val="auto"/>
            <w:sz w:val="22"/>
            <w:szCs w:val="22"/>
          </w:rPr>
          <w:fldChar w:fldCharType="separate"/>
        </w:r>
        <w:r w:rsidR="007F1096" w:rsidRPr="007F1096">
          <w:rPr>
            <w:rFonts w:asciiTheme="minorHAnsi" w:hAnsiTheme="minorHAnsi" w:cstheme="minorHAnsi"/>
            <w:webHidden/>
            <w:color w:val="auto"/>
            <w:sz w:val="22"/>
            <w:szCs w:val="22"/>
          </w:rPr>
          <w:t>23</w:t>
        </w:r>
        <w:r w:rsidR="007F1096" w:rsidRPr="007F1096">
          <w:rPr>
            <w:rFonts w:asciiTheme="minorHAnsi" w:hAnsiTheme="minorHAnsi" w:cstheme="minorHAnsi"/>
            <w:webHidden/>
            <w:color w:val="auto"/>
            <w:sz w:val="22"/>
            <w:szCs w:val="22"/>
          </w:rPr>
          <w:fldChar w:fldCharType="end"/>
        </w:r>
      </w:hyperlink>
    </w:p>
    <w:p w14:paraId="72C81764" w14:textId="75AE4DAD" w:rsidR="00893292" w:rsidRPr="00203234" w:rsidRDefault="00625930" w:rsidP="00625930">
      <w:pPr>
        <w:pStyle w:val="Text1"/>
        <w:spacing w:after="200"/>
        <w:ind w:left="0"/>
        <w:jc w:val="left"/>
        <w:rPr>
          <w:rFonts w:asciiTheme="minorHAnsi" w:hAnsiTheme="minorHAnsi" w:cstheme="minorHAnsi"/>
          <w:i/>
          <w:sz w:val="16"/>
          <w:szCs w:val="16"/>
          <w:lang w:val="pl-PL"/>
        </w:rPr>
      </w:pPr>
      <w:r w:rsidRPr="007F1096">
        <w:rPr>
          <w:rFonts w:asciiTheme="minorHAnsi" w:hAnsiTheme="minorHAnsi" w:cstheme="minorHAnsi"/>
          <w:i/>
          <w:sz w:val="22"/>
          <w:szCs w:val="22"/>
        </w:rPr>
        <w:fldChar w:fldCharType="end"/>
      </w:r>
    </w:p>
    <w:p w14:paraId="7627E176" w14:textId="77777777" w:rsidR="00893292" w:rsidRPr="00203234" w:rsidRDefault="00893292" w:rsidP="00893292">
      <w:pPr>
        <w:pStyle w:val="Text1"/>
        <w:spacing w:after="200"/>
        <w:ind w:left="0"/>
        <w:jc w:val="left"/>
        <w:rPr>
          <w:rFonts w:asciiTheme="minorHAnsi" w:hAnsiTheme="minorHAnsi" w:cstheme="minorHAnsi"/>
          <w:sz w:val="16"/>
          <w:szCs w:val="16"/>
          <w:lang w:val="pl-PL"/>
        </w:rPr>
      </w:pPr>
    </w:p>
    <w:bookmarkEnd w:id="8"/>
    <w:p w14:paraId="1C6D320F" w14:textId="77777777" w:rsidR="00625930" w:rsidRDefault="00625930">
      <w:pPr>
        <w:rPr>
          <w:rFonts w:asciiTheme="minorHAnsi" w:hAnsiTheme="minorHAnsi" w:cstheme="minorHAnsi"/>
          <w:b/>
          <w:bCs/>
          <w:szCs w:val="26"/>
          <w:u w:val="single"/>
        </w:rPr>
      </w:pPr>
      <w:r>
        <w:rPr>
          <w:rFonts w:asciiTheme="minorHAnsi" w:hAnsiTheme="minorHAnsi" w:cstheme="minorHAnsi"/>
        </w:rPr>
        <w:br w:type="page"/>
      </w:r>
    </w:p>
    <w:p w14:paraId="5B5FBBAB" w14:textId="5FF02FF8" w:rsidR="00011B2E" w:rsidRPr="00203234" w:rsidRDefault="00C5620D" w:rsidP="00CC21D1">
      <w:pPr>
        <w:pStyle w:val="Nagwek3"/>
        <w:rPr>
          <w:rFonts w:asciiTheme="minorHAnsi" w:hAnsiTheme="minorHAnsi" w:cstheme="minorHAnsi"/>
        </w:rPr>
      </w:pPr>
      <w:bookmarkStart w:id="13" w:name="_Toc71202727"/>
      <w:r w:rsidRPr="00203234">
        <w:rPr>
          <w:rFonts w:asciiTheme="minorHAnsi" w:hAnsiTheme="minorHAnsi" w:cstheme="minorHAnsi"/>
        </w:rPr>
        <w:lastRenderedPageBreak/>
        <w:t>WSTĘP</w:t>
      </w:r>
      <w:bookmarkEnd w:id="13"/>
    </w:p>
    <w:p w14:paraId="02AF7866" w14:textId="395333A6" w:rsidR="00FF38B7" w:rsidRPr="00821005" w:rsidRDefault="00FF38B7" w:rsidP="00173A59">
      <w:pPr>
        <w:pStyle w:val="Text1"/>
        <w:numPr>
          <w:ilvl w:val="0"/>
          <w:numId w:val="25"/>
        </w:numPr>
        <w:tabs>
          <w:tab w:val="left" w:pos="-1843"/>
        </w:tabs>
        <w:spacing w:after="120"/>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Przedstaw</w:t>
      </w:r>
      <w:r w:rsidR="00F35D07" w:rsidRPr="00821005">
        <w:rPr>
          <w:rFonts w:asciiTheme="minorHAnsi" w:hAnsiTheme="minorHAnsi" w:cstheme="minorHAnsi"/>
          <w:i/>
          <w:color w:val="042B60"/>
          <w:sz w:val="22"/>
          <w:szCs w:val="22"/>
          <w:u w:val="single"/>
          <w:lang w:val="pl-PL"/>
        </w:rPr>
        <w:t xml:space="preserve"> zwięzłą informację o jednostkach wewnętrznych zaangażowanych </w:t>
      </w:r>
      <w:r w:rsidR="00977E4B" w:rsidRPr="00821005">
        <w:rPr>
          <w:rFonts w:asciiTheme="minorHAnsi" w:hAnsiTheme="minorHAnsi" w:cstheme="minorHAnsi"/>
          <w:i/>
          <w:color w:val="042B60"/>
          <w:sz w:val="22"/>
          <w:szCs w:val="22"/>
          <w:u w:val="single"/>
          <w:lang w:val="pl-PL"/>
        </w:rPr>
        <w:t>w </w:t>
      </w:r>
      <w:r w:rsidR="00313C05" w:rsidRPr="00821005">
        <w:rPr>
          <w:rFonts w:asciiTheme="minorHAnsi" w:hAnsiTheme="minorHAnsi" w:cstheme="minorHAnsi"/>
          <w:i/>
          <w:color w:val="042B60"/>
          <w:sz w:val="22"/>
          <w:szCs w:val="22"/>
          <w:u w:val="single"/>
          <w:lang w:val="pl-PL"/>
        </w:rPr>
        <w:t>opracowanie raportu i</w:t>
      </w:r>
      <w:r w:rsidR="00F35D07" w:rsidRPr="00821005">
        <w:rPr>
          <w:rFonts w:asciiTheme="minorHAnsi" w:hAnsiTheme="minorHAnsi" w:cstheme="minorHAnsi"/>
          <w:i/>
          <w:color w:val="042B60"/>
          <w:sz w:val="22"/>
          <w:szCs w:val="22"/>
          <w:u w:val="single"/>
          <w:lang w:val="pl-PL"/>
        </w:rPr>
        <w:t xml:space="preserve"> </w:t>
      </w:r>
      <w:r w:rsidR="00DB2C7E" w:rsidRPr="00821005">
        <w:rPr>
          <w:rFonts w:asciiTheme="minorHAnsi" w:hAnsiTheme="minorHAnsi" w:cstheme="minorHAnsi"/>
          <w:i/>
          <w:color w:val="042B60"/>
          <w:sz w:val="22"/>
          <w:szCs w:val="22"/>
          <w:u w:val="single"/>
          <w:lang w:val="pl-PL"/>
        </w:rPr>
        <w:t>ich</w:t>
      </w:r>
      <w:r w:rsidR="00F35D07" w:rsidRPr="00821005">
        <w:rPr>
          <w:rFonts w:asciiTheme="minorHAnsi" w:hAnsiTheme="minorHAnsi" w:cstheme="minorHAnsi"/>
          <w:i/>
          <w:color w:val="042B60"/>
          <w:sz w:val="22"/>
          <w:szCs w:val="22"/>
          <w:u w:val="single"/>
          <w:lang w:val="pl-PL"/>
        </w:rPr>
        <w:t xml:space="preserve"> powiązaniu z funkcjonującym w przedsiębiorstwie syste</w:t>
      </w:r>
      <w:r w:rsidR="00DE59A6" w:rsidRPr="00821005">
        <w:rPr>
          <w:rFonts w:asciiTheme="minorHAnsi" w:hAnsiTheme="minorHAnsi" w:cstheme="minorHAnsi"/>
          <w:i/>
          <w:color w:val="042B60"/>
          <w:sz w:val="22"/>
          <w:szCs w:val="22"/>
          <w:u w:val="single"/>
          <w:lang w:val="pl-PL"/>
        </w:rPr>
        <w:t>mem zarządzania bezpieczeństwem.</w:t>
      </w:r>
      <w:r w:rsidR="00F35D07" w:rsidRPr="00821005">
        <w:rPr>
          <w:rFonts w:asciiTheme="minorHAnsi" w:hAnsiTheme="minorHAnsi" w:cstheme="minorHAnsi"/>
          <w:i/>
          <w:color w:val="042B60"/>
          <w:sz w:val="22"/>
          <w:szCs w:val="22"/>
          <w:u w:val="single"/>
          <w:lang w:val="pl-PL"/>
        </w:rPr>
        <w:t xml:space="preserve"> </w:t>
      </w:r>
    </w:p>
    <w:p w14:paraId="20AA9C66" w14:textId="588C94F4" w:rsidR="00AB3D29" w:rsidRPr="00821005" w:rsidRDefault="00FF38B7" w:rsidP="00173A59">
      <w:pPr>
        <w:pStyle w:val="Text1"/>
        <w:numPr>
          <w:ilvl w:val="0"/>
          <w:numId w:val="25"/>
        </w:numPr>
        <w:tabs>
          <w:tab w:val="left" w:pos="-1843"/>
        </w:tabs>
        <w:spacing w:after="120"/>
        <w:rPr>
          <w:rFonts w:asciiTheme="minorHAnsi" w:hAnsiTheme="minorHAnsi" w:cstheme="minorHAnsi"/>
          <w:i/>
          <w:color w:val="1F497D"/>
          <w:sz w:val="22"/>
          <w:szCs w:val="22"/>
          <w:u w:val="single"/>
          <w:lang w:val="pl-PL"/>
        </w:rPr>
      </w:pPr>
      <w:r w:rsidRPr="00821005">
        <w:rPr>
          <w:rFonts w:asciiTheme="minorHAnsi" w:hAnsiTheme="minorHAnsi" w:cstheme="minorHAnsi"/>
          <w:i/>
          <w:color w:val="042B60"/>
          <w:sz w:val="22"/>
          <w:szCs w:val="22"/>
          <w:u w:val="single"/>
          <w:lang w:val="pl-PL"/>
        </w:rPr>
        <w:t>P</w:t>
      </w:r>
      <w:r w:rsidR="00AB3D29" w:rsidRPr="00821005">
        <w:rPr>
          <w:rFonts w:asciiTheme="minorHAnsi" w:hAnsiTheme="minorHAnsi" w:cstheme="minorHAnsi"/>
          <w:i/>
          <w:color w:val="042B60"/>
          <w:sz w:val="22"/>
          <w:szCs w:val="22"/>
          <w:u w:val="single"/>
          <w:lang w:val="pl-PL"/>
        </w:rPr>
        <w:t>oda</w:t>
      </w:r>
      <w:r w:rsidRPr="00821005">
        <w:rPr>
          <w:rFonts w:asciiTheme="minorHAnsi" w:hAnsiTheme="minorHAnsi" w:cstheme="minorHAnsi"/>
          <w:i/>
          <w:color w:val="042B60"/>
          <w:sz w:val="22"/>
          <w:szCs w:val="22"/>
          <w:u w:val="single"/>
          <w:lang w:val="pl-PL"/>
        </w:rPr>
        <w:t>j</w:t>
      </w:r>
      <w:r w:rsidR="00AB3D29" w:rsidRPr="00821005">
        <w:rPr>
          <w:rFonts w:asciiTheme="minorHAnsi" w:hAnsiTheme="minorHAnsi" w:cstheme="minorHAnsi"/>
          <w:i/>
          <w:color w:val="042B60"/>
          <w:sz w:val="22"/>
          <w:szCs w:val="22"/>
          <w:u w:val="single"/>
          <w:lang w:val="pl-PL"/>
        </w:rPr>
        <w:t xml:space="preserve"> dane</w:t>
      </w:r>
      <w:r w:rsidR="00CF196E" w:rsidRPr="00821005">
        <w:rPr>
          <w:rFonts w:asciiTheme="minorHAnsi" w:hAnsiTheme="minorHAnsi" w:cstheme="minorHAnsi"/>
          <w:i/>
          <w:color w:val="042B60"/>
          <w:sz w:val="22"/>
          <w:szCs w:val="22"/>
          <w:u w:val="single"/>
          <w:lang w:val="pl-PL"/>
        </w:rPr>
        <w:t xml:space="preserve"> osoby</w:t>
      </w:r>
      <w:r w:rsidR="00AB3D29" w:rsidRPr="00821005">
        <w:rPr>
          <w:rFonts w:asciiTheme="minorHAnsi" w:hAnsiTheme="minorHAnsi" w:cstheme="minorHAnsi"/>
          <w:i/>
          <w:color w:val="042B60"/>
          <w:sz w:val="22"/>
          <w:szCs w:val="22"/>
          <w:u w:val="single"/>
          <w:lang w:val="pl-PL"/>
        </w:rPr>
        <w:t xml:space="preserve"> do kontaktu w kwestiach związanych z </w:t>
      </w:r>
      <w:r w:rsidR="006627A2" w:rsidRPr="00821005">
        <w:rPr>
          <w:rFonts w:asciiTheme="minorHAnsi" w:hAnsiTheme="minorHAnsi" w:cstheme="minorHAnsi"/>
          <w:i/>
          <w:color w:val="042B60"/>
          <w:sz w:val="22"/>
          <w:szCs w:val="22"/>
          <w:u w:val="single"/>
          <w:lang w:val="pl-PL"/>
        </w:rPr>
        <w:t>przesłanym Raportem</w:t>
      </w:r>
      <w:r w:rsidR="00313C05" w:rsidRPr="00821005">
        <w:rPr>
          <w:rFonts w:asciiTheme="minorHAnsi" w:hAnsiTheme="minorHAnsi" w:cstheme="minorHAnsi"/>
          <w:i/>
          <w:color w:val="042B60"/>
          <w:sz w:val="22"/>
          <w:szCs w:val="22"/>
          <w:u w:val="single"/>
          <w:lang w:val="pl-PL"/>
        </w:rPr>
        <w:t>, zawierające co najmniej jej imię i nazwisko oraz numer telefonu, na który można będzie się kontaktować</w:t>
      </w:r>
      <w:r w:rsidR="006627A2" w:rsidRPr="00821005">
        <w:rPr>
          <w:rFonts w:asciiTheme="minorHAnsi" w:hAnsiTheme="minorHAnsi" w:cstheme="minorHAnsi"/>
          <w:i/>
          <w:color w:val="042B60"/>
          <w:sz w:val="22"/>
          <w:szCs w:val="22"/>
          <w:u w:val="single"/>
          <w:lang w:val="pl-PL"/>
        </w:rPr>
        <w:t>.</w:t>
      </w:r>
      <w:r w:rsidR="00C60375" w:rsidRPr="00821005">
        <w:rPr>
          <w:rFonts w:asciiTheme="minorHAnsi" w:hAnsiTheme="minorHAnsi" w:cstheme="minorHAnsi"/>
          <w:i/>
          <w:color w:val="042B60"/>
          <w:sz w:val="22"/>
          <w:szCs w:val="22"/>
          <w:u w:val="single"/>
          <w:lang w:val="pl-PL"/>
        </w:rPr>
        <w:t xml:space="preserve"> </w:t>
      </w:r>
    </w:p>
    <w:p w14:paraId="4C3EC980" w14:textId="77777777" w:rsidR="005C3609" w:rsidRPr="00203234" w:rsidRDefault="005C3609" w:rsidP="00CC21D1">
      <w:pPr>
        <w:pStyle w:val="Nagwek3"/>
        <w:rPr>
          <w:rFonts w:asciiTheme="minorHAnsi" w:hAnsiTheme="minorHAnsi" w:cstheme="minorHAnsi"/>
        </w:rPr>
      </w:pPr>
      <w:bookmarkStart w:id="14" w:name="_Toc71202728"/>
      <w:r w:rsidRPr="00203234">
        <w:rPr>
          <w:rFonts w:asciiTheme="minorHAnsi" w:hAnsiTheme="minorHAnsi" w:cstheme="minorHAnsi"/>
        </w:rPr>
        <w:t>ORGANIZACJA</w:t>
      </w:r>
      <w:bookmarkEnd w:id="14"/>
    </w:p>
    <w:p w14:paraId="1FC5192E" w14:textId="77777777" w:rsidR="005C3609" w:rsidRPr="00203234" w:rsidRDefault="005C3609" w:rsidP="00422CB7">
      <w:pPr>
        <w:pStyle w:val="Listawielopoziomowa"/>
        <w:rPr>
          <w:rFonts w:asciiTheme="minorHAnsi" w:hAnsiTheme="minorHAnsi" w:cstheme="minorHAnsi"/>
        </w:rPr>
      </w:pPr>
      <w:bookmarkStart w:id="15" w:name="_Toc71202729"/>
      <w:r w:rsidRPr="00203234">
        <w:rPr>
          <w:rFonts w:asciiTheme="minorHAnsi" w:hAnsiTheme="minorHAnsi" w:cstheme="minorHAnsi"/>
        </w:rPr>
        <w:t>Struktura organizacyjna przedsiębiorstwa</w:t>
      </w:r>
      <w:bookmarkEnd w:id="15"/>
    </w:p>
    <w:p w14:paraId="6763BFD7" w14:textId="77777777" w:rsidR="00B92785" w:rsidRPr="00821005" w:rsidRDefault="00B92785" w:rsidP="00173A59">
      <w:pPr>
        <w:pStyle w:val="Text1"/>
        <w:numPr>
          <w:ilvl w:val="0"/>
          <w:numId w:val="26"/>
        </w:numPr>
        <w:tabs>
          <w:tab w:val="left" w:pos="-1843"/>
        </w:tabs>
        <w:spacing w:after="120"/>
        <w:ind w:left="1134"/>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Opisz </w:t>
      </w:r>
      <w:r w:rsidRPr="00821005">
        <w:rPr>
          <w:rFonts w:asciiTheme="minorHAnsi" w:hAnsiTheme="minorHAnsi" w:cstheme="minorHAnsi"/>
          <w:b/>
          <w:i/>
          <w:color w:val="042B60"/>
          <w:sz w:val="22"/>
          <w:szCs w:val="22"/>
          <w:u w:val="single"/>
          <w:lang w:val="pl-PL"/>
        </w:rPr>
        <w:t>krótko</w:t>
      </w:r>
      <w:r w:rsidR="005C3609" w:rsidRPr="00821005">
        <w:rPr>
          <w:rFonts w:asciiTheme="minorHAnsi" w:hAnsiTheme="minorHAnsi" w:cstheme="minorHAnsi"/>
          <w:i/>
          <w:color w:val="042B60"/>
          <w:sz w:val="22"/>
          <w:szCs w:val="22"/>
          <w:u w:val="single"/>
          <w:lang w:val="pl-PL"/>
        </w:rPr>
        <w:t xml:space="preserve"> </w:t>
      </w:r>
      <w:r w:rsidR="00A67973" w:rsidRPr="00821005">
        <w:rPr>
          <w:rFonts w:asciiTheme="minorHAnsi" w:hAnsiTheme="minorHAnsi" w:cstheme="minorHAnsi"/>
          <w:i/>
          <w:color w:val="042B60"/>
          <w:sz w:val="22"/>
          <w:szCs w:val="22"/>
          <w:u w:val="single"/>
          <w:lang w:val="pl-PL"/>
        </w:rPr>
        <w:t>organizację</w:t>
      </w:r>
      <w:r w:rsidR="005C3609" w:rsidRPr="00821005">
        <w:rPr>
          <w:rFonts w:asciiTheme="minorHAnsi" w:hAnsiTheme="minorHAnsi" w:cstheme="minorHAnsi"/>
          <w:i/>
          <w:color w:val="042B60"/>
          <w:sz w:val="22"/>
          <w:szCs w:val="22"/>
          <w:u w:val="single"/>
          <w:lang w:val="pl-PL"/>
        </w:rPr>
        <w:t xml:space="preserve"> przedsiębiorstwa</w:t>
      </w:r>
      <w:r w:rsidRPr="00821005">
        <w:rPr>
          <w:rFonts w:asciiTheme="minorHAnsi" w:hAnsiTheme="minorHAnsi" w:cstheme="minorHAnsi"/>
          <w:i/>
          <w:color w:val="042B60"/>
          <w:sz w:val="22"/>
          <w:szCs w:val="22"/>
          <w:u w:val="single"/>
          <w:lang w:val="pl-PL"/>
        </w:rPr>
        <w:t>.</w:t>
      </w:r>
    </w:p>
    <w:p w14:paraId="78C39BE7" w14:textId="77777777" w:rsidR="00B92785" w:rsidRPr="00821005" w:rsidRDefault="00B92785" w:rsidP="00173A59">
      <w:pPr>
        <w:pStyle w:val="Text1"/>
        <w:numPr>
          <w:ilvl w:val="0"/>
          <w:numId w:val="26"/>
        </w:numPr>
        <w:tabs>
          <w:tab w:val="left" w:pos="-1843"/>
        </w:tabs>
        <w:spacing w:after="120"/>
        <w:ind w:left="1134"/>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Wskaż komórki </w:t>
      </w:r>
      <w:r w:rsidR="00A67973" w:rsidRPr="00821005">
        <w:rPr>
          <w:rFonts w:asciiTheme="minorHAnsi" w:hAnsiTheme="minorHAnsi" w:cstheme="minorHAnsi"/>
          <w:i/>
          <w:color w:val="042B60"/>
          <w:sz w:val="22"/>
          <w:szCs w:val="22"/>
          <w:u w:val="single"/>
          <w:lang w:val="pl-PL"/>
        </w:rPr>
        <w:t xml:space="preserve">realizujące zadania </w:t>
      </w:r>
      <w:r w:rsidRPr="00821005">
        <w:rPr>
          <w:rFonts w:asciiTheme="minorHAnsi" w:hAnsiTheme="minorHAnsi" w:cstheme="minorHAnsi"/>
          <w:i/>
          <w:color w:val="042B60"/>
          <w:sz w:val="22"/>
          <w:szCs w:val="22"/>
          <w:u w:val="single"/>
          <w:lang w:val="pl-PL"/>
        </w:rPr>
        <w:t xml:space="preserve">związane z bezpieczeństwem ruchu kolejowego. Zaznacz, jeżeli w </w:t>
      </w:r>
      <w:r w:rsidR="00A67973" w:rsidRPr="00821005">
        <w:rPr>
          <w:rFonts w:asciiTheme="minorHAnsi" w:hAnsiTheme="minorHAnsi" w:cstheme="minorHAnsi"/>
          <w:i/>
          <w:color w:val="042B60"/>
          <w:sz w:val="22"/>
          <w:szCs w:val="22"/>
          <w:u w:val="single"/>
          <w:lang w:val="pl-PL"/>
        </w:rPr>
        <w:t>realizacji tych zadań</w:t>
      </w:r>
      <w:r w:rsidRPr="00821005">
        <w:rPr>
          <w:rFonts w:asciiTheme="minorHAnsi" w:hAnsiTheme="minorHAnsi" w:cstheme="minorHAnsi"/>
          <w:i/>
          <w:color w:val="042B60"/>
          <w:sz w:val="22"/>
          <w:szCs w:val="22"/>
          <w:u w:val="single"/>
          <w:lang w:val="pl-PL"/>
        </w:rPr>
        <w:t xml:space="preserve"> nastąpiły zmiany </w:t>
      </w:r>
      <w:r w:rsidR="00A67973" w:rsidRPr="00821005">
        <w:rPr>
          <w:rFonts w:asciiTheme="minorHAnsi" w:hAnsiTheme="minorHAnsi" w:cstheme="minorHAnsi"/>
          <w:i/>
          <w:color w:val="042B60"/>
          <w:sz w:val="22"/>
          <w:szCs w:val="22"/>
          <w:u w:val="single"/>
          <w:lang w:val="pl-PL"/>
        </w:rPr>
        <w:t>organizacyjne w stosunku do </w:t>
      </w:r>
      <w:r w:rsidRPr="00821005">
        <w:rPr>
          <w:rFonts w:asciiTheme="minorHAnsi" w:hAnsiTheme="minorHAnsi" w:cstheme="minorHAnsi"/>
          <w:i/>
          <w:color w:val="042B60"/>
          <w:sz w:val="22"/>
          <w:szCs w:val="22"/>
          <w:u w:val="single"/>
          <w:lang w:val="pl-PL"/>
        </w:rPr>
        <w:t>roku ubiegłego.</w:t>
      </w:r>
    </w:p>
    <w:p w14:paraId="0340F657" w14:textId="77777777" w:rsidR="00B92785" w:rsidRPr="00821005" w:rsidRDefault="00B92785" w:rsidP="00173A59">
      <w:pPr>
        <w:pStyle w:val="Text1"/>
        <w:numPr>
          <w:ilvl w:val="0"/>
          <w:numId w:val="26"/>
        </w:numPr>
        <w:tabs>
          <w:tab w:val="left" w:pos="-1843"/>
        </w:tabs>
        <w:spacing w:after="120"/>
        <w:ind w:left="1134"/>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w:t>
      </w:r>
      <w:r w:rsidR="005C3609" w:rsidRPr="00821005">
        <w:rPr>
          <w:rFonts w:asciiTheme="minorHAnsi" w:hAnsiTheme="minorHAnsi" w:cstheme="minorHAnsi"/>
          <w:i/>
          <w:color w:val="042B60"/>
          <w:sz w:val="22"/>
          <w:szCs w:val="22"/>
          <w:u w:val="single"/>
          <w:lang w:val="pl-PL"/>
        </w:rPr>
        <w:t>rzedstaw we</w:t>
      </w:r>
      <w:r w:rsidR="00A67973" w:rsidRPr="00821005">
        <w:rPr>
          <w:rFonts w:asciiTheme="minorHAnsi" w:hAnsiTheme="minorHAnsi" w:cstheme="minorHAnsi"/>
          <w:i/>
          <w:color w:val="042B60"/>
          <w:sz w:val="22"/>
          <w:szCs w:val="22"/>
          <w:u w:val="single"/>
          <w:lang w:val="pl-PL"/>
        </w:rPr>
        <w:t>wnętrzny schemat organizacyjny.</w:t>
      </w:r>
    </w:p>
    <w:p w14:paraId="6E37202D" w14:textId="77777777" w:rsidR="005C3609" w:rsidRPr="00203234" w:rsidRDefault="005C3609" w:rsidP="00302F90">
      <w:pPr>
        <w:pStyle w:val="Listawielopoziomowa"/>
        <w:rPr>
          <w:rFonts w:asciiTheme="minorHAnsi" w:hAnsiTheme="minorHAnsi" w:cstheme="minorHAnsi"/>
        </w:rPr>
      </w:pPr>
      <w:bookmarkStart w:id="16" w:name="_Toc71202730"/>
      <w:r w:rsidRPr="00203234">
        <w:rPr>
          <w:rFonts w:asciiTheme="minorHAnsi" w:hAnsiTheme="minorHAnsi" w:cstheme="minorHAnsi"/>
        </w:rPr>
        <w:t>Ogólna informacja o przedsiębiorstwie i prowadzonej działalności</w:t>
      </w:r>
      <w:bookmarkEnd w:id="16"/>
    </w:p>
    <w:p w14:paraId="53DA3D82" w14:textId="77777777" w:rsidR="00610055" w:rsidRPr="00821005" w:rsidRDefault="00610055" w:rsidP="00173A59">
      <w:pPr>
        <w:pStyle w:val="Text1"/>
        <w:numPr>
          <w:ilvl w:val="0"/>
          <w:numId w:val="27"/>
        </w:numPr>
        <w:tabs>
          <w:tab w:val="left" w:pos="-1843"/>
        </w:tabs>
        <w:spacing w:after="120"/>
        <w:ind w:left="1134"/>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Opisz</w:t>
      </w:r>
      <w:r w:rsidR="005C3609" w:rsidRPr="00821005">
        <w:rPr>
          <w:rFonts w:asciiTheme="minorHAnsi" w:hAnsiTheme="minorHAnsi" w:cstheme="minorHAnsi"/>
          <w:i/>
          <w:color w:val="042B60"/>
          <w:sz w:val="22"/>
          <w:szCs w:val="22"/>
          <w:u w:val="single"/>
          <w:lang w:val="pl-PL"/>
        </w:rPr>
        <w:t xml:space="preserve"> pokrótce politykę bezpieczeństwa, zobowiązania</w:t>
      </w:r>
      <w:r w:rsidRPr="00821005">
        <w:rPr>
          <w:rFonts w:asciiTheme="minorHAnsi" w:hAnsiTheme="minorHAnsi" w:cstheme="minorHAnsi"/>
          <w:i/>
          <w:color w:val="042B60"/>
          <w:sz w:val="22"/>
          <w:szCs w:val="22"/>
          <w:u w:val="single"/>
          <w:lang w:val="pl-PL"/>
        </w:rPr>
        <w:t xml:space="preserve"> przedsiębiorstwa</w:t>
      </w:r>
      <w:r w:rsidR="005C3609" w:rsidRPr="00821005">
        <w:rPr>
          <w:rFonts w:asciiTheme="minorHAnsi" w:hAnsiTheme="minorHAnsi" w:cstheme="minorHAnsi"/>
          <w:i/>
          <w:color w:val="042B60"/>
          <w:sz w:val="22"/>
          <w:szCs w:val="22"/>
          <w:u w:val="single"/>
          <w:lang w:val="pl-PL"/>
        </w:rPr>
        <w:t xml:space="preserve"> (misję) i </w:t>
      </w:r>
      <w:r w:rsidRPr="00821005">
        <w:rPr>
          <w:rFonts w:asciiTheme="minorHAnsi" w:hAnsiTheme="minorHAnsi" w:cstheme="minorHAnsi"/>
          <w:i/>
          <w:color w:val="042B60"/>
          <w:sz w:val="22"/>
          <w:szCs w:val="22"/>
          <w:u w:val="single"/>
          <w:lang w:val="pl-PL"/>
        </w:rPr>
        <w:t xml:space="preserve">jego </w:t>
      </w:r>
      <w:r w:rsidR="005C3609" w:rsidRPr="00821005">
        <w:rPr>
          <w:rFonts w:asciiTheme="minorHAnsi" w:hAnsiTheme="minorHAnsi" w:cstheme="minorHAnsi"/>
          <w:i/>
          <w:color w:val="042B60"/>
          <w:sz w:val="22"/>
          <w:szCs w:val="22"/>
          <w:u w:val="single"/>
          <w:lang w:val="pl-PL"/>
        </w:rPr>
        <w:t>cele strategiczne (wizję) w odniesieniu do bezpieczeństwa na kolei</w:t>
      </w:r>
      <w:r w:rsidRPr="00821005">
        <w:rPr>
          <w:rFonts w:asciiTheme="minorHAnsi" w:hAnsiTheme="minorHAnsi" w:cstheme="minorHAnsi"/>
          <w:i/>
          <w:color w:val="042B60"/>
          <w:sz w:val="22"/>
          <w:szCs w:val="22"/>
          <w:u w:val="single"/>
          <w:lang w:val="pl-PL"/>
        </w:rPr>
        <w:t xml:space="preserve">. </w:t>
      </w:r>
    </w:p>
    <w:p w14:paraId="76768901" w14:textId="77777777" w:rsidR="00610055" w:rsidRPr="00821005" w:rsidRDefault="00610055" w:rsidP="00173A59">
      <w:pPr>
        <w:pStyle w:val="Text1"/>
        <w:numPr>
          <w:ilvl w:val="0"/>
          <w:numId w:val="27"/>
        </w:numPr>
        <w:tabs>
          <w:tab w:val="left" w:pos="-1843"/>
        </w:tabs>
        <w:spacing w:after="120"/>
        <w:ind w:left="1134"/>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Przedstaw</w:t>
      </w:r>
      <w:r w:rsidR="007C097B" w:rsidRPr="00821005">
        <w:rPr>
          <w:rFonts w:asciiTheme="minorHAnsi" w:hAnsiTheme="minorHAnsi" w:cstheme="minorHAnsi"/>
          <w:i/>
          <w:color w:val="042B60"/>
          <w:sz w:val="22"/>
          <w:szCs w:val="22"/>
          <w:u w:val="single"/>
          <w:lang w:val="pl-PL"/>
        </w:rPr>
        <w:t xml:space="preserve"> </w:t>
      </w:r>
      <w:r w:rsidR="0096369D" w:rsidRPr="00821005">
        <w:rPr>
          <w:rFonts w:asciiTheme="minorHAnsi" w:hAnsiTheme="minorHAnsi" w:cstheme="minorHAnsi"/>
          <w:i/>
          <w:color w:val="042B60"/>
          <w:sz w:val="22"/>
          <w:szCs w:val="22"/>
          <w:u w:val="single"/>
          <w:lang w:val="pl-PL"/>
        </w:rPr>
        <w:t xml:space="preserve">rodzaj działalności </w:t>
      </w:r>
      <w:r w:rsidR="00E772EC" w:rsidRPr="00821005">
        <w:rPr>
          <w:rFonts w:asciiTheme="minorHAnsi" w:hAnsiTheme="minorHAnsi" w:cstheme="minorHAnsi"/>
          <w:i/>
          <w:color w:val="042B60"/>
          <w:sz w:val="22"/>
          <w:szCs w:val="22"/>
          <w:u w:val="single"/>
          <w:lang w:val="pl-PL"/>
        </w:rPr>
        <w:t xml:space="preserve">jaki </w:t>
      </w:r>
      <w:r w:rsidR="0096369D" w:rsidRPr="00821005">
        <w:rPr>
          <w:rFonts w:asciiTheme="minorHAnsi" w:hAnsiTheme="minorHAnsi" w:cstheme="minorHAnsi"/>
          <w:i/>
          <w:color w:val="042B60"/>
          <w:sz w:val="22"/>
          <w:szCs w:val="22"/>
          <w:u w:val="single"/>
          <w:lang w:val="pl-PL"/>
        </w:rPr>
        <w:t>prowadzi przedsiębiorstwo (zarządzanie infrastrukturą kolejową lub prowadzenie działalności przewozowej)</w:t>
      </w:r>
      <w:r w:rsidR="007C097B" w:rsidRPr="00821005">
        <w:rPr>
          <w:rFonts w:asciiTheme="minorHAnsi" w:hAnsiTheme="minorHAnsi" w:cstheme="minorHAnsi"/>
          <w:i/>
          <w:color w:val="042B60"/>
          <w:sz w:val="22"/>
          <w:szCs w:val="22"/>
          <w:u w:val="single"/>
          <w:lang w:val="pl-PL"/>
        </w:rPr>
        <w:t>.</w:t>
      </w:r>
      <w:r w:rsidR="0096369D" w:rsidRPr="00821005">
        <w:rPr>
          <w:rFonts w:asciiTheme="minorHAnsi" w:hAnsiTheme="minorHAnsi" w:cstheme="minorHAnsi"/>
          <w:i/>
          <w:color w:val="042B60"/>
          <w:sz w:val="22"/>
          <w:szCs w:val="22"/>
          <w:u w:val="single"/>
          <w:lang w:val="pl-PL"/>
        </w:rPr>
        <w:t xml:space="preserve"> </w:t>
      </w:r>
    </w:p>
    <w:p w14:paraId="3C72D0F7" w14:textId="4A3AC6C3" w:rsidR="00113207" w:rsidRPr="00821005" w:rsidRDefault="00610055" w:rsidP="00173A59">
      <w:pPr>
        <w:pStyle w:val="Text1"/>
        <w:numPr>
          <w:ilvl w:val="0"/>
          <w:numId w:val="27"/>
        </w:numPr>
        <w:tabs>
          <w:tab w:val="left" w:pos="-1843"/>
        </w:tabs>
        <w:spacing w:after="120"/>
        <w:ind w:left="1134"/>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Przedstaw</w:t>
      </w:r>
      <w:r w:rsidR="0096369D" w:rsidRPr="00821005">
        <w:rPr>
          <w:rFonts w:asciiTheme="minorHAnsi" w:hAnsiTheme="minorHAnsi" w:cstheme="minorHAnsi"/>
          <w:i/>
          <w:color w:val="042B60"/>
          <w:sz w:val="22"/>
          <w:szCs w:val="22"/>
          <w:u w:val="single"/>
          <w:lang w:val="pl-PL"/>
        </w:rPr>
        <w:t xml:space="preserve"> zmian</w:t>
      </w:r>
      <w:r w:rsidR="007C097B" w:rsidRPr="00821005">
        <w:rPr>
          <w:rFonts w:asciiTheme="minorHAnsi" w:hAnsiTheme="minorHAnsi" w:cstheme="minorHAnsi"/>
          <w:i/>
          <w:color w:val="042B60"/>
          <w:sz w:val="22"/>
          <w:szCs w:val="22"/>
          <w:u w:val="single"/>
          <w:lang w:val="pl-PL"/>
        </w:rPr>
        <w:t>y</w:t>
      </w:r>
      <w:r w:rsidR="00575E00" w:rsidRPr="00821005">
        <w:rPr>
          <w:rFonts w:asciiTheme="minorHAnsi" w:hAnsiTheme="minorHAnsi" w:cstheme="minorHAnsi"/>
          <w:i/>
          <w:color w:val="042B60"/>
          <w:sz w:val="22"/>
          <w:szCs w:val="22"/>
          <w:u w:val="single"/>
          <w:lang w:val="pl-PL"/>
        </w:rPr>
        <w:t>,</w:t>
      </w:r>
      <w:r w:rsidR="007C097B" w:rsidRPr="00821005">
        <w:rPr>
          <w:rFonts w:asciiTheme="minorHAnsi" w:hAnsiTheme="minorHAnsi" w:cstheme="minorHAnsi"/>
          <w:i/>
          <w:color w:val="042B60"/>
          <w:sz w:val="22"/>
          <w:szCs w:val="22"/>
          <w:u w:val="single"/>
          <w:lang w:val="pl-PL"/>
        </w:rPr>
        <w:t xml:space="preserve"> jakie zaszły na przestrzeni roku spra</w:t>
      </w:r>
      <w:r w:rsidR="00005DAE" w:rsidRPr="00821005">
        <w:rPr>
          <w:rFonts w:asciiTheme="minorHAnsi" w:hAnsiTheme="minorHAnsi" w:cstheme="minorHAnsi"/>
          <w:i/>
          <w:color w:val="042B60"/>
          <w:sz w:val="22"/>
          <w:szCs w:val="22"/>
          <w:u w:val="single"/>
          <w:lang w:val="pl-PL"/>
        </w:rPr>
        <w:t>wozdawczego (np. połączenia lub </w:t>
      </w:r>
      <w:r w:rsidR="007C097B" w:rsidRPr="00821005">
        <w:rPr>
          <w:rFonts w:asciiTheme="minorHAnsi" w:hAnsiTheme="minorHAnsi" w:cstheme="minorHAnsi"/>
          <w:i/>
          <w:color w:val="042B60"/>
          <w:sz w:val="22"/>
          <w:szCs w:val="22"/>
          <w:u w:val="single"/>
          <w:lang w:val="pl-PL"/>
        </w:rPr>
        <w:t>wydzielenia przedsiębiorstw, zmiany w długości zarządzanej sieci i jej elektryfikacji lub wyposażeniu w urządzenia wpływające na bezpieczeństwo, zmiany w strukturze użytkowanego taboru)</w:t>
      </w:r>
      <w:r w:rsidR="0096369D" w:rsidRPr="00821005">
        <w:rPr>
          <w:rFonts w:asciiTheme="minorHAnsi" w:hAnsiTheme="minorHAnsi" w:cstheme="minorHAnsi"/>
          <w:i/>
          <w:color w:val="042B60"/>
          <w:sz w:val="22"/>
          <w:szCs w:val="22"/>
          <w:u w:val="single"/>
          <w:lang w:val="pl-PL"/>
        </w:rPr>
        <w:t>.</w:t>
      </w:r>
      <w:r w:rsidR="00911EEA" w:rsidRPr="00821005">
        <w:rPr>
          <w:rFonts w:asciiTheme="minorHAnsi" w:hAnsiTheme="minorHAnsi" w:cstheme="minorHAnsi"/>
          <w:i/>
          <w:color w:val="042B60"/>
          <w:sz w:val="22"/>
          <w:szCs w:val="22"/>
          <w:u w:val="single"/>
          <w:lang w:val="pl-PL"/>
        </w:rPr>
        <w:t xml:space="preserve"> </w:t>
      </w:r>
    </w:p>
    <w:p w14:paraId="1BC77943" w14:textId="6EEF9B58" w:rsidR="001648E9" w:rsidRPr="00821005" w:rsidRDefault="001648E9" w:rsidP="00945CF6">
      <w:pPr>
        <w:pBdr>
          <w:top w:val="single" w:sz="4" w:space="1" w:color="042B60"/>
          <w:left w:val="single" w:sz="4" w:space="4" w:color="042B60"/>
          <w:bottom w:val="single" w:sz="4" w:space="1" w:color="042B60"/>
          <w:right w:val="single" w:sz="4" w:space="4" w:color="042B60"/>
        </w:pBdr>
        <w:autoSpaceDE w:val="0"/>
        <w:autoSpaceDN w:val="0"/>
        <w:adjustRightInd w:val="0"/>
        <w:spacing w:after="120"/>
        <w:ind w:left="425"/>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Dane statystyczne</w:t>
      </w:r>
      <w:r w:rsidR="00610055" w:rsidRPr="00821005">
        <w:rPr>
          <w:rFonts w:asciiTheme="minorHAnsi" w:hAnsiTheme="minorHAnsi" w:cstheme="minorHAnsi"/>
          <w:i/>
          <w:color w:val="042B60"/>
          <w:sz w:val="22"/>
          <w:szCs w:val="22"/>
          <w:u w:val="single"/>
        </w:rPr>
        <w:t xml:space="preserve"> dotyczące działalności przedsiębiorstwa</w:t>
      </w:r>
      <w:r w:rsidR="00D65D39" w:rsidRPr="00821005">
        <w:rPr>
          <w:rFonts w:asciiTheme="minorHAnsi" w:hAnsiTheme="minorHAnsi" w:cstheme="minorHAnsi"/>
          <w:i/>
          <w:color w:val="042B60"/>
          <w:sz w:val="22"/>
          <w:szCs w:val="22"/>
          <w:u w:val="single"/>
        </w:rPr>
        <w:t xml:space="preserve"> oraz </w:t>
      </w:r>
      <w:r w:rsidR="00264E01" w:rsidRPr="00821005">
        <w:rPr>
          <w:rFonts w:asciiTheme="minorHAnsi" w:hAnsiTheme="minorHAnsi" w:cstheme="minorHAnsi"/>
          <w:i/>
          <w:color w:val="042B60"/>
          <w:sz w:val="22"/>
          <w:szCs w:val="22"/>
          <w:u w:val="single"/>
        </w:rPr>
        <w:t>znaczących wypadków</w:t>
      </w:r>
      <w:r w:rsidR="000B4E0C" w:rsidRPr="00821005">
        <w:rPr>
          <w:rFonts w:asciiTheme="minorHAnsi" w:hAnsiTheme="minorHAnsi" w:cstheme="minorHAnsi"/>
          <w:i/>
          <w:color w:val="042B60"/>
          <w:sz w:val="22"/>
          <w:szCs w:val="22"/>
          <w:u w:val="single"/>
        </w:rPr>
        <w:t xml:space="preserve"> (rozdziały B i C)</w:t>
      </w:r>
      <w:r w:rsidRPr="00821005">
        <w:rPr>
          <w:rFonts w:asciiTheme="minorHAnsi" w:hAnsiTheme="minorHAnsi" w:cstheme="minorHAnsi"/>
          <w:i/>
          <w:color w:val="042B60"/>
          <w:sz w:val="22"/>
          <w:szCs w:val="22"/>
          <w:u w:val="single"/>
        </w:rPr>
        <w:t xml:space="preserve"> przedstaw</w:t>
      </w:r>
      <w:r w:rsidR="00D65D39" w:rsidRPr="00821005">
        <w:rPr>
          <w:rFonts w:asciiTheme="minorHAnsi" w:hAnsiTheme="minorHAnsi" w:cstheme="minorHAnsi"/>
          <w:i/>
          <w:color w:val="042B60"/>
          <w:sz w:val="22"/>
          <w:szCs w:val="22"/>
          <w:u w:val="single"/>
        </w:rPr>
        <w:t xml:space="preserve"> </w:t>
      </w:r>
      <w:r w:rsidRPr="00821005">
        <w:rPr>
          <w:rFonts w:asciiTheme="minorHAnsi" w:hAnsiTheme="minorHAnsi" w:cstheme="minorHAnsi"/>
          <w:b/>
          <w:i/>
          <w:color w:val="042B60"/>
          <w:sz w:val="22"/>
          <w:szCs w:val="22"/>
          <w:u w:val="single"/>
        </w:rPr>
        <w:t>przede wszystkim</w:t>
      </w:r>
      <w:r w:rsidRPr="00821005">
        <w:rPr>
          <w:rFonts w:asciiTheme="minorHAnsi" w:hAnsiTheme="minorHAnsi" w:cstheme="minorHAnsi"/>
          <w:i/>
          <w:color w:val="042B60"/>
          <w:sz w:val="22"/>
          <w:szCs w:val="22"/>
          <w:u w:val="single"/>
        </w:rPr>
        <w:t xml:space="preserve"> </w:t>
      </w:r>
      <w:r w:rsidRPr="00821005">
        <w:rPr>
          <w:rFonts w:asciiTheme="minorHAnsi" w:hAnsiTheme="minorHAnsi" w:cstheme="minorHAnsi"/>
          <w:b/>
          <w:i/>
          <w:color w:val="042B60"/>
          <w:sz w:val="22"/>
          <w:szCs w:val="22"/>
          <w:u w:val="single"/>
        </w:rPr>
        <w:t>w arkuszu CSI</w:t>
      </w:r>
      <w:r w:rsidRPr="00821005">
        <w:rPr>
          <w:rFonts w:asciiTheme="minorHAnsi" w:hAnsiTheme="minorHAnsi" w:cstheme="minorHAnsi"/>
          <w:i/>
          <w:color w:val="042B60"/>
          <w:sz w:val="22"/>
          <w:szCs w:val="22"/>
          <w:u w:val="single"/>
        </w:rPr>
        <w:t xml:space="preserve"> (</w:t>
      </w:r>
      <w:r w:rsidR="00451D74" w:rsidRPr="00821005">
        <w:rPr>
          <w:rFonts w:asciiTheme="minorHAnsi" w:hAnsiTheme="minorHAnsi" w:cstheme="minorHAnsi"/>
          <w:i/>
          <w:color w:val="042B60"/>
          <w:sz w:val="22"/>
          <w:szCs w:val="22"/>
          <w:u w:val="single"/>
        </w:rPr>
        <w:t xml:space="preserve">załączony </w:t>
      </w:r>
      <w:r w:rsidRPr="00821005">
        <w:rPr>
          <w:rFonts w:asciiTheme="minorHAnsi" w:hAnsiTheme="minorHAnsi" w:cstheme="minorHAnsi"/>
          <w:i/>
          <w:color w:val="042B60"/>
          <w:sz w:val="22"/>
          <w:szCs w:val="22"/>
          <w:u w:val="single"/>
        </w:rPr>
        <w:t xml:space="preserve">plik Excel). Pozostałe dane, wykraczające poza zakres </w:t>
      </w:r>
      <w:r w:rsidR="002D790B" w:rsidRPr="00821005">
        <w:rPr>
          <w:rFonts w:asciiTheme="minorHAnsi" w:hAnsiTheme="minorHAnsi" w:cstheme="minorHAnsi"/>
          <w:i/>
          <w:color w:val="042B60"/>
          <w:sz w:val="22"/>
          <w:szCs w:val="22"/>
          <w:u w:val="single"/>
        </w:rPr>
        <w:t>arkusza,</w:t>
      </w:r>
      <w:r w:rsidRPr="00821005">
        <w:rPr>
          <w:rFonts w:asciiTheme="minorHAnsi" w:hAnsiTheme="minorHAnsi" w:cstheme="minorHAnsi"/>
          <w:i/>
          <w:color w:val="042B60"/>
          <w:sz w:val="22"/>
          <w:szCs w:val="22"/>
          <w:u w:val="single"/>
        </w:rPr>
        <w:t xml:space="preserve"> </w:t>
      </w:r>
      <w:r w:rsidR="00D65D39" w:rsidRPr="00821005">
        <w:rPr>
          <w:rFonts w:asciiTheme="minorHAnsi" w:hAnsiTheme="minorHAnsi" w:cstheme="minorHAnsi"/>
          <w:i/>
          <w:color w:val="042B60"/>
          <w:sz w:val="22"/>
          <w:szCs w:val="22"/>
          <w:u w:val="single"/>
        </w:rPr>
        <w:t>umieść</w:t>
      </w:r>
      <w:r w:rsidRPr="00821005">
        <w:rPr>
          <w:rFonts w:asciiTheme="minorHAnsi" w:hAnsiTheme="minorHAnsi" w:cstheme="minorHAnsi"/>
          <w:i/>
          <w:color w:val="042B60"/>
          <w:sz w:val="22"/>
          <w:szCs w:val="22"/>
          <w:u w:val="single"/>
        </w:rPr>
        <w:t xml:space="preserve"> w </w:t>
      </w:r>
      <w:r w:rsidR="00610055" w:rsidRPr="00821005">
        <w:rPr>
          <w:rFonts w:asciiTheme="minorHAnsi" w:hAnsiTheme="minorHAnsi" w:cstheme="minorHAnsi"/>
          <w:i/>
          <w:color w:val="042B60"/>
          <w:sz w:val="22"/>
          <w:szCs w:val="22"/>
          <w:u w:val="single"/>
        </w:rPr>
        <w:t>poszczególnych częściach</w:t>
      </w:r>
      <w:r w:rsidRPr="00821005">
        <w:rPr>
          <w:rFonts w:asciiTheme="minorHAnsi" w:hAnsiTheme="minorHAnsi" w:cstheme="minorHAnsi"/>
          <w:i/>
          <w:color w:val="042B60"/>
          <w:sz w:val="22"/>
          <w:szCs w:val="22"/>
          <w:u w:val="single"/>
        </w:rPr>
        <w:t xml:space="preserve"> Raportu.</w:t>
      </w:r>
    </w:p>
    <w:p w14:paraId="4E83B789" w14:textId="78DFFAA9" w:rsidR="00365027" w:rsidRPr="00821005" w:rsidRDefault="00365027" w:rsidP="00945CF6">
      <w:pPr>
        <w:pBdr>
          <w:top w:val="single" w:sz="4" w:space="1" w:color="042B60"/>
          <w:left w:val="single" w:sz="4" w:space="4" w:color="042B60"/>
          <w:bottom w:val="single" w:sz="4" w:space="1" w:color="042B60"/>
          <w:right w:val="single" w:sz="4" w:space="4" w:color="042B60"/>
        </w:pBdr>
        <w:autoSpaceDE w:val="0"/>
        <w:autoSpaceDN w:val="0"/>
        <w:adjustRightInd w:val="0"/>
        <w:spacing w:after="120"/>
        <w:ind w:left="425"/>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Informacje lub dane, które nie wpisują się w poszczególne punkty Raportu, a dotyczą kwestii bezpieczeństwa ruchu kolejowego, przedstaw w ostatniej części Raportu (Rozdział G).</w:t>
      </w:r>
    </w:p>
    <w:p w14:paraId="58834F15" w14:textId="77777777" w:rsidR="0039767E" w:rsidRPr="00203234" w:rsidRDefault="00F91277" w:rsidP="0051682C">
      <w:pPr>
        <w:pStyle w:val="Listawielopoziomowa"/>
        <w:numPr>
          <w:ilvl w:val="1"/>
          <w:numId w:val="18"/>
        </w:numPr>
        <w:ind w:left="851" w:hanging="491"/>
        <w:rPr>
          <w:rFonts w:asciiTheme="minorHAnsi" w:hAnsiTheme="minorHAnsi" w:cstheme="minorHAnsi"/>
        </w:rPr>
      </w:pPr>
      <w:bookmarkStart w:id="17" w:name="_Toc71202731"/>
      <w:r w:rsidRPr="00203234">
        <w:rPr>
          <w:rFonts w:asciiTheme="minorHAnsi" w:hAnsiTheme="minorHAnsi" w:cstheme="minorHAnsi"/>
        </w:rPr>
        <w:t>Informacje i d</w:t>
      </w:r>
      <w:r w:rsidR="00E95404" w:rsidRPr="00203234">
        <w:rPr>
          <w:rFonts w:asciiTheme="minorHAnsi" w:hAnsiTheme="minorHAnsi" w:cstheme="minorHAnsi"/>
        </w:rPr>
        <w:t xml:space="preserve">ane statystyczne </w:t>
      </w:r>
      <w:r w:rsidR="00634FF3" w:rsidRPr="00203234">
        <w:rPr>
          <w:rFonts w:asciiTheme="minorHAnsi" w:hAnsiTheme="minorHAnsi" w:cstheme="minorHAnsi"/>
        </w:rPr>
        <w:t xml:space="preserve">dotyczące zarządzanej infrastruktury – </w:t>
      </w:r>
      <w:r w:rsidR="00E95404" w:rsidRPr="00203234">
        <w:rPr>
          <w:rFonts w:asciiTheme="minorHAnsi" w:hAnsiTheme="minorHAnsi" w:cstheme="minorHAnsi"/>
        </w:rPr>
        <w:t xml:space="preserve">inne niż </w:t>
      </w:r>
      <w:r w:rsidR="00F52C29" w:rsidRPr="00203234">
        <w:rPr>
          <w:rFonts w:asciiTheme="minorHAnsi" w:hAnsiTheme="minorHAnsi" w:cstheme="minorHAnsi"/>
        </w:rPr>
        <w:t xml:space="preserve">zawarte </w:t>
      </w:r>
      <w:r w:rsidR="00E95404" w:rsidRPr="00203234">
        <w:rPr>
          <w:rFonts w:asciiTheme="minorHAnsi" w:hAnsiTheme="minorHAnsi" w:cstheme="minorHAnsi"/>
        </w:rPr>
        <w:t>w arkuszu CSI</w:t>
      </w:r>
      <w:bookmarkEnd w:id="17"/>
    </w:p>
    <w:p w14:paraId="33006293" w14:textId="706250FC" w:rsidR="00525235" w:rsidRPr="00821005" w:rsidRDefault="00365027" w:rsidP="0083209C">
      <w:pPr>
        <w:pStyle w:val="Text1"/>
        <w:spacing w:after="120"/>
        <w:ind w:left="426"/>
        <w:rPr>
          <w:rFonts w:asciiTheme="minorHAnsi" w:hAnsiTheme="minorHAnsi" w:cstheme="minorHAnsi"/>
          <w:i/>
          <w:color w:val="0661EE"/>
          <w:sz w:val="22"/>
          <w:szCs w:val="22"/>
          <w:u w:val="single"/>
          <w:lang w:val="pl-PL"/>
        </w:rPr>
      </w:pPr>
      <w:r w:rsidRPr="00821005">
        <w:rPr>
          <w:rFonts w:asciiTheme="minorHAnsi" w:hAnsiTheme="minorHAnsi" w:cstheme="minorHAnsi"/>
          <w:i/>
          <w:color w:val="042B60"/>
          <w:sz w:val="22"/>
          <w:szCs w:val="22"/>
          <w:u w:val="single"/>
          <w:lang w:val="pl-PL"/>
        </w:rPr>
        <w:t>P</w:t>
      </w:r>
      <w:r w:rsidR="00D933B3" w:rsidRPr="00821005">
        <w:rPr>
          <w:rFonts w:asciiTheme="minorHAnsi" w:hAnsiTheme="minorHAnsi" w:cstheme="minorHAnsi"/>
          <w:i/>
          <w:color w:val="042B60"/>
          <w:sz w:val="22"/>
          <w:szCs w:val="22"/>
          <w:u w:val="single"/>
          <w:lang w:val="pl-PL"/>
        </w:rPr>
        <w:t>rzedstaw</w:t>
      </w:r>
      <w:r w:rsidR="00113207" w:rsidRPr="00821005">
        <w:rPr>
          <w:rFonts w:asciiTheme="minorHAnsi" w:hAnsiTheme="minorHAnsi" w:cstheme="minorHAnsi"/>
          <w:i/>
          <w:color w:val="042B60"/>
          <w:sz w:val="22"/>
          <w:szCs w:val="22"/>
          <w:u w:val="single"/>
          <w:lang w:val="pl-PL"/>
        </w:rPr>
        <w:t xml:space="preserve"> tu </w:t>
      </w:r>
      <w:r w:rsidR="0015504A" w:rsidRPr="00821005">
        <w:rPr>
          <w:rFonts w:asciiTheme="minorHAnsi" w:hAnsiTheme="minorHAnsi" w:cstheme="minorHAnsi"/>
          <w:i/>
          <w:color w:val="042B60"/>
          <w:sz w:val="22"/>
          <w:szCs w:val="22"/>
          <w:u w:val="single"/>
          <w:lang w:val="pl-PL"/>
        </w:rPr>
        <w:t xml:space="preserve">informacje o zarządzanej infrastrukturze, w tym </w:t>
      </w:r>
      <w:r w:rsidR="00113207" w:rsidRPr="00821005">
        <w:rPr>
          <w:rFonts w:asciiTheme="minorHAnsi" w:hAnsiTheme="minorHAnsi" w:cstheme="minorHAnsi"/>
          <w:i/>
          <w:color w:val="042B60"/>
          <w:sz w:val="22"/>
          <w:szCs w:val="22"/>
          <w:u w:val="single"/>
          <w:lang w:val="pl-PL"/>
        </w:rPr>
        <w:t xml:space="preserve">schemat głównych linii kolejowych, najważniejszych stacji (w tym stacji </w:t>
      </w:r>
      <w:r w:rsidR="002322E9" w:rsidRPr="00821005">
        <w:rPr>
          <w:rFonts w:asciiTheme="minorHAnsi" w:hAnsiTheme="minorHAnsi" w:cstheme="minorHAnsi"/>
          <w:i/>
          <w:color w:val="042B60"/>
          <w:sz w:val="22"/>
          <w:szCs w:val="22"/>
          <w:u w:val="single"/>
          <w:lang w:val="pl-PL"/>
        </w:rPr>
        <w:t>rozrządowych) i punktów styku z </w:t>
      </w:r>
      <w:r w:rsidR="00113207" w:rsidRPr="00821005">
        <w:rPr>
          <w:rFonts w:asciiTheme="minorHAnsi" w:hAnsiTheme="minorHAnsi" w:cstheme="minorHAnsi"/>
          <w:i/>
          <w:color w:val="042B60"/>
          <w:sz w:val="22"/>
          <w:szCs w:val="22"/>
          <w:u w:val="single"/>
          <w:lang w:val="pl-PL"/>
        </w:rPr>
        <w:t xml:space="preserve">innym zarządcą. </w:t>
      </w:r>
      <w:r w:rsidR="00F52C29" w:rsidRPr="00821005">
        <w:rPr>
          <w:rFonts w:asciiTheme="minorHAnsi" w:hAnsiTheme="minorHAnsi" w:cstheme="minorHAnsi"/>
          <w:i/>
          <w:color w:val="042B60"/>
          <w:sz w:val="22"/>
          <w:szCs w:val="22"/>
          <w:u w:val="single"/>
          <w:lang w:val="pl-PL"/>
        </w:rPr>
        <w:t>D</w:t>
      </w:r>
      <w:r w:rsidR="00ED7E10" w:rsidRPr="00821005">
        <w:rPr>
          <w:rFonts w:asciiTheme="minorHAnsi" w:hAnsiTheme="minorHAnsi" w:cstheme="minorHAnsi"/>
          <w:i/>
          <w:color w:val="042B60"/>
          <w:sz w:val="22"/>
          <w:szCs w:val="22"/>
          <w:u w:val="single"/>
          <w:lang w:val="pl-PL"/>
        </w:rPr>
        <w:t xml:space="preserve">ane </w:t>
      </w:r>
      <w:r w:rsidR="002322E9" w:rsidRPr="00821005">
        <w:rPr>
          <w:rFonts w:asciiTheme="minorHAnsi" w:hAnsiTheme="minorHAnsi" w:cstheme="minorHAnsi"/>
          <w:i/>
          <w:color w:val="042B60"/>
          <w:sz w:val="22"/>
          <w:szCs w:val="22"/>
          <w:u w:val="single"/>
          <w:lang w:val="pl-PL"/>
        </w:rPr>
        <w:t>dotyczą</w:t>
      </w:r>
      <w:r w:rsidR="00C15A27" w:rsidRPr="00821005">
        <w:rPr>
          <w:rFonts w:asciiTheme="minorHAnsi" w:hAnsiTheme="minorHAnsi" w:cstheme="minorHAnsi"/>
          <w:i/>
          <w:color w:val="042B60"/>
          <w:sz w:val="22"/>
          <w:szCs w:val="22"/>
          <w:u w:val="single"/>
          <w:lang w:val="pl-PL"/>
        </w:rPr>
        <w:t xml:space="preserve"> </w:t>
      </w:r>
      <w:r w:rsidR="00C15A27" w:rsidRPr="00821005">
        <w:rPr>
          <w:rFonts w:asciiTheme="minorHAnsi" w:hAnsiTheme="minorHAnsi" w:cstheme="minorHAnsi"/>
          <w:b/>
          <w:i/>
          <w:color w:val="042B60"/>
          <w:sz w:val="22"/>
          <w:szCs w:val="22"/>
          <w:u w:val="single"/>
          <w:lang w:val="pl-PL"/>
        </w:rPr>
        <w:t>wyłącznie czynnych linii kolejowych</w:t>
      </w:r>
      <w:r w:rsidR="00D17BCF" w:rsidRPr="00821005">
        <w:rPr>
          <w:rFonts w:asciiTheme="minorHAnsi" w:hAnsiTheme="minorHAnsi" w:cstheme="minorHAnsi"/>
          <w:i/>
          <w:color w:val="042B60"/>
          <w:sz w:val="22"/>
          <w:szCs w:val="22"/>
          <w:u w:val="single"/>
          <w:lang w:val="pl-PL"/>
        </w:rPr>
        <w:t>, natomiast</w:t>
      </w:r>
      <w:r w:rsidR="00C15A27" w:rsidRPr="00821005">
        <w:rPr>
          <w:rFonts w:asciiTheme="minorHAnsi" w:hAnsiTheme="minorHAnsi" w:cstheme="minorHAnsi"/>
          <w:i/>
          <w:color w:val="042B60"/>
          <w:sz w:val="22"/>
          <w:szCs w:val="22"/>
          <w:u w:val="single"/>
          <w:lang w:val="pl-PL"/>
        </w:rPr>
        <w:t xml:space="preserve"> </w:t>
      </w:r>
      <w:r w:rsidR="00D17BCF" w:rsidRPr="00821005">
        <w:rPr>
          <w:rFonts w:asciiTheme="minorHAnsi" w:hAnsiTheme="minorHAnsi" w:cstheme="minorHAnsi"/>
          <w:i/>
          <w:color w:val="042B60"/>
          <w:sz w:val="22"/>
          <w:szCs w:val="22"/>
          <w:u w:val="single"/>
          <w:lang w:val="pl-PL"/>
        </w:rPr>
        <w:t>d</w:t>
      </w:r>
      <w:r w:rsidR="00C15A27" w:rsidRPr="00821005">
        <w:rPr>
          <w:rFonts w:asciiTheme="minorHAnsi" w:hAnsiTheme="minorHAnsi" w:cstheme="minorHAnsi"/>
          <w:i/>
          <w:color w:val="042B60"/>
          <w:sz w:val="22"/>
          <w:szCs w:val="22"/>
          <w:u w:val="single"/>
          <w:lang w:val="pl-PL"/>
        </w:rPr>
        <w:t>ane</w:t>
      </w:r>
      <w:r w:rsidR="00D17BCF" w:rsidRPr="00821005">
        <w:rPr>
          <w:rFonts w:asciiTheme="minorHAnsi" w:hAnsiTheme="minorHAnsi" w:cstheme="minorHAnsi"/>
          <w:i/>
          <w:color w:val="042B60"/>
          <w:sz w:val="22"/>
          <w:szCs w:val="22"/>
          <w:u w:val="single"/>
          <w:lang w:val="pl-PL"/>
        </w:rPr>
        <w:t xml:space="preserve"> dotyczące</w:t>
      </w:r>
      <w:r w:rsidR="00DE5E34" w:rsidRPr="00821005">
        <w:rPr>
          <w:rFonts w:asciiTheme="minorHAnsi" w:hAnsiTheme="minorHAnsi" w:cstheme="minorHAnsi"/>
          <w:i/>
          <w:color w:val="042B60"/>
          <w:sz w:val="22"/>
          <w:szCs w:val="22"/>
          <w:u w:val="single"/>
          <w:lang w:val="pl-PL"/>
        </w:rPr>
        <w:t xml:space="preserve"> </w:t>
      </w:r>
      <w:r w:rsidR="00D17BCF" w:rsidRPr="00821005">
        <w:rPr>
          <w:rFonts w:asciiTheme="minorHAnsi" w:hAnsiTheme="minorHAnsi" w:cstheme="minorHAnsi"/>
          <w:i/>
          <w:color w:val="042B60"/>
          <w:sz w:val="22"/>
          <w:szCs w:val="22"/>
          <w:u w:val="single"/>
          <w:lang w:val="pl-PL"/>
        </w:rPr>
        <w:t>infrastruktury</w:t>
      </w:r>
      <w:r w:rsidR="00ED7E10" w:rsidRPr="00821005">
        <w:rPr>
          <w:rFonts w:asciiTheme="minorHAnsi" w:hAnsiTheme="minorHAnsi" w:cstheme="minorHAnsi"/>
          <w:i/>
          <w:color w:val="042B60"/>
          <w:sz w:val="22"/>
          <w:szCs w:val="22"/>
          <w:u w:val="single"/>
          <w:lang w:val="pl-PL"/>
        </w:rPr>
        <w:t xml:space="preserve"> wyłączonej</w:t>
      </w:r>
      <w:r w:rsidR="008053A0" w:rsidRPr="00821005">
        <w:rPr>
          <w:rFonts w:asciiTheme="minorHAnsi" w:hAnsiTheme="minorHAnsi" w:cstheme="minorHAnsi"/>
          <w:i/>
          <w:color w:val="042B60"/>
          <w:sz w:val="22"/>
          <w:szCs w:val="22"/>
          <w:u w:val="single"/>
          <w:lang w:val="pl-PL"/>
        </w:rPr>
        <w:t xml:space="preserve"> </w:t>
      </w:r>
      <w:r w:rsidR="002322E9" w:rsidRPr="00821005">
        <w:rPr>
          <w:rFonts w:asciiTheme="minorHAnsi" w:hAnsiTheme="minorHAnsi" w:cstheme="minorHAnsi"/>
          <w:i/>
          <w:color w:val="042B60"/>
          <w:sz w:val="22"/>
          <w:szCs w:val="22"/>
          <w:u w:val="single"/>
          <w:lang w:val="pl-PL"/>
        </w:rPr>
        <w:t xml:space="preserve">w roku sprawozdawczym </w:t>
      </w:r>
      <w:r w:rsidR="00ED7E10" w:rsidRPr="00821005">
        <w:rPr>
          <w:rFonts w:asciiTheme="minorHAnsi" w:hAnsiTheme="minorHAnsi" w:cstheme="minorHAnsi"/>
          <w:i/>
          <w:color w:val="042B60"/>
          <w:sz w:val="22"/>
          <w:szCs w:val="22"/>
          <w:u w:val="single"/>
          <w:lang w:val="pl-PL"/>
        </w:rPr>
        <w:t>z </w:t>
      </w:r>
      <w:r w:rsidR="00C15A27" w:rsidRPr="00821005">
        <w:rPr>
          <w:rFonts w:asciiTheme="minorHAnsi" w:hAnsiTheme="minorHAnsi" w:cstheme="minorHAnsi"/>
          <w:i/>
          <w:color w:val="042B60"/>
          <w:sz w:val="22"/>
          <w:szCs w:val="22"/>
          <w:u w:val="single"/>
          <w:lang w:val="pl-PL"/>
        </w:rPr>
        <w:t xml:space="preserve">eksploatacji </w:t>
      </w:r>
      <w:r w:rsidR="00DE335C" w:rsidRPr="00821005">
        <w:rPr>
          <w:rFonts w:asciiTheme="minorHAnsi" w:hAnsiTheme="minorHAnsi" w:cstheme="minorHAnsi"/>
          <w:i/>
          <w:color w:val="042B60"/>
          <w:sz w:val="22"/>
          <w:szCs w:val="22"/>
          <w:u w:val="single"/>
          <w:lang w:val="pl-PL"/>
        </w:rPr>
        <w:t xml:space="preserve">należy </w:t>
      </w:r>
      <w:r w:rsidR="00ED7E10" w:rsidRPr="00821005">
        <w:rPr>
          <w:rFonts w:asciiTheme="minorHAnsi" w:hAnsiTheme="minorHAnsi" w:cstheme="minorHAnsi"/>
          <w:i/>
          <w:color w:val="042B60"/>
          <w:sz w:val="22"/>
          <w:szCs w:val="22"/>
          <w:u w:val="single"/>
          <w:lang w:val="pl-PL"/>
        </w:rPr>
        <w:t xml:space="preserve">przedstawić </w:t>
      </w:r>
      <w:r w:rsidR="002322E9" w:rsidRPr="00821005">
        <w:rPr>
          <w:rFonts w:asciiTheme="minorHAnsi" w:hAnsiTheme="minorHAnsi" w:cstheme="minorHAnsi"/>
          <w:i/>
          <w:color w:val="042B60"/>
          <w:sz w:val="22"/>
          <w:szCs w:val="22"/>
          <w:u w:val="single"/>
          <w:lang w:val="pl-PL"/>
        </w:rPr>
        <w:t>odrębnie</w:t>
      </w:r>
      <w:r w:rsidR="00B766E7" w:rsidRPr="00821005">
        <w:rPr>
          <w:rFonts w:asciiTheme="minorHAnsi" w:hAnsiTheme="minorHAnsi" w:cstheme="minorHAnsi"/>
          <w:i/>
          <w:color w:val="042B60"/>
          <w:sz w:val="22"/>
          <w:szCs w:val="22"/>
          <w:u w:val="single"/>
          <w:lang w:val="pl-PL"/>
        </w:rPr>
        <w:t>.</w:t>
      </w:r>
      <w:r w:rsidR="00CA04A3" w:rsidRPr="00821005">
        <w:rPr>
          <w:rFonts w:asciiTheme="minorHAnsi" w:hAnsiTheme="minorHAnsi" w:cstheme="minorHAnsi"/>
          <w:i/>
          <w:color w:val="042B60"/>
          <w:sz w:val="22"/>
          <w:szCs w:val="22"/>
          <w:u w:val="single"/>
          <w:lang w:val="pl-PL"/>
        </w:rPr>
        <w:t xml:space="preserve"> </w:t>
      </w:r>
      <w:r w:rsidR="00E95404" w:rsidRPr="00821005">
        <w:rPr>
          <w:rFonts w:asciiTheme="minorHAnsi" w:hAnsiTheme="minorHAnsi" w:cstheme="minorHAnsi"/>
          <w:b/>
          <w:i/>
          <w:color w:val="042B60"/>
          <w:sz w:val="22"/>
          <w:szCs w:val="22"/>
          <w:u w:val="single"/>
          <w:lang w:val="pl-PL"/>
        </w:rPr>
        <w:t>Wyjątkowo</w:t>
      </w:r>
      <w:r w:rsidR="00762667" w:rsidRPr="00821005">
        <w:rPr>
          <w:rFonts w:asciiTheme="minorHAnsi" w:hAnsiTheme="minorHAnsi" w:cstheme="minorHAnsi"/>
          <w:b/>
          <w:i/>
          <w:color w:val="042B60"/>
          <w:sz w:val="22"/>
          <w:szCs w:val="22"/>
          <w:u w:val="single"/>
          <w:lang w:val="pl-PL"/>
        </w:rPr>
        <w:t>,</w:t>
      </w:r>
      <w:r w:rsidR="00E95404" w:rsidRPr="00821005">
        <w:rPr>
          <w:rFonts w:asciiTheme="minorHAnsi" w:hAnsiTheme="minorHAnsi" w:cstheme="minorHAnsi"/>
          <w:i/>
          <w:color w:val="042B60"/>
          <w:sz w:val="22"/>
          <w:szCs w:val="22"/>
          <w:u w:val="single"/>
          <w:lang w:val="pl-PL"/>
        </w:rPr>
        <w:t xml:space="preserve"> dane o liczbie </w:t>
      </w:r>
      <w:r w:rsidR="00190BC5" w:rsidRPr="00821005">
        <w:rPr>
          <w:rFonts w:asciiTheme="minorHAnsi" w:hAnsiTheme="minorHAnsi" w:cstheme="minorHAnsi"/>
          <w:i/>
          <w:color w:val="042B60"/>
          <w:sz w:val="22"/>
          <w:szCs w:val="22"/>
          <w:u w:val="single"/>
          <w:lang w:val="pl-PL"/>
        </w:rPr>
        <w:t xml:space="preserve">eksploatowanych </w:t>
      </w:r>
      <w:r w:rsidR="00E95404" w:rsidRPr="00821005">
        <w:rPr>
          <w:rFonts w:asciiTheme="minorHAnsi" w:hAnsiTheme="minorHAnsi" w:cstheme="minorHAnsi"/>
          <w:i/>
          <w:color w:val="042B60"/>
          <w:sz w:val="22"/>
          <w:szCs w:val="22"/>
          <w:u w:val="single"/>
          <w:lang w:val="pl-PL"/>
        </w:rPr>
        <w:t xml:space="preserve">przejazdów kolejowo-drogowych </w:t>
      </w:r>
      <w:r w:rsidR="001B2C4A" w:rsidRPr="00821005">
        <w:rPr>
          <w:rFonts w:asciiTheme="minorHAnsi" w:hAnsiTheme="minorHAnsi" w:cstheme="minorHAnsi"/>
          <w:i/>
          <w:color w:val="042B60"/>
          <w:sz w:val="22"/>
          <w:szCs w:val="22"/>
          <w:u w:val="single"/>
          <w:lang w:val="pl-PL"/>
        </w:rPr>
        <w:t>na </w:t>
      </w:r>
      <w:r w:rsidR="00E95404" w:rsidRPr="00821005">
        <w:rPr>
          <w:rFonts w:asciiTheme="minorHAnsi" w:hAnsiTheme="minorHAnsi" w:cstheme="minorHAnsi"/>
          <w:i/>
          <w:color w:val="042B60"/>
          <w:sz w:val="22"/>
          <w:szCs w:val="22"/>
          <w:u w:val="single"/>
          <w:lang w:val="pl-PL"/>
        </w:rPr>
        <w:t>nieczynnych liniach kolejowych</w:t>
      </w:r>
      <w:r w:rsidR="00762667" w:rsidRPr="00821005">
        <w:rPr>
          <w:rFonts w:asciiTheme="minorHAnsi" w:hAnsiTheme="minorHAnsi" w:cstheme="minorHAnsi"/>
          <w:i/>
          <w:color w:val="042B60"/>
          <w:sz w:val="22"/>
          <w:szCs w:val="22"/>
          <w:u w:val="single"/>
          <w:lang w:val="pl-PL"/>
        </w:rPr>
        <w:t xml:space="preserve"> oraz na </w:t>
      </w:r>
      <w:r w:rsidR="00874760" w:rsidRPr="00821005">
        <w:rPr>
          <w:rFonts w:asciiTheme="minorHAnsi" w:hAnsiTheme="minorHAnsi" w:cstheme="minorHAnsi"/>
          <w:i/>
          <w:color w:val="042B60"/>
          <w:sz w:val="22"/>
          <w:szCs w:val="22"/>
          <w:u w:val="single"/>
          <w:lang w:val="pl-PL"/>
        </w:rPr>
        <w:t>bocznicach</w:t>
      </w:r>
      <w:r w:rsidR="00762667" w:rsidRPr="00821005">
        <w:rPr>
          <w:rFonts w:asciiTheme="minorHAnsi" w:hAnsiTheme="minorHAnsi" w:cstheme="minorHAnsi"/>
          <w:i/>
          <w:color w:val="042B60"/>
          <w:sz w:val="22"/>
          <w:szCs w:val="22"/>
          <w:u w:val="single"/>
          <w:lang w:val="pl-PL"/>
        </w:rPr>
        <w:t>,</w:t>
      </w:r>
      <w:r w:rsidR="00E95404" w:rsidRPr="00821005">
        <w:rPr>
          <w:rFonts w:asciiTheme="minorHAnsi" w:hAnsiTheme="minorHAnsi" w:cstheme="minorHAnsi"/>
          <w:i/>
          <w:color w:val="042B60"/>
          <w:sz w:val="22"/>
          <w:szCs w:val="22"/>
          <w:u w:val="single"/>
          <w:lang w:val="pl-PL"/>
        </w:rPr>
        <w:t xml:space="preserve"> </w:t>
      </w:r>
      <w:r w:rsidR="00CF57BF" w:rsidRPr="00821005">
        <w:rPr>
          <w:rFonts w:asciiTheme="minorHAnsi" w:hAnsiTheme="minorHAnsi" w:cstheme="minorHAnsi"/>
          <w:i/>
          <w:color w:val="042B60"/>
          <w:sz w:val="22"/>
          <w:szCs w:val="22"/>
          <w:u w:val="single"/>
          <w:lang w:val="pl-PL"/>
        </w:rPr>
        <w:t>podaj</w:t>
      </w:r>
      <w:r w:rsidR="00451D74" w:rsidRPr="00821005">
        <w:rPr>
          <w:rFonts w:asciiTheme="minorHAnsi" w:hAnsiTheme="minorHAnsi" w:cstheme="minorHAnsi"/>
          <w:i/>
          <w:color w:val="042B60"/>
          <w:sz w:val="22"/>
          <w:szCs w:val="22"/>
          <w:u w:val="single"/>
          <w:lang w:val="pl-PL"/>
        </w:rPr>
        <w:t xml:space="preserve"> </w:t>
      </w:r>
      <w:r w:rsidR="00CF57BF" w:rsidRPr="00821005">
        <w:rPr>
          <w:rFonts w:asciiTheme="minorHAnsi" w:hAnsiTheme="minorHAnsi" w:cstheme="minorHAnsi"/>
          <w:i/>
          <w:color w:val="042B60"/>
          <w:sz w:val="22"/>
          <w:szCs w:val="22"/>
          <w:u w:val="single"/>
          <w:lang w:val="pl-PL"/>
        </w:rPr>
        <w:t>w szarych polach t</w:t>
      </w:r>
      <w:r w:rsidRPr="00821005">
        <w:rPr>
          <w:rFonts w:asciiTheme="minorHAnsi" w:hAnsiTheme="minorHAnsi" w:cstheme="minorHAnsi"/>
          <w:i/>
          <w:color w:val="042B60"/>
          <w:sz w:val="22"/>
          <w:szCs w:val="22"/>
          <w:u w:val="single"/>
          <w:lang w:val="pl-PL"/>
        </w:rPr>
        <w:t>abeli (</w:t>
      </w:r>
      <w:r w:rsidRPr="00821005">
        <w:rPr>
          <w:rFonts w:asciiTheme="minorHAnsi" w:hAnsiTheme="minorHAnsi" w:cstheme="minorHAnsi"/>
          <w:i/>
          <w:color w:val="042B60"/>
          <w:sz w:val="22"/>
          <w:szCs w:val="22"/>
          <w:u w:val="single"/>
          <w:lang w:val="pl-PL"/>
        </w:rPr>
        <w:fldChar w:fldCharType="begin"/>
      </w:r>
      <w:r w:rsidRPr="00821005">
        <w:rPr>
          <w:rFonts w:asciiTheme="minorHAnsi" w:hAnsiTheme="minorHAnsi" w:cstheme="minorHAnsi"/>
          <w:i/>
          <w:color w:val="042B60"/>
          <w:sz w:val="22"/>
          <w:szCs w:val="22"/>
          <w:u w:val="single"/>
          <w:lang w:val="pl-PL"/>
        </w:rPr>
        <w:instrText xml:space="preserve"> REF _Ref509481537 \h  \* MERGEFORMAT </w:instrText>
      </w:r>
      <w:r w:rsidRPr="00821005">
        <w:rPr>
          <w:rFonts w:asciiTheme="minorHAnsi" w:hAnsiTheme="minorHAnsi" w:cstheme="minorHAnsi"/>
          <w:i/>
          <w:color w:val="042B60"/>
          <w:sz w:val="22"/>
          <w:szCs w:val="22"/>
          <w:u w:val="single"/>
          <w:lang w:val="pl-PL"/>
        </w:rPr>
      </w:r>
      <w:r w:rsidRPr="00821005">
        <w:rPr>
          <w:rFonts w:asciiTheme="minorHAnsi" w:hAnsiTheme="minorHAnsi" w:cstheme="minorHAnsi"/>
          <w:i/>
          <w:color w:val="042B60"/>
          <w:sz w:val="22"/>
          <w:szCs w:val="22"/>
          <w:u w:val="single"/>
          <w:lang w:val="pl-PL"/>
        </w:rPr>
        <w:fldChar w:fldCharType="separate"/>
      </w:r>
      <w:r w:rsidR="007E7EA0" w:rsidRPr="00821005">
        <w:rPr>
          <w:rFonts w:asciiTheme="minorHAnsi" w:hAnsiTheme="minorHAnsi" w:cstheme="minorHAnsi"/>
          <w:i/>
          <w:color w:val="042B60"/>
          <w:sz w:val="22"/>
          <w:szCs w:val="22"/>
          <w:u w:val="single"/>
          <w:lang w:val="pl-PL"/>
        </w:rPr>
        <w:t>Tabela 1</w:t>
      </w:r>
      <w:r w:rsidRPr="00821005">
        <w:rPr>
          <w:rFonts w:asciiTheme="minorHAnsi" w:hAnsiTheme="minorHAnsi" w:cstheme="minorHAnsi"/>
          <w:i/>
          <w:color w:val="042B60"/>
          <w:sz w:val="22"/>
          <w:szCs w:val="22"/>
          <w:u w:val="single"/>
          <w:lang w:val="pl-PL"/>
        </w:rPr>
        <w:fldChar w:fldCharType="end"/>
      </w:r>
      <w:r w:rsidRPr="00821005">
        <w:rPr>
          <w:rFonts w:asciiTheme="minorHAnsi" w:hAnsiTheme="minorHAnsi" w:cstheme="minorHAnsi"/>
          <w:i/>
          <w:color w:val="042B60"/>
          <w:sz w:val="22"/>
          <w:szCs w:val="22"/>
          <w:u w:val="single"/>
          <w:lang w:val="pl-PL"/>
        </w:rPr>
        <w:t>)</w:t>
      </w:r>
      <w:r w:rsidR="00E8452B" w:rsidRPr="00821005">
        <w:rPr>
          <w:rFonts w:asciiTheme="minorHAnsi" w:hAnsiTheme="minorHAnsi" w:cstheme="minorHAnsi"/>
          <w:i/>
          <w:color w:val="042B60"/>
          <w:sz w:val="22"/>
          <w:szCs w:val="22"/>
          <w:u w:val="single"/>
          <w:lang w:val="pl-PL"/>
        </w:rPr>
        <w:t>.</w:t>
      </w:r>
    </w:p>
    <w:p w14:paraId="30D2739A" w14:textId="60B01555" w:rsidR="00F456CB" w:rsidRPr="00203234" w:rsidRDefault="00F456CB">
      <w:pPr>
        <w:rPr>
          <w:rFonts w:asciiTheme="minorHAnsi" w:hAnsiTheme="minorHAnsi" w:cstheme="minorHAnsi"/>
          <w:b/>
          <w:sz w:val="22"/>
          <w:szCs w:val="22"/>
        </w:rPr>
      </w:pPr>
      <w:bookmarkStart w:id="18" w:name="_Ref509481537"/>
      <w:bookmarkStart w:id="19" w:name="_Ref509315223"/>
      <w:bookmarkStart w:id="20" w:name="_Ref509315180"/>
    </w:p>
    <w:p w14:paraId="14A99864" w14:textId="04F89648" w:rsidR="00190BC5" w:rsidRPr="00203234" w:rsidRDefault="00190BC5" w:rsidP="0083209C">
      <w:pPr>
        <w:pStyle w:val="Legenda"/>
        <w:keepNext/>
        <w:spacing w:after="120"/>
        <w:ind w:left="426"/>
        <w:jc w:val="both"/>
        <w:rPr>
          <w:rFonts w:asciiTheme="minorHAnsi" w:hAnsiTheme="minorHAnsi" w:cstheme="minorHAnsi"/>
          <w:sz w:val="22"/>
          <w:szCs w:val="22"/>
        </w:rPr>
      </w:pPr>
      <w:r w:rsidRPr="00203234">
        <w:rPr>
          <w:rFonts w:asciiTheme="minorHAnsi" w:hAnsiTheme="minorHAnsi" w:cstheme="minorHAnsi"/>
          <w:sz w:val="22"/>
          <w:szCs w:val="22"/>
        </w:rPr>
        <w:t xml:space="preserve">Tabela </w:t>
      </w:r>
      <w:r w:rsidRPr="00203234">
        <w:rPr>
          <w:rFonts w:asciiTheme="minorHAnsi" w:hAnsiTheme="minorHAnsi" w:cstheme="minorHAnsi"/>
          <w:sz w:val="22"/>
          <w:szCs w:val="22"/>
        </w:rPr>
        <w:fldChar w:fldCharType="begin"/>
      </w:r>
      <w:r w:rsidRPr="00203234">
        <w:rPr>
          <w:rFonts w:asciiTheme="minorHAnsi" w:hAnsiTheme="minorHAnsi" w:cstheme="minorHAnsi"/>
          <w:sz w:val="22"/>
          <w:szCs w:val="22"/>
        </w:rPr>
        <w:instrText xml:space="preserve"> SEQ Tabela \* ARABIC </w:instrText>
      </w:r>
      <w:r w:rsidRPr="00203234">
        <w:rPr>
          <w:rFonts w:asciiTheme="minorHAnsi" w:hAnsiTheme="minorHAnsi" w:cstheme="minorHAnsi"/>
          <w:sz w:val="22"/>
          <w:szCs w:val="22"/>
        </w:rPr>
        <w:fldChar w:fldCharType="separate"/>
      </w:r>
      <w:r w:rsidR="008B66DB" w:rsidRPr="00203234">
        <w:rPr>
          <w:rFonts w:asciiTheme="minorHAnsi" w:hAnsiTheme="minorHAnsi" w:cstheme="minorHAnsi"/>
          <w:noProof/>
          <w:sz w:val="22"/>
          <w:szCs w:val="22"/>
        </w:rPr>
        <w:t>1</w:t>
      </w:r>
      <w:r w:rsidRPr="00203234">
        <w:rPr>
          <w:rFonts w:asciiTheme="minorHAnsi" w:hAnsiTheme="minorHAnsi" w:cstheme="minorHAnsi"/>
          <w:sz w:val="22"/>
          <w:szCs w:val="22"/>
        </w:rPr>
        <w:fldChar w:fldCharType="end"/>
      </w:r>
      <w:bookmarkEnd w:id="18"/>
      <w:r w:rsidRPr="00203234">
        <w:rPr>
          <w:rFonts w:asciiTheme="minorHAnsi" w:hAnsiTheme="minorHAnsi" w:cstheme="minorHAnsi"/>
          <w:sz w:val="22"/>
          <w:szCs w:val="22"/>
        </w:rPr>
        <w:t xml:space="preserve">. Dane dotyczące eksploatowanych przejazdów i przejść kolejowo-drogowych </w:t>
      </w:r>
    </w:p>
    <w:tbl>
      <w:tblPr>
        <w:tblStyle w:val="Tabela-Siatka"/>
        <w:tblW w:w="8618" w:type="dxa"/>
        <w:tblInd w:w="482" w:type="dxa"/>
        <w:tblLayout w:type="fixed"/>
        <w:tblLook w:val="04A0" w:firstRow="1" w:lastRow="0" w:firstColumn="1" w:lastColumn="0" w:noHBand="0" w:noVBand="1"/>
      </w:tblPr>
      <w:tblGrid>
        <w:gridCol w:w="2948"/>
        <w:gridCol w:w="773"/>
        <w:gridCol w:w="773"/>
        <w:gridCol w:w="774"/>
        <w:gridCol w:w="773"/>
        <w:gridCol w:w="773"/>
        <w:gridCol w:w="774"/>
        <w:gridCol w:w="1030"/>
      </w:tblGrid>
      <w:tr w:rsidR="00190BC5" w:rsidRPr="00203234" w14:paraId="4C1EECF2" w14:textId="77777777" w:rsidTr="0079187E">
        <w:tc>
          <w:tcPr>
            <w:tcW w:w="2948" w:type="dxa"/>
            <w:vMerge w:val="restart"/>
            <w:tcBorders>
              <w:top w:val="single" w:sz="8" w:space="0" w:color="auto"/>
              <w:left w:val="single" w:sz="8" w:space="0" w:color="auto"/>
              <w:right w:val="single" w:sz="8" w:space="0" w:color="auto"/>
            </w:tcBorders>
            <w:tcMar>
              <w:left w:w="28" w:type="dxa"/>
              <w:right w:w="28" w:type="dxa"/>
            </w:tcMar>
            <w:vAlign w:val="center"/>
          </w:tcPr>
          <w:p w14:paraId="4947E5B5" w14:textId="1A74DA3C" w:rsidR="00190BC5" w:rsidRPr="00203234" w:rsidRDefault="00190BC5" w:rsidP="0083209C">
            <w:pPr>
              <w:pStyle w:val="Text1"/>
              <w:spacing w:after="0"/>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Lokalizacja przejazdu</w:t>
            </w:r>
            <w:r w:rsidR="00313056" w:rsidRPr="00203234">
              <w:rPr>
                <w:rFonts w:asciiTheme="minorHAnsi" w:hAnsiTheme="minorHAnsi" w:cstheme="minorHAnsi"/>
                <w:b/>
                <w:sz w:val="18"/>
                <w:szCs w:val="18"/>
                <w:lang w:val="pl-PL"/>
              </w:rPr>
              <w:t xml:space="preserve"> lub przejścia</w:t>
            </w:r>
          </w:p>
        </w:tc>
        <w:tc>
          <w:tcPr>
            <w:tcW w:w="5670" w:type="dxa"/>
            <w:gridSpan w:val="7"/>
            <w:tcBorders>
              <w:top w:val="single" w:sz="8" w:space="0" w:color="auto"/>
              <w:left w:val="single" w:sz="8" w:space="0" w:color="auto"/>
              <w:bottom w:val="single" w:sz="8" w:space="0" w:color="auto"/>
              <w:right w:val="single" w:sz="8" w:space="0" w:color="auto"/>
            </w:tcBorders>
            <w:vAlign w:val="center"/>
          </w:tcPr>
          <w:p w14:paraId="66441F20" w14:textId="227C70DF" w:rsidR="00190BC5" w:rsidRPr="00203234" w:rsidRDefault="00190BC5" w:rsidP="0083209C">
            <w:pPr>
              <w:pStyle w:val="Text1"/>
              <w:spacing w:after="0"/>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Liczba przejazdów i przejść dla pieszych</w:t>
            </w:r>
          </w:p>
          <w:p w14:paraId="5E6B0EAD" w14:textId="77777777" w:rsidR="00190BC5" w:rsidRPr="00203234" w:rsidRDefault="00190BC5" w:rsidP="00CC21D1">
            <w:pPr>
              <w:pStyle w:val="Text1"/>
              <w:spacing w:after="60"/>
              <w:ind w:left="0"/>
              <w:jc w:val="center"/>
              <w:rPr>
                <w:rFonts w:asciiTheme="minorHAnsi" w:hAnsiTheme="minorHAnsi" w:cstheme="minorHAnsi"/>
                <w:sz w:val="18"/>
                <w:szCs w:val="18"/>
                <w:lang w:val="pl-PL"/>
              </w:rPr>
            </w:pPr>
            <w:r w:rsidRPr="00203234">
              <w:rPr>
                <w:rFonts w:asciiTheme="minorHAnsi" w:hAnsiTheme="minorHAnsi" w:cstheme="minorHAnsi"/>
                <w:b/>
                <w:sz w:val="18"/>
                <w:szCs w:val="18"/>
                <w:lang w:val="pl-PL"/>
              </w:rPr>
              <w:t xml:space="preserve">(wg rozporządzenia </w:t>
            </w:r>
            <w:proofErr w:type="spellStart"/>
            <w:r w:rsidR="00484157" w:rsidRPr="00203234">
              <w:rPr>
                <w:rFonts w:asciiTheme="minorHAnsi" w:hAnsiTheme="minorHAnsi" w:cstheme="minorHAnsi"/>
                <w:b/>
                <w:sz w:val="18"/>
                <w:szCs w:val="18"/>
                <w:lang w:val="pl-PL"/>
              </w:rPr>
              <w:t>MIiR</w:t>
            </w:r>
            <w:proofErr w:type="spellEnd"/>
            <w:r w:rsidR="00484157" w:rsidRPr="00203234">
              <w:rPr>
                <w:rFonts w:asciiTheme="minorHAnsi" w:hAnsiTheme="minorHAnsi" w:cstheme="minorHAnsi"/>
                <w:b/>
                <w:sz w:val="18"/>
                <w:szCs w:val="18"/>
                <w:lang w:val="pl-PL"/>
              </w:rPr>
              <w:t xml:space="preserve"> z 20 października 2015 r.</w:t>
            </w:r>
            <w:r w:rsidRPr="00203234">
              <w:rPr>
                <w:rFonts w:asciiTheme="minorHAnsi" w:hAnsiTheme="minorHAnsi" w:cstheme="minorHAnsi"/>
                <w:b/>
                <w:sz w:val="18"/>
                <w:szCs w:val="18"/>
                <w:lang w:val="pl-PL"/>
              </w:rPr>
              <w:t>)</w:t>
            </w:r>
          </w:p>
        </w:tc>
      </w:tr>
      <w:tr w:rsidR="00190BC5" w:rsidRPr="00203234" w14:paraId="097F2CB0" w14:textId="77777777" w:rsidTr="0079187E">
        <w:tc>
          <w:tcPr>
            <w:tcW w:w="2948" w:type="dxa"/>
            <w:vMerge/>
            <w:tcBorders>
              <w:left w:val="single" w:sz="8" w:space="0" w:color="auto"/>
              <w:right w:val="single" w:sz="8" w:space="0" w:color="auto"/>
            </w:tcBorders>
            <w:tcMar>
              <w:left w:w="28" w:type="dxa"/>
              <w:right w:w="28" w:type="dxa"/>
            </w:tcMar>
          </w:tcPr>
          <w:p w14:paraId="5974E18B" w14:textId="77777777" w:rsidR="00190BC5" w:rsidRPr="00203234" w:rsidRDefault="00190BC5" w:rsidP="0083209C">
            <w:pPr>
              <w:pStyle w:val="Text1"/>
              <w:spacing w:after="0"/>
              <w:ind w:left="0"/>
              <w:rPr>
                <w:rFonts w:asciiTheme="minorHAnsi" w:hAnsiTheme="minorHAnsi" w:cstheme="minorHAnsi"/>
                <w:sz w:val="18"/>
                <w:szCs w:val="18"/>
                <w:lang w:val="pl-PL"/>
              </w:rPr>
            </w:pPr>
          </w:p>
        </w:tc>
        <w:tc>
          <w:tcPr>
            <w:tcW w:w="773" w:type="dxa"/>
            <w:tcBorders>
              <w:top w:val="single" w:sz="8" w:space="0" w:color="auto"/>
              <w:left w:val="single" w:sz="8" w:space="0" w:color="auto"/>
            </w:tcBorders>
            <w:vAlign w:val="center"/>
          </w:tcPr>
          <w:p w14:paraId="73FD8555" w14:textId="77777777" w:rsidR="00190BC5" w:rsidRPr="00203234" w:rsidRDefault="00190BC5" w:rsidP="0083209C">
            <w:pPr>
              <w:pStyle w:val="Text1"/>
              <w:spacing w:after="0"/>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Kat. A</w:t>
            </w:r>
          </w:p>
        </w:tc>
        <w:tc>
          <w:tcPr>
            <w:tcW w:w="773" w:type="dxa"/>
            <w:tcBorders>
              <w:top w:val="single" w:sz="8" w:space="0" w:color="auto"/>
            </w:tcBorders>
            <w:vAlign w:val="center"/>
          </w:tcPr>
          <w:p w14:paraId="5FF10709" w14:textId="77777777" w:rsidR="00190BC5" w:rsidRPr="00203234" w:rsidRDefault="00190BC5" w:rsidP="0083209C">
            <w:pPr>
              <w:pStyle w:val="Text1"/>
              <w:spacing w:after="0"/>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Kat. B</w:t>
            </w:r>
          </w:p>
        </w:tc>
        <w:tc>
          <w:tcPr>
            <w:tcW w:w="774" w:type="dxa"/>
            <w:tcBorders>
              <w:top w:val="single" w:sz="8" w:space="0" w:color="auto"/>
            </w:tcBorders>
            <w:vAlign w:val="center"/>
          </w:tcPr>
          <w:p w14:paraId="3CA7D988" w14:textId="77777777" w:rsidR="00190BC5" w:rsidRPr="00203234" w:rsidRDefault="00190BC5" w:rsidP="0083209C">
            <w:pPr>
              <w:pStyle w:val="Text1"/>
              <w:spacing w:after="0"/>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Kat. C</w:t>
            </w:r>
          </w:p>
        </w:tc>
        <w:tc>
          <w:tcPr>
            <w:tcW w:w="773" w:type="dxa"/>
            <w:tcBorders>
              <w:top w:val="single" w:sz="8" w:space="0" w:color="auto"/>
            </w:tcBorders>
            <w:vAlign w:val="center"/>
          </w:tcPr>
          <w:p w14:paraId="0E511A84" w14:textId="77777777" w:rsidR="00190BC5" w:rsidRPr="00203234" w:rsidRDefault="00190BC5" w:rsidP="0083209C">
            <w:pPr>
              <w:pStyle w:val="Text1"/>
              <w:spacing w:after="0"/>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Kat. D</w:t>
            </w:r>
          </w:p>
        </w:tc>
        <w:tc>
          <w:tcPr>
            <w:tcW w:w="773" w:type="dxa"/>
            <w:tcBorders>
              <w:top w:val="single" w:sz="8" w:space="0" w:color="auto"/>
            </w:tcBorders>
            <w:vAlign w:val="center"/>
          </w:tcPr>
          <w:p w14:paraId="5872E0D7" w14:textId="77777777" w:rsidR="00190BC5" w:rsidRPr="00203234" w:rsidRDefault="00190BC5" w:rsidP="0083209C">
            <w:pPr>
              <w:pStyle w:val="Text1"/>
              <w:spacing w:after="0"/>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Kat. E</w:t>
            </w:r>
          </w:p>
        </w:tc>
        <w:tc>
          <w:tcPr>
            <w:tcW w:w="774" w:type="dxa"/>
            <w:tcBorders>
              <w:top w:val="single" w:sz="8" w:space="0" w:color="auto"/>
            </w:tcBorders>
            <w:vAlign w:val="center"/>
          </w:tcPr>
          <w:p w14:paraId="4A287C5C" w14:textId="77777777" w:rsidR="00190BC5" w:rsidRPr="00203234" w:rsidRDefault="00190BC5" w:rsidP="0083209C">
            <w:pPr>
              <w:pStyle w:val="Text1"/>
              <w:spacing w:after="0"/>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Kat. F</w:t>
            </w:r>
          </w:p>
        </w:tc>
        <w:tc>
          <w:tcPr>
            <w:tcW w:w="1030" w:type="dxa"/>
            <w:tcBorders>
              <w:top w:val="single" w:sz="8" w:space="0" w:color="auto"/>
              <w:right w:val="single" w:sz="8" w:space="0" w:color="auto"/>
            </w:tcBorders>
            <w:vAlign w:val="center"/>
          </w:tcPr>
          <w:p w14:paraId="0E37B09D" w14:textId="77777777" w:rsidR="00190BC5" w:rsidRPr="00203234" w:rsidRDefault="00190BC5" w:rsidP="0083209C">
            <w:pPr>
              <w:pStyle w:val="Text1"/>
              <w:spacing w:after="0"/>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Razem</w:t>
            </w:r>
          </w:p>
        </w:tc>
      </w:tr>
      <w:tr w:rsidR="00190BC5" w:rsidRPr="00203234" w14:paraId="086BA304" w14:textId="77777777" w:rsidTr="0079187E">
        <w:trPr>
          <w:trHeight w:val="293"/>
        </w:trPr>
        <w:tc>
          <w:tcPr>
            <w:tcW w:w="2948" w:type="dxa"/>
            <w:tcBorders>
              <w:left w:val="single" w:sz="8" w:space="0" w:color="auto"/>
              <w:right w:val="single" w:sz="8" w:space="0" w:color="auto"/>
            </w:tcBorders>
            <w:tcMar>
              <w:left w:w="28" w:type="dxa"/>
              <w:right w:w="28" w:type="dxa"/>
            </w:tcMar>
            <w:vAlign w:val="center"/>
          </w:tcPr>
          <w:p w14:paraId="6EE21182" w14:textId="77777777" w:rsidR="00190BC5" w:rsidRPr="00203234" w:rsidRDefault="00190BC5" w:rsidP="0083209C">
            <w:pPr>
              <w:pStyle w:val="Text1"/>
              <w:spacing w:after="0"/>
              <w:ind w:left="0"/>
              <w:jc w:val="left"/>
              <w:rPr>
                <w:rFonts w:asciiTheme="minorHAnsi" w:hAnsiTheme="minorHAnsi" w:cstheme="minorHAnsi"/>
                <w:b/>
                <w:sz w:val="18"/>
                <w:szCs w:val="18"/>
                <w:lang w:val="pl-PL"/>
              </w:rPr>
            </w:pPr>
            <w:r w:rsidRPr="00203234">
              <w:rPr>
                <w:rFonts w:asciiTheme="minorHAnsi" w:hAnsiTheme="minorHAnsi" w:cstheme="minorHAnsi"/>
                <w:b/>
                <w:sz w:val="18"/>
                <w:szCs w:val="18"/>
                <w:lang w:val="pl-PL"/>
              </w:rPr>
              <w:t>na czynnych liniach kolejowych</w:t>
            </w:r>
          </w:p>
        </w:tc>
        <w:tc>
          <w:tcPr>
            <w:tcW w:w="773" w:type="dxa"/>
            <w:tcBorders>
              <w:left w:val="single" w:sz="8" w:space="0" w:color="auto"/>
            </w:tcBorders>
            <w:vAlign w:val="center"/>
          </w:tcPr>
          <w:p w14:paraId="71C6A38E"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773" w:type="dxa"/>
            <w:vAlign w:val="center"/>
          </w:tcPr>
          <w:p w14:paraId="6C7D7E30"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774" w:type="dxa"/>
            <w:vAlign w:val="center"/>
          </w:tcPr>
          <w:p w14:paraId="255EDE2B"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773" w:type="dxa"/>
            <w:vAlign w:val="center"/>
          </w:tcPr>
          <w:p w14:paraId="437DCC4C"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773" w:type="dxa"/>
            <w:vAlign w:val="center"/>
          </w:tcPr>
          <w:p w14:paraId="4C134DAF"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774" w:type="dxa"/>
            <w:vAlign w:val="center"/>
          </w:tcPr>
          <w:p w14:paraId="1B9816C2"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1030" w:type="dxa"/>
            <w:tcBorders>
              <w:right w:val="single" w:sz="8" w:space="0" w:color="auto"/>
            </w:tcBorders>
            <w:vAlign w:val="center"/>
          </w:tcPr>
          <w:p w14:paraId="34ADBE55" w14:textId="77777777" w:rsidR="00190BC5" w:rsidRPr="00203234" w:rsidRDefault="00190BC5" w:rsidP="0083209C">
            <w:pPr>
              <w:pStyle w:val="Text1"/>
              <w:spacing w:after="0"/>
              <w:ind w:left="0"/>
              <w:jc w:val="center"/>
              <w:rPr>
                <w:rFonts w:asciiTheme="minorHAnsi" w:hAnsiTheme="minorHAnsi" w:cstheme="minorHAnsi"/>
                <w:b/>
                <w:sz w:val="18"/>
                <w:szCs w:val="18"/>
                <w:lang w:val="pl-PL"/>
              </w:rPr>
            </w:pPr>
          </w:p>
        </w:tc>
      </w:tr>
      <w:tr w:rsidR="00190BC5" w:rsidRPr="00203234" w14:paraId="385F09D3" w14:textId="77777777" w:rsidTr="0079187E">
        <w:trPr>
          <w:trHeight w:val="293"/>
        </w:trPr>
        <w:tc>
          <w:tcPr>
            <w:tcW w:w="2948" w:type="dxa"/>
            <w:tcBorders>
              <w:left w:val="single" w:sz="8" w:space="0" w:color="auto"/>
              <w:bottom w:val="single" w:sz="4" w:space="0" w:color="auto"/>
              <w:right w:val="single" w:sz="8" w:space="0" w:color="auto"/>
            </w:tcBorders>
            <w:shd w:val="clear" w:color="auto" w:fill="D9D9D9" w:themeFill="background1" w:themeFillShade="D9"/>
            <w:tcMar>
              <w:left w:w="28" w:type="dxa"/>
              <w:right w:w="28" w:type="dxa"/>
            </w:tcMar>
            <w:vAlign w:val="center"/>
          </w:tcPr>
          <w:p w14:paraId="245985A7" w14:textId="77777777" w:rsidR="00190BC5" w:rsidRPr="00203234" w:rsidRDefault="00190BC5" w:rsidP="0083209C">
            <w:pPr>
              <w:pStyle w:val="Text1"/>
              <w:spacing w:after="0"/>
              <w:ind w:left="0"/>
              <w:jc w:val="left"/>
              <w:rPr>
                <w:rFonts w:asciiTheme="minorHAnsi" w:hAnsiTheme="minorHAnsi" w:cstheme="minorHAnsi"/>
                <w:b/>
                <w:sz w:val="18"/>
                <w:szCs w:val="18"/>
                <w:lang w:val="pl-PL"/>
              </w:rPr>
            </w:pPr>
            <w:r w:rsidRPr="00203234">
              <w:rPr>
                <w:rFonts w:asciiTheme="minorHAnsi" w:hAnsiTheme="minorHAnsi" w:cstheme="minorHAnsi"/>
                <w:b/>
                <w:sz w:val="18"/>
                <w:szCs w:val="18"/>
                <w:lang w:val="pl-PL"/>
              </w:rPr>
              <w:t xml:space="preserve">na nieczynnych liniach kolejowych </w:t>
            </w:r>
          </w:p>
        </w:tc>
        <w:tc>
          <w:tcPr>
            <w:tcW w:w="773" w:type="dxa"/>
            <w:tcBorders>
              <w:left w:val="single" w:sz="8" w:space="0" w:color="auto"/>
              <w:bottom w:val="single" w:sz="4" w:space="0" w:color="auto"/>
            </w:tcBorders>
            <w:shd w:val="clear" w:color="auto" w:fill="D9D9D9" w:themeFill="background1" w:themeFillShade="D9"/>
            <w:vAlign w:val="center"/>
          </w:tcPr>
          <w:p w14:paraId="19693029"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773" w:type="dxa"/>
            <w:tcBorders>
              <w:bottom w:val="single" w:sz="4" w:space="0" w:color="auto"/>
            </w:tcBorders>
            <w:shd w:val="clear" w:color="auto" w:fill="D9D9D9" w:themeFill="background1" w:themeFillShade="D9"/>
            <w:vAlign w:val="center"/>
          </w:tcPr>
          <w:p w14:paraId="73695C39"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774" w:type="dxa"/>
            <w:tcBorders>
              <w:bottom w:val="single" w:sz="4" w:space="0" w:color="auto"/>
            </w:tcBorders>
            <w:shd w:val="clear" w:color="auto" w:fill="D9D9D9" w:themeFill="background1" w:themeFillShade="D9"/>
            <w:vAlign w:val="center"/>
          </w:tcPr>
          <w:p w14:paraId="2C03F3EA"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773" w:type="dxa"/>
            <w:tcBorders>
              <w:bottom w:val="single" w:sz="4" w:space="0" w:color="auto"/>
            </w:tcBorders>
            <w:shd w:val="clear" w:color="auto" w:fill="D9D9D9" w:themeFill="background1" w:themeFillShade="D9"/>
            <w:vAlign w:val="center"/>
          </w:tcPr>
          <w:p w14:paraId="2EB11F91"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773" w:type="dxa"/>
            <w:tcBorders>
              <w:bottom w:val="single" w:sz="4" w:space="0" w:color="auto"/>
            </w:tcBorders>
            <w:shd w:val="clear" w:color="auto" w:fill="D9D9D9" w:themeFill="background1" w:themeFillShade="D9"/>
            <w:vAlign w:val="center"/>
          </w:tcPr>
          <w:p w14:paraId="5C14C30F"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774" w:type="dxa"/>
            <w:tcBorders>
              <w:bottom w:val="single" w:sz="4" w:space="0" w:color="auto"/>
            </w:tcBorders>
            <w:shd w:val="clear" w:color="auto" w:fill="D9D9D9" w:themeFill="background1" w:themeFillShade="D9"/>
            <w:vAlign w:val="center"/>
          </w:tcPr>
          <w:p w14:paraId="238BF7EF" w14:textId="77777777" w:rsidR="00190BC5" w:rsidRPr="00203234" w:rsidRDefault="00190BC5" w:rsidP="0083209C">
            <w:pPr>
              <w:pStyle w:val="Text1"/>
              <w:spacing w:after="0"/>
              <w:ind w:left="0"/>
              <w:jc w:val="center"/>
              <w:rPr>
                <w:rFonts w:asciiTheme="minorHAnsi" w:hAnsiTheme="minorHAnsi" w:cstheme="minorHAnsi"/>
                <w:sz w:val="18"/>
                <w:szCs w:val="18"/>
                <w:lang w:val="pl-PL"/>
              </w:rPr>
            </w:pPr>
          </w:p>
        </w:tc>
        <w:tc>
          <w:tcPr>
            <w:tcW w:w="1030" w:type="dxa"/>
            <w:tcBorders>
              <w:bottom w:val="single" w:sz="4" w:space="0" w:color="auto"/>
              <w:right w:val="single" w:sz="8" w:space="0" w:color="auto"/>
            </w:tcBorders>
            <w:shd w:val="clear" w:color="auto" w:fill="D9D9D9" w:themeFill="background1" w:themeFillShade="D9"/>
            <w:vAlign w:val="center"/>
          </w:tcPr>
          <w:p w14:paraId="4BB34B5D" w14:textId="77777777" w:rsidR="00190BC5" w:rsidRPr="00203234" w:rsidRDefault="00190BC5" w:rsidP="0083209C">
            <w:pPr>
              <w:pStyle w:val="Text1"/>
              <w:spacing w:after="0"/>
              <w:ind w:left="0"/>
              <w:jc w:val="center"/>
              <w:rPr>
                <w:rFonts w:asciiTheme="minorHAnsi" w:hAnsiTheme="minorHAnsi" w:cstheme="minorHAnsi"/>
                <w:b/>
                <w:sz w:val="18"/>
                <w:szCs w:val="18"/>
                <w:lang w:val="pl-PL"/>
              </w:rPr>
            </w:pPr>
          </w:p>
        </w:tc>
      </w:tr>
      <w:tr w:rsidR="005C3F2C" w:rsidRPr="00203234" w14:paraId="57ED5EB4" w14:textId="77777777" w:rsidTr="0079187E">
        <w:trPr>
          <w:trHeight w:val="293"/>
        </w:trPr>
        <w:tc>
          <w:tcPr>
            <w:tcW w:w="2948" w:type="dxa"/>
            <w:tcBorders>
              <w:left w:val="single" w:sz="8" w:space="0" w:color="auto"/>
              <w:bottom w:val="single" w:sz="8" w:space="0" w:color="auto"/>
              <w:right w:val="single" w:sz="8" w:space="0" w:color="auto"/>
            </w:tcBorders>
            <w:shd w:val="clear" w:color="auto" w:fill="D9D9D9" w:themeFill="background1" w:themeFillShade="D9"/>
            <w:tcMar>
              <w:left w:w="28" w:type="dxa"/>
              <w:right w:w="28" w:type="dxa"/>
            </w:tcMar>
            <w:vAlign w:val="center"/>
          </w:tcPr>
          <w:p w14:paraId="066F6E46" w14:textId="5A4A68C9" w:rsidR="005C3F2C" w:rsidRPr="00203234" w:rsidRDefault="005C3F2C" w:rsidP="0083209C">
            <w:pPr>
              <w:pStyle w:val="Text1"/>
              <w:spacing w:after="0"/>
              <w:ind w:left="0"/>
              <w:jc w:val="left"/>
              <w:rPr>
                <w:rFonts w:asciiTheme="minorHAnsi" w:hAnsiTheme="minorHAnsi" w:cstheme="minorHAnsi"/>
                <w:b/>
                <w:sz w:val="18"/>
                <w:szCs w:val="18"/>
                <w:lang w:val="pl-PL"/>
              </w:rPr>
            </w:pPr>
            <w:r w:rsidRPr="00203234">
              <w:rPr>
                <w:rFonts w:asciiTheme="minorHAnsi" w:hAnsiTheme="minorHAnsi" w:cstheme="minorHAnsi"/>
                <w:b/>
                <w:sz w:val="18"/>
                <w:szCs w:val="18"/>
                <w:lang w:val="pl-PL"/>
              </w:rPr>
              <w:t xml:space="preserve">na bocznicach </w:t>
            </w:r>
          </w:p>
        </w:tc>
        <w:tc>
          <w:tcPr>
            <w:tcW w:w="773" w:type="dxa"/>
            <w:tcBorders>
              <w:left w:val="single" w:sz="8" w:space="0" w:color="auto"/>
              <w:bottom w:val="single" w:sz="8" w:space="0" w:color="auto"/>
            </w:tcBorders>
            <w:shd w:val="clear" w:color="auto" w:fill="D9D9D9" w:themeFill="background1" w:themeFillShade="D9"/>
            <w:vAlign w:val="center"/>
          </w:tcPr>
          <w:p w14:paraId="7BE614EB" w14:textId="77777777" w:rsidR="005C3F2C" w:rsidRPr="00203234" w:rsidRDefault="005C3F2C" w:rsidP="0083209C">
            <w:pPr>
              <w:pStyle w:val="Text1"/>
              <w:spacing w:after="0"/>
              <w:ind w:left="0"/>
              <w:jc w:val="center"/>
              <w:rPr>
                <w:rFonts w:asciiTheme="minorHAnsi" w:hAnsiTheme="minorHAnsi" w:cstheme="minorHAnsi"/>
                <w:sz w:val="18"/>
                <w:szCs w:val="18"/>
                <w:lang w:val="pl-PL"/>
              </w:rPr>
            </w:pPr>
          </w:p>
        </w:tc>
        <w:tc>
          <w:tcPr>
            <w:tcW w:w="773" w:type="dxa"/>
            <w:tcBorders>
              <w:bottom w:val="single" w:sz="8" w:space="0" w:color="auto"/>
            </w:tcBorders>
            <w:shd w:val="clear" w:color="auto" w:fill="D9D9D9" w:themeFill="background1" w:themeFillShade="D9"/>
            <w:vAlign w:val="center"/>
          </w:tcPr>
          <w:p w14:paraId="44BD82FE" w14:textId="77777777" w:rsidR="005C3F2C" w:rsidRPr="00203234" w:rsidRDefault="005C3F2C" w:rsidP="0083209C">
            <w:pPr>
              <w:pStyle w:val="Text1"/>
              <w:spacing w:after="0"/>
              <w:ind w:left="0"/>
              <w:jc w:val="center"/>
              <w:rPr>
                <w:rFonts w:asciiTheme="minorHAnsi" w:hAnsiTheme="minorHAnsi" w:cstheme="minorHAnsi"/>
                <w:sz w:val="18"/>
                <w:szCs w:val="18"/>
                <w:lang w:val="pl-PL"/>
              </w:rPr>
            </w:pPr>
          </w:p>
        </w:tc>
        <w:tc>
          <w:tcPr>
            <w:tcW w:w="774" w:type="dxa"/>
            <w:tcBorders>
              <w:bottom w:val="single" w:sz="8" w:space="0" w:color="auto"/>
            </w:tcBorders>
            <w:shd w:val="clear" w:color="auto" w:fill="D9D9D9" w:themeFill="background1" w:themeFillShade="D9"/>
            <w:vAlign w:val="center"/>
          </w:tcPr>
          <w:p w14:paraId="35571B6C" w14:textId="77777777" w:rsidR="005C3F2C" w:rsidRPr="00203234" w:rsidRDefault="005C3F2C" w:rsidP="0083209C">
            <w:pPr>
              <w:pStyle w:val="Text1"/>
              <w:spacing w:after="0"/>
              <w:ind w:left="0"/>
              <w:jc w:val="center"/>
              <w:rPr>
                <w:rFonts w:asciiTheme="minorHAnsi" w:hAnsiTheme="minorHAnsi" w:cstheme="minorHAnsi"/>
                <w:sz w:val="18"/>
                <w:szCs w:val="18"/>
                <w:lang w:val="pl-PL"/>
              </w:rPr>
            </w:pPr>
          </w:p>
        </w:tc>
        <w:tc>
          <w:tcPr>
            <w:tcW w:w="773" w:type="dxa"/>
            <w:tcBorders>
              <w:bottom w:val="single" w:sz="8" w:space="0" w:color="auto"/>
            </w:tcBorders>
            <w:shd w:val="clear" w:color="auto" w:fill="D9D9D9" w:themeFill="background1" w:themeFillShade="D9"/>
            <w:vAlign w:val="center"/>
          </w:tcPr>
          <w:p w14:paraId="69C3CD35" w14:textId="77777777" w:rsidR="005C3F2C" w:rsidRPr="00203234" w:rsidRDefault="005C3F2C" w:rsidP="0083209C">
            <w:pPr>
              <w:pStyle w:val="Text1"/>
              <w:spacing w:after="0"/>
              <w:ind w:left="0"/>
              <w:jc w:val="center"/>
              <w:rPr>
                <w:rFonts w:asciiTheme="minorHAnsi" w:hAnsiTheme="minorHAnsi" w:cstheme="minorHAnsi"/>
                <w:sz w:val="18"/>
                <w:szCs w:val="18"/>
                <w:lang w:val="pl-PL"/>
              </w:rPr>
            </w:pPr>
          </w:p>
        </w:tc>
        <w:tc>
          <w:tcPr>
            <w:tcW w:w="773" w:type="dxa"/>
            <w:tcBorders>
              <w:bottom w:val="single" w:sz="8" w:space="0" w:color="auto"/>
            </w:tcBorders>
            <w:shd w:val="clear" w:color="auto" w:fill="D9D9D9" w:themeFill="background1" w:themeFillShade="D9"/>
            <w:vAlign w:val="center"/>
          </w:tcPr>
          <w:p w14:paraId="17A45554" w14:textId="77777777" w:rsidR="005C3F2C" w:rsidRPr="00203234" w:rsidRDefault="005C3F2C" w:rsidP="0083209C">
            <w:pPr>
              <w:pStyle w:val="Text1"/>
              <w:spacing w:after="0"/>
              <w:ind w:left="0"/>
              <w:jc w:val="center"/>
              <w:rPr>
                <w:rFonts w:asciiTheme="minorHAnsi" w:hAnsiTheme="minorHAnsi" w:cstheme="minorHAnsi"/>
                <w:sz w:val="18"/>
                <w:szCs w:val="18"/>
                <w:lang w:val="pl-PL"/>
              </w:rPr>
            </w:pPr>
          </w:p>
        </w:tc>
        <w:tc>
          <w:tcPr>
            <w:tcW w:w="774" w:type="dxa"/>
            <w:tcBorders>
              <w:bottom w:val="single" w:sz="8" w:space="0" w:color="auto"/>
            </w:tcBorders>
            <w:shd w:val="clear" w:color="auto" w:fill="D9D9D9" w:themeFill="background1" w:themeFillShade="D9"/>
            <w:vAlign w:val="center"/>
          </w:tcPr>
          <w:p w14:paraId="166A40A6" w14:textId="77777777" w:rsidR="005C3F2C" w:rsidRPr="00203234" w:rsidRDefault="005C3F2C" w:rsidP="0083209C">
            <w:pPr>
              <w:pStyle w:val="Text1"/>
              <w:spacing w:after="0"/>
              <w:ind w:left="0"/>
              <w:jc w:val="center"/>
              <w:rPr>
                <w:rFonts w:asciiTheme="minorHAnsi" w:hAnsiTheme="minorHAnsi" w:cstheme="minorHAnsi"/>
                <w:sz w:val="18"/>
                <w:szCs w:val="18"/>
                <w:lang w:val="pl-PL"/>
              </w:rPr>
            </w:pPr>
          </w:p>
        </w:tc>
        <w:tc>
          <w:tcPr>
            <w:tcW w:w="1030" w:type="dxa"/>
            <w:tcBorders>
              <w:bottom w:val="single" w:sz="8" w:space="0" w:color="auto"/>
              <w:right w:val="single" w:sz="8" w:space="0" w:color="auto"/>
            </w:tcBorders>
            <w:shd w:val="clear" w:color="auto" w:fill="D9D9D9" w:themeFill="background1" w:themeFillShade="D9"/>
            <w:vAlign w:val="center"/>
          </w:tcPr>
          <w:p w14:paraId="053EDE93" w14:textId="77777777" w:rsidR="005C3F2C" w:rsidRPr="00203234" w:rsidRDefault="005C3F2C" w:rsidP="0083209C">
            <w:pPr>
              <w:pStyle w:val="Text1"/>
              <w:spacing w:after="0"/>
              <w:ind w:left="0"/>
              <w:jc w:val="center"/>
              <w:rPr>
                <w:rFonts w:asciiTheme="minorHAnsi" w:hAnsiTheme="minorHAnsi" w:cstheme="minorHAnsi"/>
                <w:b/>
                <w:sz w:val="18"/>
                <w:szCs w:val="18"/>
                <w:lang w:val="pl-PL"/>
              </w:rPr>
            </w:pPr>
          </w:p>
        </w:tc>
      </w:tr>
      <w:bookmarkEnd w:id="19"/>
    </w:tbl>
    <w:p w14:paraId="3108B1BB" w14:textId="77777777" w:rsidR="002B4315" w:rsidRPr="00203234" w:rsidRDefault="002B4315" w:rsidP="0083209C">
      <w:pPr>
        <w:pStyle w:val="Legenda"/>
        <w:rPr>
          <w:rFonts w:asciiTheme="minorHAnsi" w:hAnsiTheme="minorHAnsi" w:cstheme="minorHAnsi"/>
        </w:rPr>
      </w:pPr>
    </w:p>
    <w:p w14:paraId="3B82AC6C" w14:textId="3FE1E6AC" w:rsidR="00BD792E" w:rsidRPr="00203234" w:rsidRDefault="00BD792E" w:rsidP="001B31B5">
      <w:pPr>
        <w:pStyle w:val="Legenda"/>
        <w:spacing w:after="120"/>
        <w:ind w:left="1276" w:hanging="850"/>
        <w:rPr>
          <w:rFonts w:asciiTheme="minorHAnsi" w:hAnsiTheme="minorHAnsi" w:cstheme="minorHAnsi"/>
          <w:sz w:val="22"/>
          <w:szCs w:val="22"/>
        </w:rPr>
      </w:pPr>
      <w:r w:rsidRPr="00203234">
        <w:rPr>
          <w:rFonts w:asciiTheme="minorHAnsi" w:hAnsiTheme="minorHAnsi" w:cstheme="minorHAnsi"/>
          <w:sz w:val="22"/>
          <w:szCs w:val="22"/>
        </w:rPr>
        <w:lastRenderedPageBreak/>
        <w:t xml:space="preserve">Tabela </w:t>
      </w:r>
      <w:r w:rsidRPr="00203234">
        <w:rPr>
          <w:rFonts w:asciiTheme="minorHAnsi" w:hAnsiTheme="minorHAnsi" w:cstheme="minorHAnsi"/>
          <w:sz w:val="22"/>
          <w:szCs w:val="22"/>
        </w:rPr>
        <w:fldChar w:fldCharType="begin"/>
      </w:r>
      <w:r w:rsidRPr="00203234">
        <w:rPr>
          <w:rFonts w:asciiTheme="minorHAnsi" w:hAnsiTheme="minorHAnsi" w:cstheme="minorHAnsi"/>
          <w:sz w:val="22"/>
          <w:szCs w:val="22"/>
        </w:rPr>
        <w:instrText xml:space="preserve"> SEQ Tabela \* ARABIC </w:instrText>
      </w:r>
      <w:r w:rsidRPr="00203234">
        <w:rPr>
          <w:rFonts w:asciiTheme="minorHAnsi" w:hAnsiTheme="minorHAnsi" w:cstheme="minorHAnsi"/>
          <w:sz w:val="22"/>
          <w:szCs w:val="22"/>
        </w:rPr>
        <w:fldChar w:fldCharType="separate"/>
      </w:r>
      <w:r w:rsidR="008B66DB" w:rsidRPr="00203234">
        <w:rPr>
          <w:rFonts w:asciiTheme="minorHAnsi" w:hAnsiTheme="minorHAnsi" w:cstheme="minorHAnsi"/>
          <w:noProof/>
          <w:sz w:val="22"/>
          <w:szCs w:val="22"/>
        </w:rPr>
        <w:t>2</w:t>
      </w:r>
      <w:r w:rsidRPr="00203234">
        <w:rPr>
          <w:rFonts w:asciiTheme="minorHAnsi" w:hAnsiTheme="minorHAnsi" w:cstheme="minorHAnsi"/>
          <w:sz w:val="22"/>
          <w:szCs w:val="22"/>
        </w:rPr>
        <w:fldChar w:fldCharType="end"/>
      </w:r>
      <w:r w:rsidRPr="00203234">
        <w:rPr>
          <w:rFonts w:asciiTheme="minorHAnsi" w:hAnsiTheme="minorHAnsi" w:cstheme="minorHAnsi"/>
          <w:sz w:val="22"/>
          <w:szCs w:val="22"/>
        </w:rPr>
        <w:t xml:space="preserve">. </w:t>
      </w:r>
      <w:r w:rsidR="00893185" w:rsidRPr="00203234">
        <w:rPr>
          <w:rFonts w:asciiTheme="minorHAnsi" w:hAnsiTheme="minorHAnsi" w:cstheme="minorHAnsi"/>
          <w:sz w:val="22"/>
          <w:szCs w:val="22"/>
        </w:rPr>
        <w:t>Liczba przejazdów kolejowo-drogowych</w:t>
      </w:r>
      <w:r w:rsidR="00313056" w:rsidRPr="00203234">
        <w:rPr>
          <w:rFonts w:asciiTheme="minorHAnsi" w:hAnsiTheme="minorHAnsi" w:cstheme="minorHAnsi"/>
          <w:sz w:val="22"/>
          <w:szCs w:val="22"/>
        </w:rPr>
        <w:t xml:space="preserve"> i przejść dla pieszych</w:t>
      </w:r>
      <w:r w:rsidR="00893185" w:rsidRPr="00203234">
        <w:rPr>
          <w:rFonts w:asciiTheme="minorHAnsi" w:hAnsiTheme="minorHAnsi" w:cstheme="minorHAnsi"/>
          <w:sz w:val="22"/>
          <w:szCs w:val="22"/>
        </w:rPr>
        <w:t xml:space="preserve"> w </w:t>
      </w:r>
      <w:r w:rsidR="00313056" w:rsidRPr="00203234">
        <w:rPr>
          <w:rFonts w:asciiTheme="minorHAnsi" w:hAnsiTheme="minorHAnsi" w:cstheme="minorHAnsi"/>
          <w:sz w:val="22"/>
          <w:szCs w:val="22"/>
        </w:rPr>
        <w:t xml:space="preserve">podziale </w:t>
      </w:r>
      <w:r w:rsidR="00893185" w:rsidRPr="00203234">
        <w:rPr>
          <w:rFonts w:asciiTheme="minorHAnsi" w:hAnsiTheme="minorHAnsi" w:cstheme="minorHAnsi"/>
          <w:sz w:val="22"/>
          <w:szCs w:val="22"/>
        </w:rPr>
        <w:t>na</w:t>
      </w:r>
      <w:r w:rsidR="00313056" w:rsidRPr="00203234">
        <w:rPr>
          <w:rFonts w:asciiTheme="minorHAnsi" w:hAnsiTheme="minorHAnsi" w:cstheme="minorHAnsi"/>
          <w:sz w:val="22"/>
          <w:szCs w:val="22"/>
        </w:rPr>
        <w:t> </w:t>
      </w:r>
      <w:r w:rsidR="00893185" w:rsidRPr="00203234">
        <w:rPr>
          <w:rFonts w:asciiTheme="minorHAnsi" w:hAnsiTheme="minorHAnsi" w:cstheme="minorHAnsi"/>
          <w:sz w:val="22"/>
          <w:szCs w:val="22"/>
        </w:rPr>
        <w:t>województwa</w:t>
      </w:r>
    </w:p>
    <w:tbl>
      <w:tblPr>
        <w:tblStyle w:val="Tabela-Siatka"/>
        <w:tblW w:w="0" w:type="auto"/>
        <w:tblInd w:w="421"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3398"/>
        <w:gridCol w:w="1743"/>
        <w:gridCol w:w="1744"/>
        <w:gridCol w:w="1744"/>
      </w:tblGrid>
      <w:tr w:rsidR="00313056" w:rsidRPr="00203234" w14:paraId="1603FE67" w14:textId="77777777" w:rsidTr="0079187E">
        <w:trPr>
          <w:trHeight w:val="80"/>
        </w:trPr>
        <w:tc>
          <w:tcPr>
            <w:tcW w:w="3402" w:type="dxa"/>
            <w:vMerge w:val="restart"/>
            <w:tcBorders>
              <w:top w:val="single" w:sz="8" w:space="0" w:color="auto"/>
              <w:bottom w:val="single" w:sz="4" w:space="0" w:color="auto"/>
            </w:tcBorders>
            <w:vAlign w:val="center"/>
          </w:tcPr>
          <w:p w14:paraId="1D92B121" w14:textId="730B257D" w:rsidR="00313056" w:rsidRPr="00203234" w:rsidRDefault="00313056" w:rsidP="0079187E">
            <w:pPr>
              <w:jc w:val="center"/>
              <w:rPr>
                <w:rFonts w:asciiTheme="minorHAnsi" w:hAnsiTheme="minorHAnsi" w:cstheme="minorHAnsi"/>
                <w:b/>
                <w:sz w:val="20"/>
                <w:szCs w:val="20"/>
              </w:rPr>
            </w:pPr>
            <w:r w:rsidRPr="00203234">
              <w:rPr>
                <w:rFonts w:asciiTheme="minorHAnsi" w:hAnsiTheme="minorHAnsi" w:cstheme="minorHAnsi"/>
                <w:b/>
                <w:sz w:val="20"/>
                <w:szCs w:val="20"/>
              </w:rPr>
              <w:t>Województwo</w:t>
            </w:r>
          </w:p>
        </w:tc>
        <w:tc>
          <w:tcPr>
            <w:tcW w:w="5237" w:type="dxa"/>
            <w:gridSpan w:val="3"/>
            <w:tcBorders>
              <w:top w:val="single" w:sz="8" w:space="0" w:color="auto"/>
              <w:bottom w:val="single" w:sz="4" w:space="0" w:color="auto"/>
            </w:tcBorders>
            <w:vAlign w:val="center"/>
          </w:tcPr>
          <w:p w14:paraId="7CF6756E" w14:textId="56EC79B6" w:rsidR="00313056" w:rsidRPr="00203234" w:rsidRDefault="00313056" w:rsidP="0079187E">
            <w:pPr>
              <w:jc w:val="center"/>
              <w:rPr>
                <w:rFonts w:asciiTheme="minorHAnsi" w:hAnsiTheme="minorHAnsi" w:cstheme="minorHAnsi"/>
                <w:b/>
                <w:sz w:val="20"/>
                <w:szCs w:val="20"/>
              </w:rPr>
            </w:pPr>
            <w:r w:rsidRPr="00203234">
              <w:rPr>
                <w:rFonts w:asciiTheme="minorHAnsi" w:hAnsiTheme="minorHAnsi" w:cstheme="minorHAnsi"/>
                <w:b/>
                <w:sz w:val="20"/>
                <w:szCs w:val="20"/>
              </w:rPr>
              <w:t>Lokalizacja przejazdu lub przejścia</w:t>
            </w:r>
          </w:p>
        </w:tc>
      </w:tr>
      <w:tr w:rsidR="00313056" w:rsidRPr="00203234" w14:paraId="1BA1754B" w14:textId="77777777" w:rsidTr="0079187E">
        <w:trPr>
          <w:trHeight w:val="80"/>
        </w:trPr>
        <w:tc>
          <w:tcPr>
            <w:tcW w:w="3402" w:type="dxa"/>
            <w:vMerge/>
            <w:tcBorders>
              <w:top w:val="single" w:sz="4" w:space="0" w:color="auto"/>
              <w:bottom w:val="single" w:sz="8" w:space="0" w:color="auto"/>
            </w:tcBorders>
          </w:tcPr>
          <w:p w14:paraId="3C25F442" w14:textId="77777777" w:rsidR="00313056" w:rsidRPr="00203234" w:rsidRDefault="00313056" w:rsidP="00BD792E">
            <w:pPr>
              <w:rPr>
                <w:rFonts w:asciiTheme="minorHAnsi" w:hAnsiTheme="minorHAnsi" w:cstheme="minorHAnsi"/>
                <w:b/>
                <w:sz w:val="20"/>
                <w:szCs w:val="20"/>
              </w:rPr>
            </w:pPr>
          </w:p>
        </w:tc>
        <w:tc>
          <w:tcPr>
            <w:tcW w:w="1745" w:type="dxa"/>
            <w:tcBorders>
              <w:top w:val="single" w:sz="4" w:space="0" w:color="auto"/>
              <w:bottom w:val="single" w:sz="8" w:space="0" w:color="auto"/>
            </w:tcBorders>
            <w:vAlign w:val="center"/>
          </w:tcPr>
          <w:p w14:paraId="649E6E29" w14:textId="2DCCC008" w:rsidR="00313056" w:rsidRPr="00203234" w:rsidRDefault="00313056" w:rsidP="0079187E">
            <w:pPr>
              <w:jc w:val="center"/>
              <w:rPr>
                <w:rFonts w:asciiTheme="minorHAnsi" w:hAnsiTheme="minorHAnsi" w:cstheme="minorHAnsi"/>
                <w:b/>
                <w:sz w:val="20"/>
                <w:szCs w:val="20"/>
              </w:rPr>
            </w:pPr>
            <w:r w:rsidRPr="00203234">
              <w:rPr>
                <w:rFonts w:asciiTheme="minorHAnsi" w:hAnsiTheme="minorHAnsi" w:cstheme="minorHAnsi"/>
                <w:b/>
                <w:sz w:val="18"/>
                <w:szCs w:val="18"/>
              </w:rPr>
              <w:t>na czynnych liniach kolejowych</w:t>
            </w:r>
          </w:p>
        </w:tc>
        <w:tc>
          <w:tcPr>
            <w:tcW w:w="1746" w:type="dxa"/>
            <w:tcBorders>
              <w:top w:val="single" w:sz="4" w:space="0" w:color="auto"/>
              <w:bottom w:val="single" w:sz="8" w:space="0" w:color="auto"/>
            </w:tcBorders>
            <w:vAlign w:val="center"/>
          </w:tcPr>
          <w:p w14:paraId="2CF51840" w14:textId="4EE5A3BA" w:rsidR="00313056" w:rsidRPr="00203234" w:rsidRDefault="00313056" w:rsidP="0079187E">
            <w:pPr>
              <w:jc w:val="center"/>
              <w:rPr>
                <w:rFonts w:asciiTheme="minorHAnsi" w:hAnsiTheme="minorHAnsi" w:cstheme="minorHAnsi"/>
                <w:b/>
                <w:sz w:val="20"/>
                <w:szCs w:val="20"/>
              </w:rPr>
            </w:pPr>
            <w:r w:rsidRPr="00203234">
              <w:rPr>
                <w:rFonts w:asciiTheme="minorHAnsi" w:hAnsiTheme="minorHAnsi" w:cstheme="minorHAnsi"/>
                <w:b/>
                <w:sz w:val="18"/>
                <w:szCs w:val="18"/>
              </w:rPr>
              <w:t>na nieczynnych liniach kolejowych</w:t>
            </w:r>
          </w:p>
        </w:tc>
        <w:tc>
          <w:tcPr>
            <w:tcW w:w="1746" w:type="dxa"/>
            <w:tcBorders>
              <w:top w:val="single" w:sz="4" w:space="0" w:color="auto"/>
              <w:bottom w:val="single" w:sz="8" w:space="0" w:color="auto"/>
            </w:tcBorders>
            <w:vAlign w:val="center"/>
          </w:tcPr>
          <w:p w14:paraId="171855D4" w14:textId="3B5585AA" w:rsidR="00313056" w:rsidRPr="00203234" w:rsidRDefault="00313056" w:rsidP="0079187E">
            <w:pPr>
              <w:jc w:val="center"/>
              <w:rPr>
                <w:rFonts w:asciiTheme="minorHAnsi" w:hAnsiTheme="minorHAnsi" w:cstheme="minorHAnsi"/>
                <w:b/>
                <w:sz w:val="20"/>
                <w:szCs w:val="20"/>
              </w:rPr>
            </w:pPr>
            <w:r w:rsidRPr="00203234">
              <w:rPr>
                <w:rFonts w:asciiTheme="minorHAnsi" w:hAnsiTheme="minorHAnsi" w:cstheme="minorHAnsi"/>
                <w:b/>
                <w:sz w:val="18"/>
                <w:szCs w:val="18"/>
              </w:rPr>
              <w:t>na bocznicach</w:t>
            </w:r>
          </w:p>
        </w:tc>
      </w:tr>
      <w:tr w:rsidR="000A7F1E" w:rsidRPr="00203234" w14:paraId="176BE888" w14:textId="77777777" w:rsidTr="000A7F1E">
        <w:tc>
          <w:tcPr>
            <w:tcW w:w="3402" w:type="dxa"/>
            <w:tcBorders>
              <w:top w:val="single" w:sz="8" w:space="0" w:color="auto"/>
            </w:tcBorders>
            <w:vAlign w:val="bottom"/>
          </w:tcPr>
          <w:p w14:paraId="324373D6" w14:textId="4237EF67"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dolnośląskie</w:t>
            </w:r>
          </w:p>
        </w:tc>
        <w:tc>
          <w:tcPr>
            <w:tcW w:w="1745" w:type="dxa"/>
            <w:tcBorders>
              <w:top w:val="single" w:sz="8" w:space="0" w:color="auto"/>
            </w:tcBorders>
          </w:tcPr>
          <w:p w14:paraId="60BF97FB" w14:textId="77777777" w:rsidR="00313056" w:rsidRPr="00203234" w:rsidRDefault="00313056" w:rsidP="00313056">
            <w:pPr>
              <w:rPr>
                <w:rFonts w:asciiTheme="minorHAnsi" w:hAnsiTheme="minorHAnsi" w:cstheme="minorHAnsi"/>
                <w:sz w:val="20"/>
                <w:szCs w:val="20"/>
              </w:rPr>
            </w:pPr>
          </w:p>
        </w:tc>
        <w:tc>
          <w:tcPr>
            <w:tcW w:w="1746" w:type="dxa"/>
            <w:tcBorders>
              <w:top w:val="single" w:sz="8" w:space="0" w:color="auto"/>
            </w:tcBorders>
          </w:tcPr>
          <w:p w14:paraId="31365DB6" w14:textId="77777777" w:rsidR="00313056" w:rsidRPr="00203234" w:rsidRDefault="00313056" w:rsidP="00313056">
            <w:pPr>
              <w:rPr>
                <w:rFonts w:asciiTheme="minorHAnsi" w:hAnsiTheme="minorHAnsi" w:cstheme="minorHAnsi"/>
                <w:sz w:val="20"/>
                <w:szCs w:val="20"/>
              </w:rPr>
            </w:pPr>
          </w:p>
        </w:tc>
        <w:tc>
          <w:tcPr>
            <w:tcW w:w="1746" w:type="dxa"/>
            <w:tcBorders>
              <w:top w:val="single" w:sz="8" w:space="0" w:color="auto"/>
            </w:tcBorders>
          </w:tcPr>
          <w:p w14:paraId="0DB5EDAE" w14:textId="77777777" w:rsidR="00313056" w:rsidRPr="00203234" w:rsidRDefault="00313056" w:rsidP="00313056">
            <w:pPr>
              <w:rPr>
                <w:rFonts w:asciiTheme="minorHAnsi" w:hAnsiTheme="minorHAnsi" w:cstheme="minorHAnsi"/>
                <w:sz w:val="20"/>
                <w:szCs w:val="20"/>
              </w:rPr>
            </w:pPr>
          </w:p>
        </w:tc>
      </w:tr>
      <w:tr w:rsidR="00313056" w:rsidRPr="00203234" w14:paraId="5D4221E7" w14:textId="77777777" w:rsidTr="0079187E">
        <w:tc>
          <w:tcPr>
            <w:tcW w:w="3402" w:type="dxa"/>
            <w:vAlign w:val="bottom"/>
          </w:tcPr>
          <w:p w14:paraId="21C4655A" w14:textId="76E80733"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kujawsko-pomorskie</w:t>
            </w:r>
          </w:p>
        </w:tc>
        <w:tc>
          <w:tcPr>
            <w:tcW w:w="1745" w:type="dxa"/>
          </w:tcPr>
          <w:p w14:paraId="0670ED2A" w14:textId="77777777" w:rsidR="00313056" w:rsidRPr="00203234" w:rsidRDefault="00313056" w:rsidP="00313056">
            <w:pPr>
              <w:rPr>
                <w:rFonts w:asciiTheme="minorHAnsi" w:hAnsiTheme="minorHAnsi" w:cstheme="minorHAnsi"/>
                <w:sz w:val="20"/>
                <w:szCs w:val="20"/>
              </w:rPr>
            </w:pPr>
          </w:p>
        </w:tc>
        <w:tc>
          <w:tcPr>
            <w:tcW w:w="1746" w:type="dxa"/>
          </w:tcPr>
          <w:p w14:paraId="354711F7" w14:textId="77777777" w:rsidR="00313056" w:rsidRPr="00203234" w:rsidRDefault="00313056" w:rsidP="00313056">
            <w:pPr>
              <w:rPr>
                <w:rFonts w:asciiTheme="minorHAnsi" w:hAnsiTheme="minorHAnsi" w:cstheme="minorHAnsi"/>
                <w:sz w:val="20"/>
                <w:szCs w:val="20"/>
              </w:rPr>
            </w:pPr>
          </w:p>
        </w:tc>
        <w:tc>
          <w:tcPr>
            <w:tcW w:w="1746" w:type="dxa"/>
          </w:tcPr>
          <w:p w14:paraId="028902EE" w14:textId="77777777" w:rsidR="00313056" w:rsidRPr="00203234" w:rsidRDefault="00313056" w:rsidP="00313056">
            <w:pPr>
              <w:rPr>
                <w:rFonts w:asciiTheme="minorHAnsi" w:hAnsiTheme="minorHAnsi" w:cstheme="minorHAnsi"/>
                <w:sz w:val="20"/>
                <w:szCs w:val="20"/>
              </w:rPr>
            </w:pPr>
          </w:p>
        </w:tc>
      </w:tr>
      <w:tr w:rsidR="00313056" w:rsidRPr="00203234" w14:paraId="03E54F01" w14:textId="77777777" w:rsidTr="0079187E">
        <w:tc>
          <w:tcPr>
            <w:tcW w:w="3402" w:type="dxa"/>
            <w:vAlign w:val="bottom"/>
          </w:tcPr>
          <w:p w14:paraId="4D1B72A9" w14:textId="3E6925FD"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lubelskie</w:t>
            </w:r>
          </w:p>
        </w:tc>
        <w:tc>
          <w:tcPr>
            <w:tcW w:w="1745" w:type="dxa"/>
          </w:tcPr>
          <w:p w14:paraId="310AA2C6" w14:textId="77777777" w:rsidR="00313056" w:rsidRPr="00203234" w:rsidRDefault="00313056" w:rsidP="00313056">
            <w:pPr>
              <w:rPr>
                <w:rFonts w:asciiTheme="minorHAnsi" w:hAnsiTheme="minorHAnsi" w:cstheme="minorHAnsi"/>
                <w:sz w:val="20"/>
                <w:szCs w:val="20"/>
              </w:rPr>
            </w:pPr>
          </w:p>
        </w:tc>
        <w:tc>
          <w:tcPr>
            <w:tcW w:w="1746" w:type="dxa"/>
          </w:tcPr>
          <w:p w14:paraId="0013568F" w14:textId="77777777" w:rsidR="00313056" w:rsidRPr="00203234" w:rsidRDefault="00313056" w:rsidP="00313056">
            <w:pPr>
              <w:rPr>
                <w:rFonts w:asciiTheme="minorHAnsi" w:hAnsiTheme="minorHAnsi" w:cstheme="minorHAnsi"/>
                <w:sz w:val="20"/>
                <w:szCs w:val="20"/>
              </w:rPr>
            </w:pPr>
          </w:p>
        </w:tc>
        <w:tc>
          <w:tcPr>
            <w:tcW w:w="1746" w:type="dxa"/>
          </w:tcPr>
          <w:p w14:paraId="00EC4A26" w14:textId="77777777" w:rsidR="00313056" w:rsidRPr="00203234" w:rsidRDefault="00313056" w:rsidP="00313056">
            <w:pPr>
              <w:rPr>
                <w:rFonts w:asciiTheme="minorHAnsi" w:hAnsiTheme="minorHAnsi" w:cstheme="minorHAnsi"/>
                <w:sz w:val="20"/>
                <w:szCs w:val="20"/>
              </w:rPr>
            </w:pPr>
          </w:p>
        </w:tc>
      </w:tr>
      <w:tr w:rsidR="00313056" w:rsidRPr="00203234" w14:paraId="541C5868" w14:textId="77777777" w:rsidTr="0079187E">
        <w:tc>
          <w:tcPr>
            <w:tcW w:w="3402" w:type="dxa"/>
            <w:vAlign w:val="bottom"/>
          </w:tcPr>
          <w:p w14:paraId="0F14872A" w14:textId="62E33B7E"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lubuskie</w:t>
            </w:r>
          </w:p>
        </w:tc>
        <w:tc>
          <w:tcPr>
            <w:tcW w:w="1745" w:type="dxa"/>
          </w:tcPr>
          <w:p w14:paraId="21921C14" w14:textId="77777777" w:rsidR="00313056" w:rsidRPr="00203234" w:rsidRDefault="00313056" w:rsidP="00313056">
            <w:pPr>
              <w:rPr>
                <w:rFonts w:asciiTheme="minorHAnsi" w:hAnsiTheme="minorHAnsi" w:cstheme="minorHAnsi"/>
                <w:sz w:val="20"/>
                <w:szCs w:val="20"/>
              </w:rPr>
            </w:pPr>
          </w:p>
        </w:tc>
        <w:tc>
          <w:tcPr>
            <w:tcW w:w="1746" w:type="dxa"/>
          </w:tcPr>
          <w:p w14:paraId="7D4BF94D" w14:textId="77777777" w:rsidR="00313056" w:rsidRPr="00203234" w:rsidRDefault="00313056" w:rsidP="00313056">
            <w:pPr>
              <w:rPr>
                <w:rFonts w:asciiTheme="minorHAnsi" w:hAnsiTheme="minorHAnsi" w:cstheme="minorHAnsi"/>
                <w:sz w:val="20"/>
                <w:szCs w:val="20"/>
              </w:rPr>
            </w:pPr>
          </w:p>
        </w:tc>
        <w:tc>
          <w:tcPr>
            <w:tcW w:w="1746" w:type="dxa"/>
          </w:tcPr>
          <w:p w14:paraId="66A7F2D9" w14:textId="77777777" w:rsidR="00313056" w:rsidRPr="00203234" w:rsidRDefault="00313056" w:rsidP="00313056">
            <w:pPr>
              <w:rPr>
                <w:rFonts w:asciiTheme="minorHAnsi" w:hAnsiTheme="minorHAnsi" w:cstheme="minorHAnsi"/>
                <w:sz w:val="20"/>
                <w:szCs w:val="20"/>
              </w:rPr>
            </w:pPr>
          </w:p>
        </w:tc>
      </w:tr>
      <w:tr w:rsidR="00313056" w:rsidRPr="00203234" w14:paraId="75B46E97" w14:textId="77777777" w:rsidTr="0079187E">
        <w:tc>
          <w:tcPr>
            <w:tcW w:w="3402" w:type="dxa"/>
            <w:vAlign w:val="bottom"/>
          </w:tcPr>
          <w:p w14:paraId="5E7864FF" w14:textId="426E2FC8"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łódzkie</w:t>
            </w:r>
          </w:p>
        </w:tc>
        <w:tc>
          <w:tcPr>
            <w:tcW w:w="1745" w:type="dxa"/>
          </w:tcPr>
          <w:p w14:paraId="4BC774F6" w14:textId="77777777" w:rsidR="00313056" w:rsidRPr="00203234" w:rsidRDefault="00313056" w:rsidP="00313056">
            <w:pPr>
              <w:rPr>
                <w:rFonts w:asciiTheme="minorHAnsi" w:hAnsiTheme="minorHAnsi" w:cstheme="minorHAnsi"/>
                <w:sz w:val="20"/>
                <w:szCs w:val="20"/>
              </w:rPr>
            </w:pPr>
          </w:p>
        </w:tc>
        <w:tc>
          <w:tcPr>
            <w:tcW w:w="1746" w:type="dxa"/>
          </w:tcPr>
          <w:p w14:paraId="3DDED18A" w14:textId="77777777" w:rsidR="00313056" w:rsidRPr="00203234" w:rsidRDefault="00313056" w:rsidP="00313056">
            <w:pPr>
              <w:rPr>
                <w:rFonts w:asciiTheme="minorHAnsi" w:hAnsiTheme="minorHAnsi" w:cstheme="minorHAnsi"/>
                <w:sz w:val="20"/>
                <w:szCs w:val="20"/>
              </w:rPr>
            </w:pPr>
          </w:p>
        </w:tc>
        <w:tc>
          <w:tcPr>
            <w:tcW w:w="1746" w:type="dxa"/>
          </w:tcPr>
          <w:p w14:paraId="2819829C" w14:textId="77777777" w:rsidR="00313056" w:rsidRPr="00203234" w:rsidRDefault="00313056" w:rsidP="00313056">
            <w:pPr>
              <w:rPr>
                <w:rFonts w:asciiTheme="minorHAnsi" w:hAnsiTheme="minorHAnsi" w:cstheme="minorHAnsi"/>
                <w:sz w:val="20"/>
                <w:szCs w:val="20"/>
              </w:rPr>
            </w:pPr>
          </w:p>
        </w:tc>
      </w:tr>
      <w:tr w:rsidR="00313056" w:rsidRPr="00203234" w14:paraId="7AC9709D" w14:textId="77777777" w:rsidTr="0079187E">
        <w:tc>
          <w:tcPr>
            <w:tcW w:w="3402" w:type="dxa"/>
            <w:vAlign w:val="bottom"/>
          </w:tcPr>
          <w:p w14:paraId="2603817B" w14:textId="182BF1C9"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małopolskie</w:t>
            </w:r>
          </w:p>
        </w:tc>
        <w:tc>
          <w:tcPr>
            <w:tcW w:w="1745" w:type="dxa"/>
          </w:tcPr>
          <w:p w14:paraId="6F8B1170" w14:textId="77777777" w:rsidR="00313056" w:rsidRPr="00203234" w:rsidRDefault="00313056" w:rsidP="00313056">
            <w:pPr>
              <w:rPr>
                <w:rFonts w:asciiTheme="minorHAnsi" w:hAnsiTheme="minorHAnsi" w:cstheme="minorHAnsi"/>
                <w:sz w:val="20"/>
                <w:szCs w:val="20"/>
              </w:rPr>
            </w:pPr>
          </w:p>
        </w:tc>
        <w:tc>
          <w:tcPr>
            <w:tcW w:w="1746" w:type="dxa"/>
          </w:tcPr>
          <w:p w14:paraId="4528FA03" w14:textId="77777777" w:rsidR="00313056" w:rsidRPr="00203234" w:rsidRDefault="00313056" w:rsidP="00313056">
            <w:pPr>
              <w:rPr>
                <w:rFonts w:asciiTheme="minorHAnsi" w:hAnsiTheme="minorHAnsi" w:cstheme="minorHAnsi"/>
                <w:sz w:val="20"/>
                <w:szCs w:val="20"/>
              </w:rPr>
            </w:pPr>
          </w:p>
        </w:tc>
        <w:tc>
          <w:tcPr>
            <w:tcW w:w="1746" w:type="dxa"/>
          </w:tcPr>
          <w:p w14:paraId="500C1689" w14:textId="77777777" w:rsidR="00313056" w:rsidRPr="00203234" w:rsidRDefault="00313056" w:rsidP="00313056">
            <w:pPr>
              <w:rPr>
                <w:rFonts w:asciiTheme="minorHAnsi" w:hAnsiTheme="minorHAnsi" w:cstheme="minorHAnsi"/>
                <w:sz w:val="20"/>
                <w:szCs w:val="20"/>
              </w:rPr>
            </w:pPr>
          </w:p>
        </w:tc>
      </w:tr>
      <w:tr w:rsidR="00313056" w:rsidRPr="00203234" w14:paraId="3A01AC64" w14:textId="77777777" w:rsidTr="0079187E">
        <w:tc>
          <w:tcPr>
            <w:tcW w:w="3402" w:type="dxa"/>
            <w:vAlign w:val="bottom"/>
          </w:tcPr>
          <w:p w14:paraId="1CF237FD" w14:textId="68E77599"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mazowieckie</w:t>
            </w:r>
          </w:p>
        </w:tc>
        <w:tc>
          <w:tcPr>
            <w:tcW w:w="1745" w:type="dxa"/>
          </w:tcPr>
          <w:p w14:paraId="135AAF9E" w14:textId="77777777" w:rsidR="00313056" w:rsidRPr="00203234" w:rsidRDefault="00313056" w:rsidP="00313056">
            <w:pPr>
              <w:rPr>
                <w:rFonts w:asciiTheme="minorHAnsi" w:hAnsiTheme="minorHAnsi" w:cstheme="minorHAnsi"/>
                <w:sz w:val="20"/>
                <w:szCs w:val="20"/>
              </w:rPr>
            </w:pPr>
          </w:p>
        </w:tc>
        <w:tc>
          <w:tcPr>
            <w:tcW w:w="1746" w:type="dxa"/>
          </w:tcPr>
          <w:p w14:paraId="190FF78C" w14:textId="77777777" w:rsidR="00313056" w:rsidRPr="00203234" w:rsidRDefault="00313056" w:rsidP="00313056">
            <w:pPr>
              <w:rPr>
                <w:rFonts w:asciiTheme="minorHAnsi" w:hAnsiTheme="minorHAnsi" w:cstheme="minorHAnsi"/>
                <w:sz w:val="20"/>
                <w:szCs w:val="20"/>
              </w:rPr>
            </w:pPr>
          </w:p>
        </w:tc>
        <w:tc>
          <w:tcPr>
            <w:tcW w:w="1746" w:type="dxa"/>
          </w:tcPr>
          <w:p w14:paraId="149883B6" w14:textId="77777777" w:rsidR="00313056" w:rsidRPr="00203234" w:rsidRDefault="00313056" w:rsidP="00313056">
            <w:pPr>
              <w:rPr>
                <w:rFonts w:asciiTheme="minorHAnsi" w:hAnsiTheme="minorHAnsi" w:cstheme="minorHAnsi"/>
                <w:sz w:val="20"/>
                <w:szCs w:val="20"/>
              </w:rPr>
            </w:pPr>
          </w:p>
        </w:tc>
      </w:tr>
      <w:tr w:rsidR="00313056" w:rsidRPr="00203234" w14:paraId="02816804" w14:textId="77777777" w:rsidTr="0079187E">
        <w:tc>
          <w:tcPr>
            <w:tcW w:w="3402" w:type="dxa"/>
            <w:vAlign w:val="bottom"/>
          </w:tcPr>
          <w:p w14:paraId="6D3F58E9" w14:textId="129756A9"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opolskie</w:t>
            </w:r>
          </w:p>
        </w:tc>
        <w:tc>
          <w:tcPr>
            <w:tcW w:w="1745" w:type="dxa"/>
          </w:tcPr>
          <w:p w14:paraId="3242C1A8" w14:textId="77777777" w:rsidR="00313056" w:rsidRPr="00203234" w:rsidRDefault="00313056" w:rsidP="00313056">
            <w:pPr>
              <w:rPr>
                <w:rFonts w:asciiTheme="minorHAnsi" w:hAnsiTheme="minorHAnsi" w:cstheme="minorHAnsi"/>
                <w:sz w:val="20"/>
                <w:szCs w:val="20"/>
              </w:rPr>
            </w:pPr>
          </w:p>
        </w:tc>
        <w:tc>
          <w:tcPr>
            <w:tcW w:w="1746" w:type="dxa"/>
          </w:tcPr>
          <w:p w14:paraId="460C09CC" w14:textId="77777777" w:rsidR="00313056" w:rsidRPr="00203234" w:rsidRDefault="00313056" w:rsidP="00313056">
            <w:pPr>
              <w:rPr>
                <w:rFonts w:asciiTheme="minorHAnsi" w:hAnsiTheme="minorHAnsi" w:cstheme="minorHAnsi"/>
                <w:sz w:val="20"/>
                <w:szCs w:val="20"/>
              </w:rPr>
            </w:pPr>
          </w:p>
        </w:tc>
        <w:tc>
          <w:tcPr>
            <w:tcW w:w="1746" w:type="dxa"/>
          </w:tcPr>
          <w:p w14:paraId="56E0A0B0" w14:textId="77777777" w:rsidR="00313056" w:rsidRPr="00203234" w:rsidRDefault="00313056" w:rsidP="00313056">
            <w:pPr>
              <w:rPr>
                <w:rFonts w:asciiTheme="minorHAnsi" w:hAnsiTheme="minorHAnsi" w:cstheme="minorHAnsi"/>
                <w:sz w:val="20"/>
                <w:szCs w:val="20"/>
              </w:rPr>
            </w:pPr>
          </w:p>
        </w:tc>
      </w:tr>
      <w:tr w:rsidR="00313056" w:rsidRPr="00203234" w14:paraId="33A2DAE5" w14:textId="77777777" w:rsidTr="0079187E">
        <w:tc>
          <w:tcPr>
            <w:tcW w:w="3402" w:type="dxa"/>
            <w:vAlign w:val="bottom"/>
          </w:tcPr>
          <w:p w14:paraId="39802065" w14:textId="52E45055"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podkarpackie</w:t>
            </w:r>
          </w:p>
        </w:tc>
        <w:tc>
          <w:tcPr>
            <w:tcW w:w="1745" w:type="dxa"/>
          </w:tcPr>
          <w:p w14:paraId="03678C5A" w14:textId="77777777" w:rsidR="00313056" w:rsidRPr="00203234" w:rsidRDefault="00313056" w:rsidP="00313056">
            <w:pPr>
              <w:rPr>
                <w:rFonts w:asciiTheme="minorHAnsi" w:hAnsiTheme="minorHAnsi" w:cstheme="minorHAnsi"/>
                <w:sz w:val="20"/>
                <w:szCs w:val="20"/>
              </w:rPr>
            </w:pPr>
          </w:p>
        </w:tc>
        <w:tc>
          <w:tcPr>
            <w:tcW w:w="1746" w:type="dxa"/>
          </w:tcPr>
          <w:p w14:paraId="36801204" w14:textId="77777777" w:rsidR="00313056" w:rsidRPr="00203234" w:rsidRDefault="00313056" w:rsidP="00313056">
            <w:pPr>
              <w:rPr>
                <w:rFonts w:asciiTheme="minorHAnsi" w:hAnsiTheme="minorHAnsi" w:cstheme="minorHAnsi"/>
                <w:sz w:val="20"/>
                <w:szCs w:val="20"/>
              </w:rPr>
            </w:pPr>
          </w:p>
        </w:tc>
        <w:tc>
          <w:tcPr>
            <w:tcW w:w="1746" w:type="dxa"/>
          </w:tcPr>
          <w:p w14:paraId="6A3FFB91" w14:textId="77777777" w:rsidR="00313056" w:rsidRPr="00203234" w:rsidRDefault="00313056" w:rsidP="00313056">
            <w:pPr>
              <w:rPr>
                <w:rFonts w:asciiTheme="minorHAnsi" w:hAnsiTheme="minorHAnsi" w:cstheme="minorHAnsi"/>
                <w:sz w:val="20"/>
                <w:szCs w:val="20"/>
              </w:rPr>
            </w:pPr>
          </w:p>
        </w:tc>
      </w:tr>
      <w:tr w:rsidR="00313056" w:rsidRPr="00203234" w14:paraId="56F97104" w14:textId="77777777" w:rsidTr="0079187E">
        <w:tc>
          <w:tcPr>
            <w:tcW w:w="3402" w:type="dxa"/>
            <w:vAlign w:val="bottom"/>
          </w:tcPr>
          <w:p w14:paraId="09B44847" w14:textId="1BEABCE6"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podlaskie</w:t>
            </w:r>
          </w:p>
        </w:tc>
        <w:tc>
          <w:tcPr>
            <w:tcW w:w="1745" w:type="dxa"/>
          </w:tcPr>
          <w:p w14:paraId="64459166" w14:textId="77777777" w:rsidR="00313056" w:rsidRPr="00203234" w:rsidRDefault="00313056" w:rsidP="00313056">
            <w:pPr>
              <w:rPr>
                <w:rFonts w:asciiTheme="minorHAnsi" w:hAnsiTheme="minorHAnsi" w:cstheme="minorHAnsi"/>
                <w:sz w:val="20"/>
                <w:szCs w:val="20"/>
              </w:rPr>
            </w:pPr>
          </w:p>
        </w:tc>
        <w:tc>
          <w:tcPr>
            <w:tcW w:w="1746" w:type="dxa"/>
          </w:tcPr>
          <w:p w14:paraId="5BE7EC71" w14:textId="77777777" w:rsidR="00313056" w:rsidRPr="00203234" w:rsidRDefault="00313056" w:rsidP="00313056">
            <w:pPr>
              <w:rPr>
                <w:rFonts w:asciiTheme="minorHAnsi" w:hAnsiTheme="minorHAnsi" w:cstheme="minorHAnsi"/>
                <w:sz w:val="20"/>
                <w:szCs w:val="20"/>
              </w:rPr>
            </w:pPr>
          </w:p>
        </w:tc>
        <w:tc>
          <w:tcPr>
            <w:tcW w:w="1746" w:type="dxa"/>
          </w:tcPr>
          <w:p w14:paraId="6B668496" w14:textId="77777777" w:rsidR="00313056" w:rsidRPr="00203234" w:rsidRDefault="00313056" w:rsidP="00313056">
            <w:pPr>
              <w:rPr>
                <w:rFonts w:asciiTheme="minorHAnsi" w:hAnsiTheme="minorHAnsi" w:cstheme="minorHAnsi"/>
                <w:sz w:val="20"/>
                <w:szCs w:val="20"/>
              </w:rPr>
            </w:pPr>
          </w:p>
        </w:tc>
      </w:tr>
      <w:tr w:rsidR="00313056" w:rsidRPr="00203234" w14:paraId="5031F0A1" w14:textId="77777777" w:rsidTr="0079187E">
        <w:tc>
          <w:tcPr>
            <w:tcW w:w="3402" w:type="dxa"/>
            <w:vAlign w:val="bottom"/>
          </w:tcPr>
          <w:p w14:paraId="3A71907A" w14:textId="175D8C3D"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pomorskie</w:t>
            </w:r>
          </w:p>
        </w:tc>
        <w:tc>
          <w:tcPr>
            <w:tcW w:w="1745" w:type="dxa"/>
          </w:tcPr>
          <w:p w14:paraId="31C072FC" w14:textId="77777777" w:rsidR="00313056" w:rsidRPr="00203234" w:rsidRDefault="00313056" w:rsidP="00313056">
            <w:pPr>
              <w:rPr>
                <w:rFonts w:asciiTheme="minorHAnsi" w:hAnsiTheme="minorHAnsi" w:cstheme="minorHAnsi"/>
                <w:sz w:val="20"/>
                <w:szCs w:val="20"/>
              </w:rPr>
            </w:pPr>
          </w:p>
        </w:tc>
        <w:tc>
          <w:tcPr>
            <w:tcW w:w="1746" w:type="dxa"/>
          </w:tcPr>
          <w:p w14:paraId="3F07FF25" w14:textId="77777777" w:rsidR="00313056" w:rsidRPr="00203234" w:rsidRDefault="00313056" w:rsidP="00313056">
            <w:pPr>
              <w:rPr>
                <w:rFonts w:asciiTheme="minorHAnsi" w:hAnsiTheme="minorHAnsi" w:cstheme="minorHAnsi"/>
                <w:sz w:val="20"/>
                <w:szCs w:val="20"/>
              </w:rPr>
            </w:pPr>
          </w:p>
        </w:tc>
        <w:tc>
          <w:tcPr>
            <w:tcW w:w="1746" w:type="dxa"/>
          </w:tcPr>
          <w:p w14:paraId="30D400DD" w14:textId="77777777" w:rsidR="00313056" w:rsidRPr="00203234" w:rsidRDefault="00313056" w:rsidP="00313056">
            <w:pPr>
              <w:rPr>
                <w:rFonts w:asciiTheme="minorHAnsi" w:hAnsiTheme="minorHAnsi" w:cstheme="minorHAnsi"/>
                <w:sz w:val="20"/>
                <w:szCs w:val="20"/>
              </w:rPr>
            </w:pPr>
          </w:p>
        </w:tc>
      </w:tr>
      <w:tr w:rsidR="00313056" w:rsidRPr="00203234" w14:paraId="4BA407FC" w14:textId="77777777" w:rsidTr="0079187E">
        <w:tc>
          <w:tcPr>
            <w:tcW w:w="3402" w:type="dxa"/>
            <w:vAlign w:val="bottom"/>
          </w:tcPr>
          <w:p w14:paraId="26E9423B" w14:textId="7AD9BAFA"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śląskie</w:t>
            </w:r>
          </w:p>
        </w:tc>
        <w:tc>
          <w:tcPr>
            <w:tcW w:w="1745" w:type="dxa"/>
          </w:tcPr>
          <w:p w14:paraId="5D9EA0EE" w14:textId="77777777" w:rsidR="00313056" w:rsidRPr="00203234" w:rsidRDefault="00313056" w:rsidP="00313056">
            <w:pPr>
              <w:rPr>
                <w:rFonts w:asciiTheme="minorHAnsi" w:hAnsiTheme="minorHAnsi" w:cstheme="minorHAnsi"/>
                <w:sz w:val="20"/>
                <w:szCs w:val="20"/>
              </w:rPr>
            </w:pPr>
          </w:p>
        </w:tc>
        <w:tc>
          <w:tcPr>
            <w:tcW w:w="1746" w:type="dxa"/>
          </w:tcPr>
          <w:p w14:paraId="2990BFF3" w14:textId="77777777" w:rsidR="00313056" w:rsidRPr="00203234" w:rsidRDefault="00313056" w:rsidP="00313056">
            <w:pPr>
              <w:rPr>
                <w:rFonts w:asciiTheme="minorHAnsi" w:hAnsiTheme="minorHAnsi" w:cstheme="minorHAnsi"/>
                <w:sz w:val="20"/>
                <w:szCs w:val="20"/>
              </w:rPr>
            </w:pPr>
          </w:p>
        </w:tc>
        <w:tc>
          <w:tcPr>
            <w:tcW w:w="1746" w:type="dxa"/>
          </w:tcPr>
          <w:p w14:paraId="31209FED" w14:textId="77777777" w:rsidR="00313056" w:rsidRPr="00203234" w:rsidRDefault="00313056" w:rsidP="00313056">
            <w:pPr>
              <w:rPr>
                <w:rFonts w:asciiTheme="minorHAnsi" w:hAnsiTheme="minorHAnsi" w:cstheme="minorHAnsi"/>
                <w:sz w:val="20"/>
                <w:szCs w:val="20"/>
              </w:rPr>
            </w:pPr>
          </w:p>
        </w:tc>
      </w:tr>
      <w:tr w:rsidR="00313056" w:rsidRPr="00203234" w14:paraId="1299AB5A" w14:textId="77777777" w:rsidTr="0079187E">
        <w:tc>
          <w:tcPr>
            <w:tcW w:w="3402" w:type="dxa"/>
            <w:vAlign w:val="bottom"/>
          </w:tcPr>
          <w:p w14:paraId="6ED333EC" w14:textId="0DE6F937"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świętokrzyskie</w:t>
            </w:r>
          </w:p>
        </w:tc>
        <w:tc>
          <w:tcPr>
            <w:tcW w:w="1745" w:type="dxa"/>
          </w:tcPr>
          <w:p w14:paraId="377BDBB9" w14:textId="77777777" w:rsidR="00313056" w:rsidRPr="00203234" w:rsidRDefault="00313056" w:rsidP="00313056">
            <w:pPr>
              <w:rPr>
                <w:rFonts w:asciiTheme="minorHAnsi" w:hAnsiTheme="minorHAnsi" w:cstheme="minorHAnsi"/>
                <w:sz w:val="20"/>
                <w:szCs w:val="20"/>
              </w:rPr>
            </w:pPr>
          </w:p>
        </w:tc>
        <w:tc>
          <w:tcPr>
            <w:tcW w:w="1746" w:type="dxa"/>
          </w:tcPr>
          <w:p w14:paraId="25A90CC5" w14:textId="77777777" w:rsidR="00313056" w:rsidRPr="00203234" w:rsidRDefault="00313056" w:rsidP="00313056">
            <w:pPr>
              <w:rPr>
                <w:rFonts w:asciiTheme="minorHAnsi" w:hAnsiTheme="minorHAnsi" w:cstheme="minorHAnsi"/>
                <w:sz w:val="20"/>
                <w:szCs w:val="20"/>
              </w:rPr>
            </w:pPr>
          </w:p>
        </w:tc>
        <w:tc>
          <w:tcPr>
            <w:tcW w:w="1746" w:type="dxa"/>
          </w:tcPr>
          <w:p w14:paraId="615B9CC2" w14:textId="77777777" w:rsidR="00313056" w:rsidRPr="00203234" w:rsidRDefault="00313056" w:rsidP="00313056">
            <w:pPr>
              <w:rPr>
                <w:rFonts w:asciiTheme="minorHAnsi" w:hAnsiTheme="minorHAnsi" w:cstheme="minorHAnsi"/>
                <w:sz w:val="20"/>
                <w:szCs w:val="20"/>
              </w:rPr>
            </w:pPr>
          </w:p>
        </w:tc>
      </w:tr>
      <w:tr w:rsidR="00313056" w:rsidRPr="00203234" w14:paraId="4EF395F8" w14:textId="77777777" w:rsidTr="0079187E">
        <w:tc>
          <w:tcPr>
            <w:tcW w:w="3402" w:type="dxa"/>
            <w:vAlign w:val="bottom"/>
          </w:tcPr>
          <w:p w14:paraId="2C4F4C40" w14:textId="70F37823"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warmińsko-mazurskie</w:t>
            </w:r>
          </w:p>
        </w:tc>
        <w:tc>
          <w:tcPr>
            <w:tcW w:w="1745" w:type="dxa"/>
          </w:tcPr>
          <w:p w14:paraId="792D01B2" w14:textId="77777777" w:rsidR="00313056" w:rsidRPr="00203234" w:rsidRDefault="00313056" w:rsidP="00313056">
            <w:pPr>
              <w:rPr>
                <w:rFonts w:asciiTheme="minorHAnsi" w:hAnsiTheme="minorHAnsi" w:cstheme="minorHAnsi"/>
                <w:sz w:val="20"/>
                <w:szCs w:val="20"/>
              </w:rPr>
            </w:pPr>
          </w:p>
        </w:tc>
        <w:tc>
          <w:tcPr>
            <w:tcW w:w="1746" w:type="dxa"/>
          </w:tcPr>
          <w:p w14:paraId="4EA710AF" w14:textId="77777777" w:rsidR="00313056" w:rsidRPr="00203234" w:rsidRDefault="00313056" w:rsidP="00313056">
            <w:pPr>
              <w:rPr>
                <w:rFonts w:asciiTheme="minorHAnsi" w:hAnsiTheme="minorHAnsi" w:cstheme="minorHAnsi"/>
                <w:sz w:val="20"/>
                <w:szCs w:val="20"/>
              </w:rPr>
            </w:pPr>
          </w:p>
        </w:tc>
        <w:tc>
          <w:tcPr>
            <w:tcW w:w="1746" w:type="dxa"/>
          </w:tcPr>
          <w:p w14:paraId="7A37EFB3" w14:textId="77777777" w:rsidR="00313056" w:rsidRPr="00203234" w:rsidRDefault="00313056" w:rsidP="00313056">
            <w:pPr>
              <w:rPr>
                <w:rFonts w:asciiTheme="minorHAnsi" w:hAnsiTheme="minorHAnsi" w:cstheme="minorHAnsi"/>
                <w:sz w:val="20"/>
                <w:szCs w:val="20"/>
              </w:rPr>
            </w:pPr>
          </w:p>
        </w:tc>
      </w:tr>
      <w:tr w:rsidR="00313056" w:rsidRPr="00203234" w14:paraId="6539F972" w14:textId="77777777" w:rsidTr="0079187E">
        <w:tc>
          <w:tcPr>
            <w:tcW w:w="3402" w:type="dxa"/>
            <w:vAlign w:val="bottom"/>
          </w:tcPr>
          <w:p w14:paraId="71CD3351" w14:textId="4754C9A8"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wielkopolskie</w:t>
            </w:r>
          </w:p>
        </w:tc>
        <w:tc>
          <w:tcPr>
            <w:tcW w:w="1745" w:type="dxa"/>
          </w:tcPr>
          <w:p w14:paraId="68369DAA" w14:textId="77777777" w:rsidR="00313056" w:rsidRPr="00203234" w:rsidRDefault="00313056" w:rsidP="00313056">
            <w:pPr>
              <w:rPr>
                <w:rFonts w:asciiTheme="minorHAnsi" w:hAnsiTheme="minorHAnsi" w:cstheme="minorHAnsi"/>
                <w:sz w:val="20"/>
                <w:szCs w:val="20"/>
              </w:rPr>
            </w:pPr>
          </w:p>
        </w:tc>
        <w:tc>
          <w:tcPr>
            <w:tcW w:w="1746" w:type="dxa"/>
          </w:tcPr>
          <w:p w14:paraId="124B6AB0" w14:textId="77777777" w:rsidR="00313056" w:rsidRPr="00203234" w:rsidRDefault="00313056" w:rsidP="00313056">
            <w:pPr>
              <w:rPr>
                <w:rFonts w:asciiTheme="minorHAnsi" w:hAnsiTheme="minorHAnsi" w:cstheme="minorHAnsi"/>
                <w:sz w:val="20"/>
                <w:szCs w:val="20"/>
              </w:rPr>
            </w:pPr>
          </w:p>
        </w:tc>
        <w:tc>
          <w:tcPr>
            <w:tcW w:w="1746" w:type="dxa"/>
          </w:tcPr>
          <w:p w14:paraId="724892F0" w14:textId="77777777" w:rsidR="00313056" w:rsidRPr="00203234" w:rsidRDefault="00313056" w:rsidP="00313056">
            <w:pPr>
              <w:rPr>
                <w:rFonts w:asciiTheme="minorHAnsi" w:hAnsiTheme="minorHAnsi" w:cstheme="minorHAnsi"/>
                <w:sz w:val="20"/>
                <w:szCs w:val="20"/>
              </w:rPr>
            </w:pPr>
          </w:p>
        </w:tc>
      </w:tr>
      <w:tr w:rsidR="00313056" w:rsidRPr="00203234" w14:paraId="0F58B1BE" w14:textId="77777777" w:rsidTr="0079187E">
        <w:tc>
          <w:tcPr>
            <w:tcW w:w="3402" w:type="dxa"/>
            <w:vAlign w:val="bottom"/>
          </w:tcPr>
          <w:p w14:paraId="7C2378C8" w14:textId="1AC8FE16" w:rsidR="00313056" w:rsidRPr="00203234" w:rsidRDefault="00313056" w:rsidP="00313056">
            <w:pPr>
              <w:rPr>
                <w:rFonts w:asciiTheme="minorHAnsi" w:hAnsiTheme="minorHAnsi" w:cstheme="minorHAnsi"/>
                <w:sz w:val="20"/>
                <w:szCs w:val="20"/>
              </w:rPr>
            </w:pPr>
            <w:r w:rsidRPr="00203234">
              <w:rPr>
                <w:rFonts w:asciiTheme="minorHAnsi" w:hAnsiTheme="minorHAnsi" w:cstheme="minorHAnsi"/>
                <w:color w:val="000000"/>
                <w:sz w:val="20"/>
                <w:szCs w:val="20"/>
              </w:rPr>
              <w:t>zachodniopomorskie</w:t>
            </w:r>
          </w:p>
        </w:tc>
        <w:tc>
          <w:tcPr>
            <w:tcW w:w="1745" w:type="dxa"/>
          </w:tcPr>
          <w:p w14:paraId="77DD7FD9" w14:textId="77777777" w:rsidR="00313056" w:rsidRPr="00203234" w:rsidRDefault="00313056" w:rsidP="00313056">
            <w:pPr>
              <w:rPr>
                <w:rFonts w:asciiTheme="minorHAnsi" w:hAnsiTheme="minorHAnsi" w:cstheme="minorHAnsi"/>
                <w:sz w:val="20"/>
                <w:szCs w:val="20"/>
              </w:rPr>
            </w:pPr>
          </w:p>
        </w:tc>
        <w:tc>
          <w:tcPr>
            <w:tcW w:w="1746" w:type="dxa"/>
          </w:tcPr>
          <w:p w14:paraId="077E96F4" w14:textId="77777777" w:rsidR="00313056" w:rsidRPr="00203234" w:rsidRDefault="00313056" w:rsidP="00313056">
            <w:pPr>
              <w:rPr>
                <w:rFonts w:asciiTheme="minorHAnsi" w:hAnsiTheme="minorHAnsi" w:cstheme="minorHAnsi"/>
                <w:sz w:val="20"/>
                <w:szCs w:val="20"/>
              </w:rPr>
            </w:pPr>
          </w:p>
        </w:tc>
        <w:tc>
          <w:tcPr>
            <w:tcW w:w="1746" w:type="dxa"/>
          </w:tcPr>
          <w:p w14:paraId="1E71D081" w14:textId="77777777" w:rsidR="00313056" w:rsidRPr="00203234" w:rsidRDefault="00313056" w:rsidP="00313056">
            <w:pPr>
              <w:rPr>
                <w:rFonts w:asciiTheme="minorHAnsi" w:hAnsiTheme="minorHAnsi" w:cstheme="minorHAnsi"/>
                <w:sz w:val="20"/>
                <w:szCs w:val="20"/>
              </w:rPr>
            </w:pPr>
          </w:p>
        </w:tc>
      </w:tr>
    </w:tbl>
    <w:p w14:paraId="3EDEF71D" w14:textId="77777777" w:rsidR="00BD792E" w:rsidRPr="00203234" w:rsidRDefault="00BD792E" w:rsidP="0079187E">
      <w:pPr>
        <w:rPr>
          <w:rFonts w:asciiTheme="minorHAnsi" w:hAnsiTheme="minorHAnsi" w:cstheme="minorHAnsi"/>
        </w:rPr>
      </w:pPr>
    </w:p>
    <w:p w14:paraId="359710C0" w14:textId="5D98E18B" w:rsidR="00D17BCF" w:rsidRPr="00203234" w:rsidRDefault="00190BC5" w:rsidP="0083209C">
      <w:pPr>
        <w:pStyle w:val="Legenda"/>
        <w:spacing w:after="120"/>
        <w:ind w:left="426"/>
        <w:rPr>
          <w:rFonts w:asciiTheme="minorHAnsi" w:hAnsiTheme="minorHAnsi" w:cstheme="minorHAnsi"/>
          <w:sz w:val="22"/>
          <w:szCs w:val="22"/>
        </w:rPr>
      </w:pPr>
      <w:r w:rsidRPr="00203234">
        <w:rPr>
          <w:rFonts w:asciiTheme="minorHAnsi" w:hAnsiTheme="minorHAnsi" w:cstheme="minorHAnsi"/>
          <w:sz w:val="22"/>
          <w:szCs w:val="22"/>
        </w:rPr>
        <w:t xml:space="preserve">Tabela </w:t>
      </w:r>
      <w:r w:rsidRPr="00203234">
        <w:rPr>
          <w:rFonts w:asciiTheme="minorHAnsi" w:hAnsiTheme="minorHAnsi" w:cstheme="minorHAnsi"/>
          <w:sz w:val="22"/>
          <w:szCs w:val="22"/>
        </w:rPr>
        <w:fldChar w:fldCharType="begin"/>
      </w:r>
      <w:r w:rsidRPr="00203234">
        <w:rPr>
          <w:rFonts w:asciiTheme="minorHAnsi" w:hAnsiTheme="minorHAnsi" w:cstheme="minorHAnsi"/>
          <w:sz w:val="22"/>
          <w:szCs w:val="22"/>
        </w:rPr>
        <w:instrText xml:space="preserve"> SEQ Tabela \* ARABIC </w:instrText>
      </w:r>
      <w:r w:rsidRPr="00203234">
        <w:rPr>
          <w:rFonts w:asciiTheme="minorHAnsi" w:hAnsiTheme="minorHAnsi" w:cstheme="minorHAnsi"/>
          <w:sz w:val="22"/>
          <w:szCs w:val="22"/>
        </w:rPr>
        <w:fldChar w:fldCharType="separate"/>
      </w:r>
      <w:r w:rsidR="008B66DB" w:rsidRPr="00203234">
        <w:rPr>
          <w:rFonts w:asciiTheme="minorHAnsi" w:hAnsiTheme="minorHAnsi" w:cstheme="minorHAnsi"/>
          <w:noProof/>
          <w:sz w:val="22"/>
          <w:szCs w:val="22"/>
        </w:rPr>
        <w:t>3</w:t>
      </w:r>
      <w:r w:rsidRPr="00203234">
        <w:rPr>
          <w:rFonts w:asciiTheme="minorHAnsi" w:hAnsiTheme="minorHAnsi" w:cstheme="minorHAnsi"/>
          <w:sz w:val="22"/>
          <w:szCs w:val="22"/>
        </w:rPr>
        <w:fldChar w:fldCharType="end"/>
      </w:r>
      <w:r w:rsidRPr="00203234">
        <w:rPr>
          <w:rFonts w:asciiTheme="minorHAnsi" w:hAnsiTheme="minorHAnsi" w:cstheme="minorHAnsi"/>
          <w:sz w:val="22"/>
          <w:szCs w:val="22"/>
        </w:rPr>
        <w:t>. Dane dotyczące eksploatowanych linii kolejowych</w:t>
      </w:r>
      <w:bookmarkEnd w:id="20"/>
    </w:p>
    <w:tbl>
      <w:tblPr>
        <w:tblpPr w:leftFromText="141" w:rightFromText="141" w:vertAnchor="text" w:tblpX="416" w:tblpY="1"/>
        <w:tblOverlap w:val="neve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418"/>
        <w:gridCol w:w="1134"/>
        <w:gridCol w:w="992"/>
        <w:gridCol w:w="1134"/>
        <w:gridCol w:w="992"/>
        <w:gridCol w:w="992"/>
        <w:gridCol w:w="1134"/>
      </w:tblGrid>
      <w:tr w:rsidR="0039767E" w:rsidRPr="00203234" w14:paraId="5CA67B31" w14:textId="77777777" w:rsidTr="0079187E">
        <w:tc>
          <w:tcPr>
            <w:tcW w:w="850" w:type="dxa"/>
            <w:vMerge w:val="restart"/>
            <w:tcBorders>
              <w:top w:val="single" w:sz="8" w:space="0" w:color="auto"/>
              <w:left w:val="single" w:sz="8" w:space="0" w:color="auto"/>
              <w:right w:val="single" w:sz="8" w:space="0" w:color="auto"/>
            </w:tcBorders>
            <w:shd w:val="clear" w:color="auto" w:fill="auto"/>
            <w:tcMar>
              <w:left w:w="28" w:type="dxa"/>
              <w:right w:w="28" w:type="dxa"/>
            </w:tcMar>
            <w:vAlign w:val="center"/>
          </w:tcPr>
          <w:p w14:paraId="7F6A69F7" w14:textId="77777777" w:rsidR="0039767E" w:rsidRPr="00203234" w:rsidRDefault="0039767E" w:rsidP="005C3F2C">
            <w:pPr>
              <w:pStyle w:val="Text1"/>
              <w:spacing w:after="0"/>
              <w:ind w:left="34"/>
              <w:jc w:val="center"/>
              <w:rPr>
                <w:rFonts w:asciiTheme="minorHAnsi" w:hAnsiTheme="minorHAnsi" w:cstheme="minorHAnsi"/>
                <w:sz w:val="18"/>
                <w:szCs w:val="18"/>
                <w:lang w:val="pl-PL"/>
              </w:rPr>
            </w:pPr>
            <w:r w:rsidRPr="00203234">
              <w:rPr>
                <w:rFonts w:asciiTheme="minorHAnsi" w:hAnsiTheme="minorHAnsi" w:cstheme="minorHAnsi"/>
                <w:b/>
                <w:sz w:val="18"/>
                <w:szCs w:val="18"/>
                <w:lang w:val="pl-PL"/>
              </w:rPr>
              <w:t>Rozstaw</w:t>
            </w:r>
            <w:r w:rsidRPr="00203234">
              <w:rPr>
                <w:rFonts w:asciiTheme="minorHAnsi" w:hAnsiTheme="minorHAnsi" w:cstheme="minorHAnsi"/>
                <w:sz w:val="18"/>
                <w:szCs w:val="18"/>
                <w:lang w:val="pl-PL"/>
              </w:rPr>
              <w:t xml:space="preserve"> </w:t>
            </w:r>
            <w:r w:rsidRPr="00203234">
              <w:rPr>
                <w:rFonts w:asciiTheme="minorHAnsi" w:hAnsiTheme="minorHAnsi" w:cstheme="minorHAnsi"/>
                <w:b/>
                <w:sz w:val="18"/>
                <w:szCs w:val="18"/>
                <w:lang w:val="pl-PL"/>
              </w:rPr>
              <w:t>torów [mm]</w:t>
            </w:r>
          </w:p>
        </w:tc>
        <w:tc>
          <w:tcPr>
            <w:tcW w:w="4678" w:type="dxa"/>
            <w:gridSpan w:val="4"/>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30702F3A" w14:textId="77777777" w:rsidR="0039767E" w:rsidRPr="00203234" w:rsidRDefault="0039767E" w:rsidP="005C3F2C">
            <w:pPr>
              <w:pStyle w:val="Text1"/>
              <w:spacing w:after="0"/>
              <w:ind w:left="94"/>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 xml:space="preserve">Długość </w:t>
            </w:r>
            <w:r w:rsidRPr="00203234">
              <w:rPr>
                <w:rFonts w:asciiTheme="minorHAnsi" w:hAnsiTheme="minorHAnsi" w:cstheme="minorHAnsi"/>
                <w:b/>
                <w:sz w:val="18"/>
                <w:szCs w:val="18"/>
                <w:u w:val="single"/>
                <w:lang w:val="pl-PL"/>
              </w:rPr>
              <w:t>torów</w:t>
            </w:r>
            <w:r w:rsidRPr="00203234">
              <w:rPr>
                <w:rFonts w:asciiTheme="minorHAnsi" w:hAnsiTheme="minorHAnsi" w:cstheme="minorHAnsi"/>
                <w:b/>
                <w:sz w:val="18"/>
                <w:szCs w:val="18"/>
                <w:lang w:val="pl-PL"/>
              </w:rPr>
              <w:t xml:space="preserve"> eksploatowanych linii kolejowych </w:t>
            </w:r>
          </w:p>
          <w:p w14:paraId="5AD09FB5" w14:textId="77777777" w:rsidR="0039767E" w:rsidRPr="00203234" w:rsidRDefault="0039767E" w:rsidP="005C3F2C">
            <w:pPr>
              <w:pStyle w:val="Text1"/>
              <w:spacing w:after="0"/>
              <w:ind w:left="94"/>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[km]</w:t>
            </w:r>
          </w:p>
        </w:tc>
        <w:tc>
          <w:tcPr>
            <w:tcW w:w="3118" w:type="dxa"/>
            <w:gridSpan w:val="3"/>
            <w:tcBorders>
              <w:top w:val="single" w:sz="8" w:space="0" w:color="auto"/>
              <w:bottom w:val="single" w:sz="8" w:space="0" w:color="auto"/>
              <w:right w:val="single" w:sz="8" w:space="0" w:color="auto"/>
            </w:tcBorders>
            <w:shd w:val="clear" w:color="auto" w:fill="auto"/>
            <w:vAlign w:val="center"/>
          </w:tcPr>
          <w:p w14:paraId="108BC237" w14:textId="77777777" w:rsidR="0039767E" w:rsidRPr="00203234" w:rsidRDefault="0039767E" w:rsidP="005C3F2C">
            <w:pPr>
              <w:jc w:val="center"/>
              <w:rPr>
                <w:rFonts w:asciiTheme="minorHAnsi" w:hAnsiTheme="minorHAnsi" w:cstheme="minorHAnsi"/>
                <w:sz w:val="18"/>
                <w:szCs w:val="18"/>
              </w:rPr>
            </w:pPr>
            <w:r w:rsidRPr="00203234">
              <w:rPr>
                <w:rFonts w:asciiTheme="minorHAnsi" w:hAnsiTheme="minorHAnsi" w:cstheme="minorHAnsi"/>
                <w:b/>
                <w:sz w:val="18"/>
                <w:szCs w:val="18"/>
              </w:rPr>
              <w:t xml:space="preserve">Długość eksploatowanych </w:t>
            </w:r>
            <w:r w:rsidRPr="00203234">
              <w:rPr>
                <w:rFonts w:asciiTheme="minorHAnsi" w:hAnsiTheme="minorHAnsi" w:cstheme="minorHAnsi"/>
                <w:b/>
                <w:sz w:val="18"/>
                <w:szCs w:val="18"/>
                <w:u w:val="single"/>
              </w:rPr>
              <w:t>linii</w:t>
            </w:r>
            <w:r w:rsidRPr="00203234">
              <w:rPr>
                <w:rFonts w:asciiTheme="minorHAnsi" w:hAnsiTheme="minorHAnsi" w:cstheme="minorHAnsi"/>
                <w:b/>
                <w:sz w:val="18"/>
                <w:szCs w:val="18"/>
              </w:rPr>
              <w:t xml:space="preserve"> kolejowych [km]</w:t>
            </w:r>
          </w:p>
        </w:tc>
      </w:tr>
      <w:tr w:rsidR="005C3F2C" w:rsidRPr="00203234" w14:paraId="3E37AD4C" w14:textId="77777777" w:rsidTr="005C3F2C">
        <w:trPr>
          <w:trHeight w:val="720"/>
        </w:trPr>
        <w:tc>
          <w:tcPr>
            <w:tcW w:w="850" w:type="dxa"/>
            <w:vMerge/>
            <w:tcBorders>
              <w:left w:val="single" w:sz="8" w:space="0" w:color="auto"/>
              <w:bottom w:val="single" w:sz="8" w:space="0" w:color="auto"/>
              <w:right w:val="single" w:sz="8" w:space="0" w:color="auto"/>
            </w:tcBorders>
            <w:shd w:val="clear" w:color="auto" w:fill="auto"/>
            <w:tcMar>
              <w:left w:w="28" w:type="dxa"/>
              <w:right w:w="28" w:type="dxa"/>
            </w:tcMar>
            <w:vAlign w:val="center"/>
          </w:tcPr>
          <w:p w14:paraId="79D0DE04" w14:textId="77777777" w:rsidR="0039767E" w:rsidRPr="00203234" w:rsidRDefault="0039767E" w:rsidP="005C3F2C">
            <w:pPr>
              <w:pStyle w:val="Text1"/>
              <w:spacing w:after="0"/>
              <w:ind w:left="34"/>
              <w:jc w:val="center"/>
              <w:rPr>
                <w:rFonts w:asciiTheme="minorHAnsi" w:hAnsiTheme="minorHAnsi" w:cstheme="minorHAnsi"/>
                <w:sz w:val="18"/>
                <w:szCs w:val="18"/>
                <w:lang w:val="pl-PL"/>
              </w:rPr>
            </w:pPr>
          </w:p>
        </w:tc>
        <w:tc>
          <w:tcPr>
            <w:tcW w:w="1418" w:type="dxa"/>
            <w:tcBorders>
              <w:top w:val="single" w:sz="8" w:space="0" w:color="auto"/>
              <w:left w:val="single" w:sz="8" w:space="0" w:color="auto"/>
              <w:bottom w:val="single" w:sz="8" w:space="0" w:color="auto"/>
            </w:tcBorders>
            <w:shd w:val="clear" w:color="auto" w:fill="auto"/>
            <w:tcMar>
              <w:left w:w="28" w:type="dxa"/>
              <w:right w:w="28" w:type="dxa"/>
            </w:tcMar>
            <w:vAlign w:val="center"/>
          </w:tcPr>
          <w:p w14:paraId="5CE229C6" w14:textId="77777777" w:rsidR="0039767E" w:rsidRPr="00203234" w:rsidRDefault="0039767E" w:rsidP="005C3F2C">
            <w:pPr>
              <w:pStyle w:val="Text1"/>
              <w:spacing w:after="0"/>
              <w:ind w:left="0"/>
              <w:jc w:val="center"/>
              <w:rPr>
                <w:rFonts w:asciiTheme="minorHAnsi" w:hAnsiTheme="minorHAnsi" w:cstheme="minorHAnsi"/>
                <w:sz w:val="18"/>
                <w:szCs w:val="18"/>
                <w:lang w:val="pl-PL"/>
              </w:rPr>
            </w:pPr>
            <w:r w:rsidRPr="00203234">
              <w:rPr>
                <w:rFonts w:asciiTheme="minorHAnsi" w:hAnsiTheme="minorHAnsi" w:cstheme="minorHAnsi"/>
                <w:sz w:val="18"/>
                <w:szCs w:val="18"/>
                <w:lang w:val="pl-PL"/>
              </w:rPr>
              <w:t>Tory szlakowe i główne zasadnicze na stacjach</w:t>
            </w:r>
          </w:p>
        </w:tc>
        <w:tc>
          <w:tcPr>
            <w:tcW w:w="1134" w:type="dxa"/>
            <w:tcBorders>
              <w:top w:val="single" w:sz="8" w:space="0" w:color="auto"/>
              <w:bottom w:val="single" w:sz="8" w:space="0" w:color="auto"/>
            </w:tcBorders>
            <w:shd w:val="clear" w:color="auto" w:fill="auto"/>
            <w:tcMar>
              <w:left w:w="28" w:type="dxa"/>
              <w:right w:w="28" w:type="dxa"/>
            </w:tcMar>
            <w:vAlign w:val="center"/>
          </w:tcPr>
          <w:p w14:paraId="6B69878A" w14:textId="77777777" w:rsidR="0039767E" w:rsidRPr="00203234" w:rsidRDefault="0039767E" w:rsidP="005C3F2C">
            <w:pPr>
              <w:pStyle w:val="Text1"/>
              <w:spacing w:after="0"/>
              <w:ind w:left="0"/>
              <w:jc w:val="center"/>
              <w:rPr>
                <w:rFonts w:asciiTheme="minorHAnsi" w:hAnsiTheme="minorHAnsi" w:cstheme="minorHAnsi"/>
                <w:sz w:val="18"/>
                <w:szCs w:val="18"/>
                <w:lang w:val="pl-PL"/>
              </w:rPr>
            </w:pPr>
            <w:r w:rsidRPr="00203234">
              <w:rPr>
                <w:rFonts w:asciiTheme="minorHAnsi" w:hAnsiTheme="minorHAnsi" w:cstheme="minorHAnsi"/>
                <w:sz w:val="18"/>
                <w:szCs w:val="18"/>
                <w:lang w:val="pl-PL"/>
              </w:rPr>
              <w:t>w tym trakcja elektryczna</w:t>
            </w:r>
          </w:p>
          <w:p w14:paraId="4A81A794" w14:textId="77777777" w:rsidR="0039767E" w:rsidRPr="00203234" w:rsidRDefault="0039767E" w:rsidP="005C3F2C">
            <w:pPr>
              <w:pStyle w:val="Text1"/>
              <w:spacing w:after="0"/>
              <w:ind w:left="0"/>
              <w:jc w:val="center"/>
              <w:rPr>
                <w:rFonts w:asciiTheme="minorHAnsi" w:hAnsiTheme="minorHAnsi" w:cstheme="minorHAnsi"/>
                <w:sz w:val="18"/>
                <w:szCs w:val="18"/>
                <w:lang w:val="pl-PL"/>
              </w:rPr>
            </w:pPr>
            <w:r w:rsidRPr="00203234">
              <w:rPr>
                <w:rFonts w:asciiTheme="minorHAnsi" w:hAnsiTheme="minorHAnsi" w:cstheme="minorHAnsi"/>
                <w:sz w:val="18"/>
                <w:szCs w:val="18"/>
                <w:lang w:val="pl-PL"/>
              </w:rPr>
              <w:t>[%]</w:t>
            </w:r>
          </w:p>
        </w:tc>
        <w:tc>
          <w:tcPr>
            <w:tcW w:w="992" w:type="dxa"/>
            <w:tcBorders>
              <w:top w:val="single" w:sz="8" w:space="0" w:color="auto"/>
              <w:bottom w:val="single" w:sz="8" w:space="0" w:color="auto"/>
            </w:tcBorders>
            <w:shd w:val="clear" w:color="auto" w:fill="auto"/>
            <w:tcMar>
              <w:left w:w="28" w:type="dxa"/>
              <w:right w:w="28" w:type="dxa"/>
            </w:tcMar>
            <w:vAlign w:val="center"/>
          </w:tcPr>
          <w:p w14:paraId="6B06A8B6" w14:textId="77777777" w:rsidR="0039767E" w:rsidRPr="00203234" w:rsidRDefault="00951C1F" w:rsidP="005C3F2C">
            <w:pPr>
              <w:pStyle w:val="Text1"/>
              <w:spacing w:after="0"/>
              <w:ind w:left="0"/>
              <w:jc w:val="center"/>
              <w:rPr>
                <w:rFonts w:asciiTheme="minorHAnsi" w:hAnsiTheme="minorHAnsi" w:cstheme="minorHAnsi"/>
                <w:sz w:val="18"/>
                <w:szCs w:val="18"/>
                <w:lang w:val="pl-PL"/>
              </w:rPr>
            </w:pPr>
            <w:r w:rsidRPr="00203234">
              <w:rPr>
                <w:rFonts w:asciiTheme="minorHAnsi" w:hAnsiTheme="minorHAnsi" w:cstheme="minorHAnsi"/>
                <w:sz w:val="18"/>
                <w:szCs w:val="18"/>
                <w:lang w:val="pl-PL"/>
              </w:rPr>
              <w:t>P</w:t>
            </w:r>
            <w:r w:rsidR="0039767E" w:rsidRPr="00203234">
              <w:rPr>
                <w:rFonts w:asciiTheme="minorHAnsi" w:hAnsiTheme="minorHAnsi" w:cstheme="minorHAnsi"/>
                <w:sz w:val="18"/>
                <w:szCs w:val="18"/>
                <w:lang w:val="pl-PL"/>
              </w:rPr>
              <w:t>ozostałe tory stacyjne</w:t>
            </w:r>
          </w:p>
        </w:tc>
        <w:tc>
          <w:tcPr>
            <w:tcW w:w="1134" w:type="dxa"/>
            <w:tcBorders>
              <w:top w:val="single" w:sz="8" w:space="0" w:color="auto"/>
              <w:bottom w:val="single" w:sz="8" w:space="0" w:color="auto"/>
              <w:right w:val="single" w:sz="8" w:space="0" w:color="auto"/>
            </w:tcBorders>
            <w:shd w:val="clear" w:color="auto" w:fill="auto"/>
            <w:tcMar>
              <w:left w:w="28" w:type="dxa"/>
              <w:right w:w="28" w:type="dxa"/>
            </w:tcMar>
            <w:vAlign w:val="center"/>
          </w:tcPr>
          <w:p w14:paraId="7983470C" w14:textId="77777777" w:rsidR="0039767E" w:rsidRPr="00203234" w:rsidRDefault="0039767E" w:rsidP="005C3F2C">
            <w:pPr>
              <w:pStyle w:val="Text1"/>
              <w:spacing w:after="0"/>
              <w:ind w:left="0"/>
              <w:jc w:val="center"/>
              <w:rPr>
                <w:rFonts w:asciiTheme="minorHAnsi" w:hAnsiTheme="minorHAnsi" w:cstheme="minorHAnsi"/>
                <w:sz w:val="18"/>
                <w:szCs w:val="18"/>
                <w:lang w:val="pl-PL"/>
              </w:rPr>
            </w:pPr>
            <w:r w:rsidRPr="00203234">
              <w:rPr>
                <w:rFonts w:asciiTheme="minorHAnsi" w:hAnsiTheme="minorHAnsi" w:cstheme="minorHAnsi"/>
                <w:sz w:val="18"/>
                <w:szCs w:val="18"/>
                <w:lang w:val="pl-PL"/>
              </w:rPr>
              <w:t>Suma</w:t>
            </w:r>
          </w:p>
        </w:tc>
        <w:tc>
          <w:tcPr>
            <w:tcW w:w="992" w:type="dxa"/>
            <w:tcBorders>
              <w:top w:val="single" w:sz="8" w:space="0" w:color="auto"/>
              <w:bottom w:val="single" w:sz="8" w:space="0" w:color="auto"/>
            </w:tcBorders>
            <w:shd w:val="clear" w:color="auto" w:fill="auto"/>
            <w:tcMar>
              <w:left w:w="28" w:type="dxa"/>
              <w:right w:w="28" w:type="dxa"/>
            </w:tcMar>
            <w:vAlign w:val="center"/>
          </w:tcPr>
          <w:p w14:paraId="3C499E28" w14:textId="77777777" w:rsidR="0039767E" w:rsidRPr="00203234" w:rsidRDefault="0039767E" w:rsidP="005C3F2C">
            <w:pPr>
              <w:pStyle w:val="Text1"/>
              <w:spacing w:after="0"/>
              <w:ind w:left="34"/>
              <w:jc w:val="center"/>
              <w:rPr>
                <w:rFonts w:asciiTheme="minorHAnsi" w:hAnsiTheme="minorHAnsi" w:cstheme="minorHAnsi"/>
                <w:sz w:val="18"/>
                <w:szCs w:val="18"/>
                <w:lang w:val="pl-PL"/>
              </w:rPr>
            </w:pPr>
            <w:r w:rsidRPr="00203234">
              <w:rPr>
                <w:rFonts w:asciiTheme="minorHAnsi" w:hAnsiTheme="minorHAnsi" w:cstheme="minorHAnsi"/>
                <w:sz w:val="18"/>
                <w:szCs w:val="18"/>
                <w:lang w:val="pl-PL"/>
              </w:rPr>
              <w:t>2-torowych</w:t>
            </w:r>
          </w:p>
        </w:tc>
        <w:tc>
          <w:tcPr>
            <w:tcW w:w="992" w:type="dxa"/>
            <w:tcBorders>
              <w:top w:val="single" w:sz="8" w:space="0" w:color="auto"/>
              <w:bottom w:val="single" w:sz="8" w:space="0" w:color="auto"/>
            </w:tcBorders>
            <w:shd w:val="clear" w:color="auto" w:fill="auto"/>
            <w:tcMar>
              <w:left w:w="28" w:type="dxa"/>
              <w:right w:w="28" w:type="dxa"/>
            </w:tcMar>
            <w:vAlign w:val="center"/>
          </w:tcPr>
          <w:p w14:paraId="6F4535AD" w14:textId="77777777" w:rsidR="0039767E" w:rsidRPr="00203234" w:rsidRDefault="0039767E" w:rsidP="005C3F2C">
            <w:pPr>
              <w:pStyle w:val="Text1"/>
              <w:spacing w:after="0"/>
              <w:ind w:left="0"/>
              <w:jc w:val="center"/>
              <w:rPr>
                <w:rFonts w:asciiTheme="minorHAnsi" w:hAnsiTheme="minorHAnsi" w:cstheme="minorHAnsi"/>
                <w:sz w:val="18"/>
                <w:szCs w:val="18"/>
                <w:lang w:val="pl-PL"/>
              </w:rPr>
            </w:pPr>
            <w:r w:rsidRPr="00203234">
              <w:rPr>
                <w:rFonts w:asciiTheme="minorHAnsi" w:hAnsiTheme="minorHAnsi" w:cstheme="minorHAnsi"/>
                <w:sz w:val="18"/>
                <w:szCs w:val="18"/>
                <w:lang w:val="pl-PL"/>
              </w:rPr>
              <w:t>1- torowych</w:t>
            </w:r>
          </w:p>
        </w:tc>
        <w:tc>
          <w:tcPr>
            <w:tcW w:w="1134" w:type="dxa"/>
            <w:tcBorders>
              <w:top w:val="single" w:sz="8" w:space="0" w:color="auto"/>
              <w:bottom w:val="single" w:sz="8" w:space="0" w:color="auto"/>
              <w:right w:val="single" w:sz="8" w:space="0" w:color="auto"/>
            </w:tcBorders>
            <w:shd w:val="clear" w:color="auto" w:fill="auto"/>
            <w:tcMar>
              <w:left w:w="28" w:type="dxa"/>
              <w:right w:w="28" w:type="dxa"/>
            </w:tcMar>
            <w:vAlign w:val="center"/>
          </w:tcPr>
          <w:p w14:paraId="4D29232F" w14:textId="77777777" w:rsidR="0039767E" w:rsidRPr="00203234" w:rsidRDefault="0039767E" w:rsidP="005C3F2C">
            <w:pPr>
              <w:pStyle w:val="Text1"/>
              <w:spacing w:after="0"/>
              <w:ind w:left="0"/>
              <w:jc w:val="center"/>
              <w:rPr>
                <w:rFonts w:asciiTheme="minorHAnsi" w:hAnsiTheme="minorHAnsi" w:cstheme="minorHAnsi"/>
                <w:sz w:val="18"/>
                <w:szCs w:val="18"/>
                <w:lang w:val="pl-PL"/>
              </w:rPr>
            </w:pPr>
            <w:r w:rsidRPr="00203234">
              <w:rPr>
                <w:rFonts w:asciiTheme="minorHAnsi" w:hAnsiTheme="minorHAnsi" w:cstheme="minorHAnsi"/>
                <w:sz w:val="18"/>
                <w:szCs w:val="18"/>
                <w:lang w:val="pl-PL"/>
              </w:rPr>
              <w:t>Suma</w:t>
            </w:r>
          </w:p>
        </w:tc>
      </w:tr>
      <w:tr w:rsidR="005C3F2C" w:rsidRPr="00203234" w14:paraId="4AAF5441" w14:textId="77777777" w:rsidTr="005C3F2C">
        <w:tblPrEx>
          <w:tblCellMar>
            <w:left w:w="70" w:type="dxa"/>
            <w:right w:w="70" w:type="dxa"/>
          </w:tblCellMar>
          <w:tblLook w:val="0000" w:firstRow="0" w:lastRow="0" w:firstColumn="0" w:lastColumn="0" w:noHBand="0" w:noVBand="0"/>
        </w:tblPrEx>
        <w:trPr>
          <w:trHeight w:val="269"/>
        </w:trPr>
        <w:tc>
          <w:tcPr>
            <w:tcW w:w="850"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14:paraId="790013AC" w14:textId="77777777" w:rsidR="0039767E" w:rsidRPr="00203234" w:rsidRDefault="0039767E" w:rsidP="005C3F2C">
            <w:pPr>
              <w:pStyle w:val="Text1"/>
              <w:spacing w:after="0"/>
              <w:ind w:left="182"/>
              <w:jc w:val="center"/>
              <w:rPr>
                <w:rFonts w:asciiTheme="minorHAnsi" w:hAnsiTheme="minorHAnsi" w:cstheme="minorHAnsi"/>
                <w:sz w:val="18"/>
                <w:szCs w:val="18"/>
                <w:lang w:val="pl-PL"/>
              </w:rPr>
            </w:pPr>
          </w:p>
        </w:tc>
        <w:tc>
          <w:tcPr>
            <w:tcW w:w="1418" w:type="dxa"/>
            <w:tcBorders>
              <w:top w:val="single" w:sz="8" w:space="0" w:color="auto"/>
              <w:left w:val="single" w:sz="8" w:space="0" w:color="auto"/>
              <w:bottom w:val="single" w:sz="8" w:space="0" w:color="auto"/>
            </w:tcBorders>
            <w:shd w:val="clear" w:color="auto" w:fill="auto"/>
            <w:tcMar>
              <w:left w:w="28" w:type="dxa"/>
              <w:right w:w="28" w:type="dxa"/>
            </w:tcMar>
            <w:vAlign w:val="center"/>
          </w:tcPr>
          <w:p w14:paraId="12FFB03D" w14:textId="77777777" w:rsidR="0039767E" w:rsidRPr="00203234" w:rsidRDefault="0039767E" w:rsidP="005C3F2C">
            <w:pPr>
              <w:pStyle w:val="Text1"/>
              <w:spacing w:after="0"/>
              <w:ind w:left="182"/>
              <w:jc w:val="center"/>
              <w:rPr>
                <w:rFonts w:asciiTheme="minorHAnsi" w:hAnsiTheme="minorHAnsi" w:cstheme="minorHAnsi"/>
                <w:sz w:val="18"/>
                <w:szCs w:val="18"/>
                <w:lang w:val="pl-PL"/>
              </w:rPr>
            </w:pPr>
          </w:p>
        </w:tc>
        <w:tc>
          <w:tcPr>
            <w:tcW w:w="1134" w:type="dxa"/>
            <w:tcBorders>
              <w:top w:val="single" w:sz="8" w:space="0" w:color="auto"/>
              <w:bottom w:val="single" w:sz="8" w:space="0" w:color="auto"/>
            </w:tcBorders>
            <w:shd w:val="clear" w:color="auto" w:fill="auto"/>
            <w:vAlign w:val="center"/>
          </w:tcPr>
          <w:p w14:paraId="7618C649" w14:textId="77777777" w:rsidR="0039767E" w:rsidRPr="00203234" w:rsidRDefault="0039767E" w:rsidP="005C3F2C">
            <w:pPr>
              <w:pStyle w:val="Text1"/>
              <w:spacing w:after="0"/>
              <w:ind w:left="182"/>
              <w:jc w:val="center"/>
              <w:rPr>
                <w:rFonts w:asciiTheme="minorHAnsi" w:hAnsiTheme="minorHAnsi" w:cstheme="minorHAnsi"/>
                <w:sz w:val="18"/>
                <w:szCs w:val="18"/>
                <w:lang w:val="pl-PL"/>
              </w:rPr>
            </w:pPr>
          </w:p>
        </w:tc>
        <w:tc>
          <w:tcPr>
            <w:tcW w:w="992" w:type="dxa"/>
            <w:tcBorders>
              <w:top w:val="single" w:sz="8" w:space="0" w:color="auto"/>
              <w:bottom w:val="single" w:sz="8" w:space="0" w:color="auto"/>
            </w:tcBorders>
            <w:shd w:val="clear" w:color="auto" w:fill="auto"/>
            <w:vAlign w:val="center"/>
          </w:tcPr>
          <w:p w14:paraId="2F7BCC37" w14:textId="77777777" w:rsidR="0039767E" w:rsidRPr="00203234" w:rsidRDefault="0039767E" w:rsidP="005C3F2C">
            <w:pPr>
              <w:pStyle w:val="Text1"/>
              <w:spacing w:after="0"/>
              <w:ind w:left="182"/>
              <w:jc w:val="center"/>
              <w:rPr>
                <w:rFonts w:asciiTheme="minorHAnsi" w:hAnsiTheme="minorHAnsi" w:cstheme="minorHAnsi"/>
                <w:sz w:val="18"/>
                <w:szCs w:val="18"/>
                <w:lang w:val="pl-PL"/>
              </w:rPr>
            </w:pPr>
          </w:p>
        </w:tc>
        <w:tc>
          <w:tcPr>
            <w:tcW w:w="1134" w:type="dxa"/>
            <w:tcBorders>
              <w:top w:val="single" w:sz="8" w:space="0" w:color="auto"/>
              <w:bottom w:val="single" w:sz="8" w:space="0" w:color="auto"/>
              <w:right w:val="single" w:sz="8" w:space="0" w:color="auto"/>
            </w:tcBorders>
            <w:shd w:val="clear" w:color="auto" w:fill="auto"/>
            <w:tcMar>
              <w:left w:w="28" w:type="dxa"/>
              <w:right w:w="28" w:type="dxa"/>
            </w:tcMar>
            <w:vAlign w:val="center"/>
          </w:tcPr>
          <w:p w14:paraId="3B5630D3" w14:textId="77777777" w:rsidR="0039767E" w:rsidRPr="00203234" w:rsidRDefault="0039767E" w:rsidP="005C3F2C">
            <w:pPr>
              <w:pStyle w:val="Text1"/>
              <w:spacing w:after="0"/>
              <w:ind w:left="182"/>
              <w:jc w:val="center"/>
              <w:rPr>
                <w:rFonts w:asciiTheme="minorHAnsi" w:hAnsiTheme="minorHAnsi" w:cstheme="minorHAnsi"/>
                <w:color w:val="C00000"/>
                <w:sz w:val="18"/>
                <w:szCs w:val="18"/>
                <w:lang w:val="pl-PL"/>
              </w:rPr>
            </w:pPr>
          </w:p>
        </w:tc>
        <w:tc>
          <w:tcPr>
            <w:tcW w:w="992" w:type="dxa"/>
            <w:tcBorders>
              <w:top w:val="single" w:sz="8" w:space="0" w:color="auto"/>
              <w:bottom w:val="single" w:sz="8" w:space="0" w:color="auto"/>
            </w:tcBorders>
            <w:shd w:val="clear" w:color="auto" w:fill="auto"/>
            <w:vAlign w:val="center"/>
          </w:tcPr>
          <w:p w14:paraId="749BD622" w14:textId="77777777" w:rsidR="0039767E" w:rsidRPr="00203234" w:rsidRDefault="0039767E" w:rsidP="005C3F2C">
            <w:pPr>
              <w:jc w:val="center"/>
              <w:rPr>
                <w:rFonts w:asciiTheme="minorHAnsi" w:hAnsiTheme="minorHAnsi" w:cstheme="minorHAnsi"/>
                <w:sz w:val="18"/>
                <w:szCs w:val="18"/>
              </w:rPr>
            </w:pPr>
          </w:p>
        </w:tc>
        <w:tc>
          <w:tcPr>
            <w:tcW w:w="992" w:type="dxa"/>
            <w:tcBorders>
              <w:top w:val="single" w:sz="8" w:space="0" w:color="auto"/>
              <w:bottom w:val="single" w:sz="8" w:space="0" w:color="auto"/>
            </w:tcBorders>
            <w:shd w:val="clear" w:color="auto" w:fill="auto"/>
            <w:vAlign w:val="center"/>
          </w:tcPr>
          <w:p w14:paraId="1972BB22" w14:textId="77777777" w:rsidR="0039767E" w:rsidRPr="00203234" w:rsidRDefault="0039767E" w:rsidP="005C3F2C">
            <w:pPr>
              <w:jc w:val="center"/>
              <w:rPr>
                <w:rFonts w:asciiTheme="minorHAnsi" w:hAnsiTheme="minorHAnsi" w:cstheme="minorHAnsi"/>
                <w:sz w:val="18"/>
                <w:szCs w:val="18"/>
              </w:rPr>
            </w:pPr>
          </w:p>
        </w:tc>
        <w:tc>
          <w:tcPr>
            <w:tcW w:w="1134" w:type="dxa"/>
            <w:tcBorders>
              <w:top w:val="single" w:sz="8" w:space="0" w:color="auto"/>
              <w:bottom w:val="single" w:sz="8" w:space="0" w:color="auto"/>
              <w:right w:val="single" w:sz="8" w:space="0" w:color="auto"/>
            </w:tcBorders>
            <w:shd w:val="clear" w:color="auto" w:fill="auto"/>
            <w:vAlign w:val="center"/>
          </w:tcPr>
          <w:p w14:paraId="6181C6AA" w14:textId="4492F458" w:rsidR="0039767E" w:rsidRPr="00203234" w:rsidRDefault="0039767E" w:rsidP="005C3F2C">
            <w:pPr>
              <w:jc w:val="center"/>
              <w:rPr>
                <w:rFonts w:asciiTheme="minorHAnsi" w:hAnsiTheme="minorHAnsi" w:cstheme="minorHAnsi"/>
                <w:color w:val="C00000"/>
                <w:sz w:val="18"/>
                <w:szCs w:val="18"/>
              </w:rPr>
            </w:pPr>
          </w:p>
        </w:tc>
      </w:tr>
    </w:tbl>
    <w:p w14:paraId="43401C0D" w14:textId="77777777" w:rsidR="0039767E" w:rsidRPr="00203234" w:rsidRDefault="0039767E" w:rsidP="0083209C">
      <w:pPr>
        <w:rPr>
          <w:rFonts w:asciiTheme="minorHAnsi" w:hAnsiTheme="minorHAnsi" w:cstheme="minorHAnsi"/>
          <w:sz w:val="12"/>
          <w:szCs w:val="12"/>
        </w:rPr>
      </w:pPr>
    </w:p>
    <w:tbl>
      <w:tblPr>
        <w:tblW w:w="9072" w:type="dxa"/>
        <w:tblLayout w:type="fixed"/>
        <w:tblCellMar>
          <w:left w:w="70" w:type="dxa"/>
          <w:right w:w="70" w:type="dxa"/>
        </w:tblCellMar>
        <w:tblLook w:val="0000" w:firstRow="0" w:lastRow="0" w:firstColumn="0" w:lastColumn="0" w:noHBand="0" w:noVBand="0"/>
      </w:tblPr>
      <w:tblGrid>
        <w:gridCol w:w="4370"/>
        <w:gridCol w:w="450"/>
        <w:gridCol w:w="1134"/>
        <w:gridCol w:w="1204"/>
        <w:gridCol w:w="780"/>
        <w:gridCol w:w="1134"/>
      </w:tblGrid>
      <w:tr w:rsidR="0039767E" w:rsidRPr="00821005" w14:paraId="4D28A14E" w14:textId="77777777" w:rsidTr="0079187E">
        <w:trPr>
          <w:trHeight w:val="174"/>
        </w:trPr>
        <w:tc>
          <w:tcPr>
            <w:tcW w:w="4370" w:type="dxa"/>
          </w:tcPr>
          <w:p w14:paraId="0D8101C8" w14:textId="15CFF032" w:rsidR="0039767E" w:rsidRPr="00821005" w:rsidRDefault="0039767E" w:rsidP="0083209C">
            <w:pPr>
              <w:pStyle w:val="Text1"/>
              <w:spacing w:after="0"/>
              <w:ind w:left="0"/>
              <w:jc w:val="right"/>
              <w:rPr>
                <w:rFonts w:asciiTheme="minorHAnsi" w:hAnsiTheme="minorHAnsi" w:cstheme="minorHAnsi"/>
                <w:i/>
                <w:color w:val="042B60"/>
                <w:sz w:val="16"/>
                <w:szCs w:val="16"/>
                <w:u w:val="single"/>
                <w:lang w:val="pl-PL"/>
              </w:rPr>
            </w:pPr>
            <w:r w:rsidRPr="00821005">
              <w:rPr>
                <w:rFonts w:asciiTheme="minorHAnsi" w:hAnsiTheme="minorHAnsi" w:cstheme="minorHAnsi"/>
                <w:i/>
                <w:color w:val="042B60"/>
                <w:sz w:val="16"/>
                <w:szCs w:val="16"/>
                <w:u w:val="single"/>
                <w:lang w:val="pl-PL"/>
              </w:rPr>
              <w:t>Kod danych w arkuszu CSI:</w:t>
            </w:r>
          </w:p>
        </w:tc>
        <w:tc>
          <w:tcPr>
            <w:tcW w:w="450" w:type="dxa"/>
            <w:tcBorders>
              <w:left w:val="nil"/>
              <w:right w:val="single" w:sz="4" w:space="0" w:color="auto"/>
            </w:tcBorders>
          </w:tcPr>
          <w:p w14:paraId="292E0E14" w14:textId="77777777" w:rsidR="0039767E" w:rsidRPr="00821005" w:rsidRDefault="0039767E" w:rsidP="0083209C">
            <w:pPr>
              <w:pStyle w:val="Text1"/>
              <w:spacing w:after="0"/>
              <w:ind w:left="0"/>
              <w:jc w:val="center"/>
              <w:rPr>
                <w:rFonts w:asciiTheme="minorHAnsi" w:hAnsiTheme="minorHAnsi" w:cstheme="minorHAnsi"/>
                <w:i/>
                <w:color w:val="042B60"/>
                <w:sz w:val="16"/>
                <w:szCs w:val="16"/>
                <w:u w:val="single"/>
                <w:lang w:val="pl-PL"/>
              </w:rPr>
            </w:pPr>
          </w:p>
        </w:tc>
        <w:tc>
          <w:tcPr>
            <w:tcW w:w="1134" w:type="dxa"/>
            <w:tcBorders>
              <w:top w:val="single" w:sz="4" w:space="0" w:color="auto"/>
              <w:left w:val="single" w:sz="4" w:space="0" w:color="auto"/>
              <w:bottom w:val="single" w:sz="4" w:space="0" w:color="auto"/>
              <w:right w:val="single" w:sz="4" w:space="0" w:color="auto"/>
            </w:tcBorders>
          </w:tcPr>
          <w:p w14:paraId="66DEE67C" w14:textId="77777777" w:rsidR="0039767E" w:rsidRPr="00821005" w:rsidRDefault="0039767E" w:rsidP="0083209C">
            <w:pPr>
              <w:pStyle w:val="Text1"/>
              <w:spacing w:after="0"/>
              <w:ind w:left="0"/>
              <w:jc w:val="center"/>
              <w:rPr>
                <w:rFonts w:asciiTheme="minorHAnsi" w:hAnsiTheme="minorHAnsi" w:cstheme="minorHAnsi"/>
                <w:i/>
                <w:color w:val="042B60"/>
                <w:sz w:val="16"/>
                <w:szCs w:val="16"/>
                <w:u w:val="single"/>
                <w:lang w:val="pl-PL"/>
              </w:rPr>
            </w:pPr>
            <w:r w:rsidRPr="00821005">
              <w:rPr>
                <w:rFonts w:asciiTheme="minorHAnsi" w:hAnsiTheme="minorHAnsi" w:cstheme="minorHAnsi"/>
                <w:i/>
                <w:color w:val="042B60"/>
                <w:sz w:val="16"/>
                <w:szCs w:val="16"/>
                <w:u w:val="single"/>
                <w:lang w:val="pl-PL"/>
              </w:rPr>
              <w:t>R03</w:t>
            </w:r>
          </w:p>
        </w:tc>
        <w:tc>
          <w:tcPr>
            <w:tcW w:w="1204" w:type="dxa"/>
            <w:tcBorders>
              <w:left w:val="single" w:sz="4" w:space="0" w:color="auto"/>
            </w:tcBorders>
          </w:tcPr>
          <w:p w14:paraId="103D1F5B" w14:textId="77777777" w:rsidR="0039767E" w:rsidRPr="00821005" w:rsidRDefault="0039767E" w:rsidP="0083209C">
            <w:pPr>
              <w:pStyle w:val="Text1"/>
              <w:spacing w:after="0"/>
              <w:ind w:left="0"/>
              <w:jc w:val="center"/>
              <w:rPr>
                <w:rFonts w:asciiTheme="minorHAnsi" w:hAnsiTheme="minorHAnsi" w:cstheme="minorHAnsi"/>
                <w:i/>
                <w:color w:val="042B60"/>
                <w:sz w:val="16"/>
                <w:szCs w:val="16"/>
                <w:u w:val="single"/>
                <w:lang w:val="pl-PL"/>
              </w:rPr>
            </w:pPr>
          </w:p>
        </w:tc>
        <w:tc>
          <w:tcPr>
            <w:tcW w:w="780" w:type="dxa"/>
            <w:tcBorders>
              <w:right w:val="single" w:sz="4" w:space="0" w:color="auto"/>
            </w:tcBorders>
          </w:tcPr>
          <w:p w14:paraId="13E8A6A6" w14:textId="77777777" w:rsidR="0039767E" w:rsidRPr="00821005" w:rsidRDefault="0039767E" w:rsidP="0083209C">
            <w:pPr>
              <w:pStyle w:val="Text1"/>
              <w:spacing w:after="0"/>
              <w:ind w:left="0"/>
              <w:jc w:val="center"/>
              <w:rPr>
                <w:rFonts w:asciiTheme="minorHAnsi" w:hAnsiTheme="minorHAnsi" w:cstheme="minorHAnsi"/>
                <w:i/>
                <w:color w:val="042B60"/>
                <w:sz w:val="16"/>
                <w:szCs w:val="16"/>
                <w:u w:val="single"/>
                <w:lang w:val="pl-PL"/>
              </w:rPr>
            </w:pPr>
          </w:p>
        </w:tc>
        <w:tc>
          <w:tcPr>
            <w:tcW w:w="1134" w:type="dxa"/>
            <w:tcBorders>
              <w:top w:val="single" w:sz="4" w:space="0" w:color="auto"/>
              <w:left w:val="single" w:sz="4" w:space="0" w:color="auto"/>
              <w:bottom w:val="single" w:sz="4" w:space="0" w:color="auto"/>
              <w:right w:val="single" w:sz="4" w:space="0" w:color="auto"/>
            </w:tcBorders>
          </w:tcPr>
          <w:p w14:paraId="5F4DF7CF" w14:textId="77777777" w:rsidR="0039767E" w:rsidRPr="00821005" w:rsidRDefault="0039767E" w:rsidP="0083209C">
            <w:pPr>
              <w:pStyle w:val="Text1"/>
              <w:spacing w:after="0"/>
              <w:ind w:left="0"/>
              <w:jc w:val="center"/>
              <w:rPr>
                <w:rFonts w:asciiTheme="minorHAnsi" w:hAnsiTheme="minorHAnsi" w:cstheme="minorHAnsi"/>
                <w:i/>
                <w:color w:val="042B60"/>
                <w:sz w:val="16"/>
                <w:szCs w:val="16"/>
                <w:u w:val="single"/>
                <w:lang w:val="pl-PL"/>
              </w:rPr>
            </w:pPr>
            <w:r w:rsidRPr="00821005">
              <w:rPr>
                <w:rFonts w:asciiTheme="minorHAnsi" w:hAnsiTheme="minorHAnsi" w:cstheme="minorHAnsi"/>
                <w:i/>
                <w:color w:val="042B60"/>
                <w:sz w:val="16"/>
                <w:szCs w:val="16"/>
                <w:u w:val="single"/>
                <w:lang w:val="pl-PL"/>
              </w:rPr>
              <w:t>R08</w:t>
            </w:r>
          </w:p>
        </w:tc>
      </w:tr>
    </w:tbl>
    <w:p w14:paraId="1CCDDCCB" w14:textId="77777777" w:rsidR="00451D74" w:rsidRPr="00203234" w:rsidRDefault="00451D74" w:rsidP="0083209C">
      <w:pPr>
        <w:pStyle w:val="Text1"/>
        <w:tabs>
          <w:tab w:val="left" w:pos="4440"/>
          <w:tab w:val="left" w:pos="4890"/>
          <w:tab w:val="left" w:pos="6024"/>
          <w:tab w:val="left" w:pos="7228"/>
          <w:tab w:val="left" w:pos="8008"/>
        </w:tabs>
        <w:spacing w:after="0"/>
        <w:ind w:left="70"/>
        <w:jc w:val="left"/>
        <w:rPr>
          <w:rFonts w:asciiTheme="minorHAnsi" w:hAnsiTheme="minorHAnsi" w:cstheme="minorHAnsi"/>
          <w:i/>
          <w:color w:val="042B60"/>
          <w:sz w:val="16"/>
          <w:szCs w:val="16"/>
          <w:lang w:val="pl-PL"/>
        </w:rPr>
      </w:pPr>
      <w:r w:rsidRPr="00203234">
        <w:rPr>
          <w:rFonts w:asciiTheme="minorHAnsi" w:hAnsiTheme="minorHAnsi" w:cstheme="minorHAnsi"/>
          <w:i/>
          <w:color w:val="042B60"/>
          <w:sz w:val="16"/>
          <w:szCs w:val="16"/>
          <w:lang w:val="pl-PL"/>
        </w:rPr>
        <w:tab/>
      </w:r>
      <w:r w:rsidRPr="00203234">
        <w:rPr>
          <w:rFonts w:asciiTheme="minorHAnsi" w:hAnsiTheme="minorHAnsi" w:cstheme="minorHAnsi"/>
          <w:i/>
          <w:color w:val="042B60"/>
          <w:sz w:val="16"/>
          <w:szCs w:val="16"/>
          <w:lang w:val="pl-PL"/>
        </w:rPr>
        <w:tab/>
      </w:r>
      <w:r w:rsidRPr="00203234">
        <w:rPr>
          <w:rFonts w:asciiTheme="minorHAnsi" w:hAnsiTheme="minorHAnsi" w:cstheme="minorHAnsi"/>
          <w:i/>
          <w:color w:val="042B60"/>
          <w:sz w:val="16"/>
          <w:szCs w:val="16"/>
          <w:lang w:val="pl-PL"/>
        </w:rPr>
        <w:tab/>
      </w:r>
      <w:r w:rsidRPr="00203234">
        <w:rPr>
          <w:rFonts w:asciiTheme="minorHAnsi" w:hAnsiTheme="minorHAnsi" w:cstheme="minorHAnsi"/>
          <w:i/>
          <w:color w:val="042B60"/>
          <w:sz w:val="16"/>
          <w:szCs w:val="16"/>
          <w:lang w:val="pl-PL"/>
        </w:rPr>
        <w:tab/>
      </w:r>
      <w:r w:rsidRPr="00203234">
        <w:rPr>
          <w:rFonts w:asciiTheme="minorHAnsi" w:hAnsiTheme="minorHAnsi" w:cstheme="minorHAnsi"/>
          <w:i/>
          <w:color w:val="042B60"/>
          <w:sz w:val="16"/>
          <w:szCs w:val="16"/>
          <w:lang w:val="pl-PL"/>
        </w:rPr>
        <w:tab/>
      </w:r>
    </w:p>
    <w:p w14:paraId="2AC116C3" w14:textId="77777777" w:rsidR="00525235" w:rsidRPr="00203234" w:rsidRDefault="00525235" w:rsidP="0051682C">
      <w:pPr>
        <w:pStyle w:val="Listawielopoziomowa"/>
        <w:numPr>
          <w:ilvl w:val="1"/>
          <w:numId w:val="18"/>
        </w:numPr>
        <w:ind w:left="851" w:hanging="491"/>
        <w:rPr>
          <w:rFonts w:asciiTheme="minorHAnsi" w:hAnsiTheme="minorHAnsi" w:cstheme="minorHAnsi"/>
        </w:rPr>
      </w:pPr>
      <w:bookmarkStart w:id="21" w:name="_Toc71202732"/>
      <w:r w:rsidRPr="00203234">
        <w:rPr>
          <w:rFonts w:asciiTheme="minorHAnsi" w:hAnsiTheme="minorHAnsi" w:cstheme="minorHAnsi"/>
        </w:rPr>
        <w:t xml:space="preserve">Informacje i dane statystyczne dotyczące </w:t>
      </w:r>
      <w:r w:rsidR="00C04E08" w:rsidRPr="00203234">
        <w:rPr>
          <w:rFonts w:asciiTheme="minorHAnsi" w:hAnsiTheme="minorHAnsi" w:cstheme="minorHAnsi"/>
        </w:rPr>
        <w:t>działalności przewozowej</w:t>
      </w:r>
      <w:r w:rsidRPr="00203234">
        <w:rPr>
          <w:rFonts w:asciiTheme="minorHAnsi" w:hAnsiTheme="minorHAnsi" w:cstheme="minorHAnsi"/>
        </w:rPr>
        <w:t xml:space="preserve"> – inne niż zawarte w arkuszu CSI</w:t>
      </w:r>
      <w:bookmarkEnd w:id="21"/>
    </w:p>
    <w:p w14:paraId="4C93001F" w14:textId="7A23EB43" w:rsidR="0039767E" w:rsidRPr="00203234" w:rsidRDefault="000A7F1E" w:rsidP="0079187E">
      <w:pPr>
        <w:pStyle w:val="Legenda"/>
        <w:spacing w:after="120"/>
        <w:ind w:left="425"/>
        <w:rPr>
          <w:rFonts w:asciiTheme="minorHAnsi" w:hAnsiTheme="minorHAnsi" w:cstheme="minorHAnsi"/>
          <w:i/>
          <w:color w:val="808080" w:themeColor="background1" w:themeShade="80"/>
          <w:sz w:val="22"/>
          <w:szCs w:val="22"/>
        </w:rPr>
      </w:pPr>
      <w:r w:rsidRPr="00203234">
        <w:rPr>
          <w:rFonts w:asciiTheme="minorHAnsi" w:hAnsiTheme="minorHAnsi" w:cstheme="minorHAnsi"/>
          <w:sz w:val="22"/>
          <w:szCs w:val="22"/>
        </w:rPr>
        <w:t xml:space="preserve">Tabela </w:t>
      </w:r>
      <w:r w:rsidRPr="00203234">
        <w:rPr>
          <w:rFonts w:asciiTheme="minorHAnsi" w:hAnsiTheme="minorHAnsi" w:cstheme="minorHAnsi"/>
          <w:sz w:val="22"/>
          <w:szCs w:val="22"/>
        </w:rPr>
        <w:fldChar w:fldCharType="begin"/>
      </w:r>
      <w:r w:rsidRPr="00203234">
        <w:rPr>
          <w:rFonts w:asciiTheme="minorHAnsi" w:hAnsiTheme="minorHAnsi" w:cstheme="minorHAnsi"/>
          <w:sz w:val="22"/>
          <w:szCs w:val="22"/>
        </w:rPr>
        <w:instrText xml:space="preserve"> SEQ Tabela \* ARABIC </w:instrText>
      </w:r>
      <w:r w:rsidRPr="00203234">
        <w:rPr>
          <w:rFonts w:asciiTheme="minorHAnsi" w:hAnsiTheme="minorHAnsi" w:cstheme="minorHAnsi"/>
          <w:sz w:val="22"/>
          <w:szCs w:val="22"/>
        </w:rPr>
        <w:fldChar w:fldCharType="separate"/>
      </w:r>
      <w:r w:rsidR="008B66DB" w:rsidRPr="00203234">
        <w:rPr>
          <w:rFonts w:asciiTheme="minorHAnsi" w:hAnsiTheme="minorHAnsi" w:cstheme="minorHAnsi"/>
          <w:noProof/>
          <w:sz w:val="22"/>
          <w:szCs w:val="22"/>
        </w:rPr>
        <w:t>4</w:t>
      </w:r>
      <w:r w:rsidRPr="00203234">
        <w:rPr>
          <w:rFonts w:asciiTheme="minorHAnsi" w:hAnsiTheme="minorHAnsi" w:cstheme="minorHAnsi"/>
          <w:sz w:val="22"/>
          <w:szCs w:val="22"/>
        </w:rPr>
        <w:fldChar w:fldCharType="end"/>
      </w:r>
      <w:r w:rsidRPr="00203234">
        <w:rPr>
          <w:rFonts w:asciiTheme="minorHAnsi" w:hAnsiTheme="minorHAnsi" w:cstheme="minorHAnsi"/>
          <w:sz w:val="22"/>
          <w:szCs w:val="22"/>
        </w:rPr>
        <w:t>. Dane dotyczące pracowników</w:t>
      </w:r>
    </w:p>
    <w:tbl>
      <w:tblPr>
        <w:tblW w:w="5953"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69"/>
        <w:gridCol w:w="1984"/>
      </w:tblGrid>
      <w:tr w:rsidR="00D07DAB" w:rsidRPr="00203234" w14:paraId="54010234" w14:textId="77777777" w:rsidTr="00F477DD">
        <w:trPr>
          <w:trHeight w:val="338"/>
        </w:trPr>
        <w:tc>
          <w:tcPr>
            <w:tcW w:w="3969" w:type="dxa"/>
            <w:shd w:val="clear" w:color="auto" w:fill="auto"/>
            <w:tcMar>
              <w:left w:w="28" w:type="dxa"/>
              <w:right w:w="28" w:type="dxa"/>
            </w:tcMar>
            <w:vAlign w:val="center"/>
            <w:hideMark/>
          </w:tcPr>
          <w:p w14:paraId="2DA5B1A8" w14:textId="33D59DA9" w:rsidR="00D07DAB" w:rsidRPr="00203234" w:rsidRDefault="00D07DAB" w:rsidP="001D5C02">
            <w:pPr>
              <w:jc w:val="center"/>
              <w:rPr>
                <w:rFonts w:asciiTheme="minorHAnsi" w:hAnsiTheme="minorHAnsi" w:cstheme="minorHAnsi"/>
                <w:sz w:val="20"/>
                <w:szCs w:val="20"/>
              </w:rPr>
            </w:pPr>
            <w:r w:rsidRPr="00203234">
              <w:rPr>
                <w:rFonts w:asciiTheme="minorHAnsi" w:hAnsiTheme="minorHAnsi" w:cstheme="minorHAnsi"/>
                <w:sz w:val="20"/>
                <w:szCs w:val="20"/>
              </w:rPr>
              <w:t>Pracownicy</w:t>
            </w:r>
          </w:p>
        </w:tc>
        <w:tc>
          <w:tcPr>
            <w:tcW w:w="1984" w:type="dxa"/>
            <w:vAlign w:val="center"/>
          </w:tcPr>
          <w:p w14:paraId="489D4230" w14:textId="77777777" w:rsidR="00D07DAB" w:rsidRPr="00203234" w:rsidRDefault="00D07DAB" w:rsidP="00B9362D">
            <w:pPr>
              <w:jc w:val="center"/>
              <w:rPr>
                <w:rFonts w:asciiTheme="minorHAnsi" w:hAnsiTheme="minorHAnsi" w:cstheme="minorHAnsi"/>
                <w:sz w:val="20"/>
                <w:szCs w:val="20"/>
              </w:rPr>
            </w:pPr>
            <w:r w:rsidRPr="00203234">
              <w:rPr>
                <w:rFonts w:asciiTheme="minorHAnsi" w:hAnsiTheme="minorHAnsi" w:cstheme="minorHAnsi"/>
                <w:sz w:val="20"/>
                <w:szCs w:val="20"/>
              </w:rPr>
              <w:t>Liczba osób zatrudnionych</w:t>
            </w:r>
          </w:p>
        </w:tc>
      </w:tr>
      <w:tr w:rsidR="00D07DAB" w:rsidRPr="00203234" w14:paraId="6C9DF5AC" w14:textId="77777777" w:rsidTr="00F477DD">
        <w:trPr>
          <w:cantSplit/>
          <w:trHeight w:val="265"/>
        </w:trPr>
        <w:tc>
          <w:tcPr>
            <w:tcW w:w="3969" w:type="dxa"/>
            <w:shd w:val="clear" w:color="auto" w:fill="auto"/>
            <w:vAlign w:val="center"/>
            <w:hideMark/>
          </w:tcPr>
          <w:p w14:paraId="45BE6BC4" w14:textId="250E3DBA" w:rsidR="00D07DAB" w:rsidRPr="00203234" w:rsidRDefault="00D07DAB" w:rsidP="00B9362D">
            <w:pPr>
              <w:rPr>
                <w:rFonts w:asciiTheme="minorHAnsi" w:hAnsiTheme="minorHAnsi" w:cstheme="minorHAnsi"/>
                <w:sz w:val="20"/>
                <w:szCs w:val="20"/>
              </w:rPr>
            </w:pPr>
            <w:r w:rsidRPr="00203234">
              <w:rPr>
                <w:rFonts w:asciiTheme="minorHAnsi" w:hAnsiTheme="minorHAnsi" w:cstheme="minorHAnsi"/>
                <w:sz w:val="20"/>
                <w:szCs w:val="20"/>
              </w:rPr>
              <w:t>Maszyniści</w:t>
            </w:r>
            <w:r w:rsidR="001D5C02" w:rsidRPr="00203234">
              <w:rPr>
                <w:rStyle w:val="Odwoanieprzypisudolnego"/>
                <w:rFonts w:asciiTheme="minorHAnsi" w:hAnsiTheme="minorHAnsi" w:cstheme="minorHAnsi"/>
                <w:b/>
                <w:sz w:val="20"/>
                <w:szCs w:val="20"/>
              </w:rPr>
              <w:footnoteReference w:id="4"/>
            </w:r>
          </w:p>
        </w:tc>
        <w:tc>
          <w:tcPr>
            <w:tcW w:w="1984" w:type="dxa"/>
          </w:tcPr>
          <w:p w14:paraId="3539271B" w14:textId="77777777" w:rsidR="00D07DAB" w:rsidRPr="00203234" w:rsidRDefault="00D07DAB" w:rsidP="00B9362D">
            <w:pPr>
              <w:rPr>
                <w:rFonts w:asciiTheme="minorHAnsi" w:hAnsiTheme="minorHAnsi" w:cstheme="minorHAnsi"/>
                <w:sz w:val="20"/>
                <w:szCs w:val="20"/>
              </w:rPr>
            </w:pPr>
          </w:p>
        </w:tc>
      </w:tr>
      <w:tr w:rsidR="003112C0" w:rsidRPr="00203234" w14:paraId="4FCC3597" w14:textId="77777777" w:rsidTr="003112C0">
        <w:trPr>
          <w:cantSplit/>
          <w:trHeight w:val="265"/>
        </w:trPr>
        <w:tc>
          <w:tcPr>
            <w:tcW w:w="3969" w:type="dxa"/>
            <w:shd w:val="clear" w:color="auto" w:fill="auto"/>
          </w:tcPr>
          <w:p w14:paraId="02E6B08A" w14:textId="4386CB95" w:rsidR="003112C0" w:rsidRPr="00203234" w:rsidRDefault="003112C0" w:rsidP="003112C0">
            <w:pPr>
              <w:rPr>
                <w:rFonts w:asciiTheme="minorHAnsi" w:hAnsiTheme="minorHAnsi" w:cstheme="minorHAnsi"/>
                <w:sz w:val="20"/>
                <w:szCs w:val="20"/>
              </w:rPr>
            </w:pPr>
            <w:r w:rsidRPr="00203234">
              <w:rPr>
                <w:rFonts w:asciiTheme="minorHAnsi" w:hAnsiTheme="minorHAnsi" w:cstheme="minorHAnsi"/>
                <w:sz w:val="20"/>
                <w:szCs w:val="20"/>
              </w:rPr>
              <w:t>Kierownicy pociągów</w:t>
            </w:r>
          </w:p>
        </w:tc>
        <w:tc>
          <w:tcPr>
            <w:tcW w:w="1984" w:type="dxa"/>
          </w:tcPr>
          <w:p w14:paraId="670F44B8" w14:textId="77777777" w:rsidR="003112C0" w:rsidRPr="00203234" w:rsidRDefault="003112C0" w:rsidP="003112C0">
            <w:pPr>
              <w:rPr>
                <w:rFonts w:asciiTheme="minorHAnsi" w:hAnsiTheme="minorHAnsi" w:cstheme="minorHAnsi"/>
                <w:sz w:val="20"/>
                <w:szCs w:val="20"/>
              </w:rPr>
            </w:pPr>
          </w:p>
        </w:tc>
      </w:tr>
      <w:tr w:rsidR="003112C0" w:rsidRPr="00203234" w14:paraId="598BFC06" w14:textId="77777777" w:rsidTr="003112C0">
        <w:trPr>
          <w:cantSplit/>
          <w:trHeight w:val="265"/>
        </w:trPr>
        <w:tc>
          <w:tcPr>
            <w:tcW w:w="3969" w:type="dxa"/>
            <w:shd w:val="clear" w:color="auto" w:fill="auto"/>
          </w:tcPr>
          <w:p w14:paraId="6830BE2A" w14:textId="2AAF968C" w:rsidR="003112C0" w:rsidRPr="00203234" w:rsidRDefault="003112C0" w:rsidP="003112C0">
            <w:pPr>
              <w:rPr>
                <w:rFonts w:asciiTheme="minorHAnsi" w:hAnsiTheme="minorHAnsi" w:cstheme="minorHAnsi"/>
                <w:sz w:val="20"/>
                <w:szCs w:val="20"/>
              </w:rPr>
            </w:pPr>
            <w:r w:rsidRPr="00203234">
              <w:rPr>
                <w:rFonts w:asciiTheme="minorHAnsi" w:hAnsiTheme="minorHAnsi" w:cstheme="minorHAnsi"/>
                <w:sz w:val="20"/>
                <w:szCs w:val="20"/>
              </w:rPr>
              <w:t>Konduktorzy</w:t>
            </w:r>
          </w:p>
        </w:tc>
        <w:tc>
          <w:tcPr>
            <w:tcW w:w="1984" w:type="dxa"/>
          </w:tcPr>
          <w:p w14:paraId="30FC4912" w14:textId="77777777" w:rsidR="003112C0" w:rsidRPr="00203234" w:rsidRDefault="003112C0" w:rsidP="003112C0">
            <w:pPr>
              <w:rPr>
                <w:rFonts w:asciiTheme="minorHAnsi" w:hAnsiTheme="minorHAnsi" w:cstheme="minorHAnsi"/>
                <w:sz w:val="20"/>
                <w:szCs w:val="20"/>
              </w:rPr>
            </w:pPr>
          </w:p>
        </w:tc>
      </w:tr>
    </w:tbl>
    <w:p w14:paraId="44AAFD7C" w14:textId="77777777" w:rsidR="00821005" w:rsidRDefault="00821005" w:rsidP="0079187E">
      <w:pPr>
        <w:pStyle w:val="Legenda"/>
        <w:spacing w:after="120"/>
        <w:ind w:left="426"/>
        <w:rPr>
          <w:rFonts w:asciiTheme="minorHAnsi" w:hAnsiTheme="minorHAnsi" w:cstheme="minorHAnsi"/>
          <w:sz w:val="22"/>
          <w:szCs w:val="22"/>
        </w:rPr>
      </w:pPr>
    </w:p>
    <w:p w14:paraId="259DEC32" w14:textId="46C24D79" w:rsidR="00281A99" w:rsidRPr="00203234" w:rsidRDefault="008B66DB" w:rsidP="0079187E">
      <w:pPr>
        <w:pStyle w:val="Legenda"/>
        <w:spacing w:after="120"/>
        <w:ind w:left="426"/>
        <w:rPr>
          <w:rFonts w:asciiTheme="minorHAnsi" w:hAnsiTheme="minorHAnsi" w:cstheme="minorHAnsi"/>
          <w:sz w:val="22"/>
          <w:szCs w:val="22"/>
        </w:rPr>
      </w:pPr>
      <w:r w:rsidRPr="00203234">
        <w:rPr>
          <w:rFonts w:asciiTheme="minorHAnsi" w:hAnsiTheme="minorHAnsi" w:cstheme="minorHAnsi"/>
          <w:sz w:val="22"/>
          <w:szCs w:val="22"/>
        </w:rPr>
        <w:t xml:space="preserve">Tabela </w:t>
      </w:r>
      <w:r w:rsidRPr="00203234">
        <w:rPr>
          <w:rFonts w:asciiTheme="minorHAnsi" w:hAnsiTheme="minorHAnsi" w:cstheme="minorHAnsi"/>
          <w:sz w:val="22"/>
          <w:szCs w:val="22"/>
        </w:rPr>
        <w:fldChar w:fldCharType="begin"/>
      </w:r>
      <w:r w:rsidRPr="00203234">
        <w:rPr>
          <w:rFonts w:asciiTheme="minorHAnsi" w:hAnsiTheme="minorHAnsi" w:cstheme="minorHAnsi"/>
          <w:sz w:val="22"/>
          <w:szCs w:val="22"/>
        </w:rPr>
        <w:instrText xml:space="preserve"> SEQ Tabela \* ARABIC </w:instrText>
      </w:r>
      <w:r w:rsidRPr="00203234">
        <w:rPr>
          <w:rFonts w:asciiTheme="minorHAnsi" w:hAnsiTheme="minorHAnsi" w:cstheme="minorHAnsi"/>
          <w:sz w:val="22"/>
          <w:szCs w:val="22"/>
        </w:rPr>
        <w:fldChar w:fldCharType="separate"/>
      </w:r>
      <w:r w:rsidRPr="00203234">
        <w:rPr>
          <w:rFonts w:asciiTheme="minorHAnsi" w:hAnsiTheme="minorHAnsi" w:cstheme="minorHAnsi"/>
          <w:noProof/>
          <w:sz w:val="22"/>
          <w:szCs w:val="22"/>
        </w:rPr>
        <w:t>5</w:t>
      </w:r>
      <w:r w:rsidRPr="00203234">
        <w:rPr>
          <w:rFonts w:asciiTheme="minorHAnsi" w:hAnsiTheme="minorHAnsi" w:cstheme="minorHAnsi"/>
          <w:sz w:val="22"/>
          <w:szCs w:val="22"/>
        </w:rPr>
        <w:fldChar w:fldCharType="end"/>
      </w:r>
      <w:r w:rsidRPr="00203234">
        <w:rPr>
          <w:rFonts w:asciiTheme="minorHAnsi" w:hAnsiTheme="minorHAnsi" w:cstheme="minorHAnsi"/>
          <w:sz w:val="22"/>
          <w:szCs w:val="22"/>
        </w:rPr>
        <w:t>.</w:t>
      </w:r>
      <w:r w:rsidR="00281A99" w:rsidRPr="00203234">
        <w:rPr>
          <w:rFonts w:asciiTheme="minorHAnsi" w:hAnsiTheme="minorHAnsi" w:cstheme="minorHAnsi"/>
          <w:sz w:val="22"/>
          <w:szCs w:val="22"/>
        </w:rPr>
        <w:t xml:space="preserve"> Dane dotyczące działalności przewozowej</w:t>
      </w:r>
      <w:r w:rsidR="004340AB" w:rsidRPr="00203234">
        <w:rPr>
          <w:rFonts w:asciiTheme="minorHAnsi" w:hAnsiTheme="minorHAnsi" w:cstheme="minorHAnsi"/>
          <w:sz w:val="22"/>
          <w:szCs w:val="22"/>
        </w:rPr>
        <w:t xml:space="preserve"> poza granicami RP</w:t>
      </w:r>
    </w:p>
    <w:tbl>
      <w:tblPr>
        <w:tblW w:w="7894" w:type="dxa"/>
        <w:tblInd w:w="4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08"/>
        <w:gridCol w:w="2693"/>
        <w:gridCol w:w="2693"/>
      </w:tblGrid>
      <w:tr w:rsidR="008302EC" w:rsidRPr="00203234" w14:paraId="77E0CB77" w14:textId="1B595EBF" w:rsidTr="0079187E">
        <w:trPr>
          <w:trHeight w:val="338"/>
        </w:trPr>
        <w:tc>
          <w:tcPr>
            <w:tcW w:w="2508" w:type="dxa"/>
            <w:shd w:val="clear" w:color="auto" w:fill="auto"/>
            <w:tcMar>
              <w:left w:w="28" w:type="dxa"/>
              <w:right w:w="28" w:type="dxa"/>
            </w:tcMar>
            <w:vAlign w:val="center"/>
            <w:hideMark/>
          </w:tcPr>
          <w:p w14:paraId="367B10B5" w14:textId="77777777" w:rsidR="008302EC" w:rsidRPr="00203234" w:rsidRDefault="008302EC" w:rsidP="00D50567">
            <w:pPr>
              <w:jc w:val="center"/>
              <w:rPr>
                <w:rFonts w:asciiTheme="minorHAnsi" w:hAnsiTheme="minorHAnsi" w:cstheme="minorHAnsi"/>
                <w:sz w:val="20"/>
                <w:szCs w:val="20"/>
              </w:rPr>
            </w:pPr>
            <w:r w:rsidRPr="00203234">
              <w:rPr>
                <w:rFonts w:asciiTheme="minorHAnsi" w:hAnsiTheme="minorHAnsi" w:cstheme="minorHAnsi"/>
                <w:sz w:val="20"/>
                <w:szCs w:val="20"/>
              </w:rPr>
              <w:t>Kraj</w:t>
            </w:r>
          </w:p>
        </w:tc>
        <w:tc>
          <w:tcPr>
            <w:tcW w:w="2693" w:type="dxa"/>
            <w:vAlign w:val="center"/>
          </w:tcPr>
          <w:p w14:paraId="2A3CC1BA" w14:textId="77777777" w:rsidR="008302EC" w:rsidRPr="00203234" w:rsidRDefault="008302EC" w:rsidP="003A115B">
            <w:pPr>
              <w:jc w:val="center"/>
              <w:rPr>
                <w:rFonts w:asciiTheme="minorHAnsi" w:hAnsiTheme="minorHAnsi" w:cstheme="minorHAnsi"/>
                <w:sz w:val="20"/>
                <w:szCs w:val="20"/>
              </w:rPr>
            </w:pPr>
            <w:r w:rsidRPr="00203234">
              <w:rPr>
                <w:rFonts w:asciiTheme="minorHAnsi" w:hAnsiTheme="minorHAnsi" w:cstheme="minorHAnsi"/>
                <w:sz w:val="20"/>
                <w:szCs w:val="20"/>
              </w:rPr>
              <w:t>Nr certyfikatu</w:t>
            </w:r>
          </w:p>
        </w:tc>
        <w:tc>
          <w:tcPr>
            <w:tcW w:w="2693" w:type="dxa"/>
            <w:vAlign w:val="center"/>
          </w:tcPr>
          <w:p w14:paraId="4E948C45" w14:textId="20DBDF49" w:rsidR="008302EC" w:rsidRPr="00203234" w:rsidRDefault="008302EC">
            <w:pPr>
              <w:jc w:val="center"/>
              <w:rPr>
                <w:rFonts w:asciiTheme="minorHAnsi" w:hAnsiTheme="minorHAnsi" w:cstheme="minorHAnsi"/>
                <w:sz w:val="20"/>
                <w:szCs w:val="20"/>
              </w:rPr>
            </w:pPr>
            <w:r w:rsidRPr="00203234">
              <w:rPr>
                <w:rFonts w:asciiTheme="minorHAnsi" w:hAnsiTheme="minorHAnsi" w:cstheme="minorHAnsi"/>
                <w:sz w:val="20"/>
                <w:szCs w:val="20"/>
              </w:rPr>
              <w:t>Data uzyskania certyfikatu</w:t>
            </w:r>
          </w:p>
        </w:tc>
      </w:tr>
      <w:tr w:rsidR="008302EC" w:rsidRPr="00203234" w14:paraId="1818B60D" w14:textId="33D60676" w:rsidTr="0079187E">
        <w:trPr>
          <w:cantSplit/>
          <w:trHeight w:val="265"/>
        </w:trPr>
        <w:tc>
          <w:tcPr>
            <w:tcW w:w="2508" w:type="dxa"/>
            <w:shd w:val="clear" w:color="auto" w:fill="auto"/>
            <w:vAlign w:val="center"/>
          </w:tcPr>
          <w:p w14:paraId="05EA9EB4" w14:textId="77777777" w:rsidR="008302EC" w:rsidRPr="00203234" w:rsidRDefault="008302EC" w:rsidP="0079187E">
            <w:pPr>
              <w:jc w:val="center"/>
              <w:rPr>
                <w:rFonts w:asciiTheme="minorHAnsi" w:hAnsiTheme="minorHAnsi" w:cstheme="minorHAnsi"/>
                <w:sz w:val="20"/>
                <w:szCs w:val="20"/>
              </w:rPr>
            </w:pPr>
          </w:p>
        </w:tc>
        <w:tc>
          <w:tcPr>
            <w:tcW w:w="2693" w:type="dxa"/>
            <w:vAlign w:val="center"/>
          </w:tcPr>
          <w:p w14:paraId="14D70648" w14:textId="77777777" w:rsidR="008302EC" w:rsidRPr="00203234" w:rsidRDefault="008302EC" w:rsidP="0079187E">
            <w:pPr>
              <w:jc w:val="center"/>
              <w:rPr>
                <w:rFonts w:asciiTheme="minorHAnsi" w:hAnsiTheme="minorHAnsi" w:cstheme="minorHAnsi"/>
                <w:sz w:val="20"/>
                <w:szCs w:val="20"/>
              </w:rPr>
            </w:pPr>
          </w:p>
        </w:tc>
        <w:tc>
          <w:tcPr>
            <w:tcW w:w="2693" w:type="dxa"/>
            <w:vAlign w:val="center"/>
          </w:tcPr>
          <w:p w14:paraId="34C2BD13" w14:textId="77777777" w:rsidR="008302EC" w:rsidRPr="00203234" w:rsidRDefault="008302EC" w:rsidP="0079187E">
            <w:pPr>
              <w:jc w:val="center"/>
              <w:rPr>
                <w:rFonts w:asciiTheme="minorHAnsi" w:hAnsiTheme="minorHAnsi" w:cstheme="minorHAnsi"/>
                <w:sz w:val="20"/>
                <w:szCs w:val="20"/>
              </w:rPr>
            </w:pPr>
          </w:p>
        </w:tc>
      </w:tr>
      <w:tr w:rsidR="008302EC" w:rsidRPr="00203234" w14:paraId="6DB4B1F2" w14:textId="2DDC646F" w:rsidTr="0079187E">
        <w:trPr>
          <w:cantSplit/>
          <w:trHeight w:val="265"/>
        </w:trPr>
        <w:tc>
          <w:tcPr>
            <w:tcW w:w="2508" w:type="dxa"/>
            <w:shd w:val="clear" w:color="auto" w:fill="auto"/>
            <w:vAlign w:val="center"/>
          </w:tcPr>
          <w:p w14:paraId="070CC58D" w14:textId="77777777" w:rsidR="008302EC" w:rsidRPr="00203234" w:rsidRDefault="008302EC" w:rsidP="0079187E">
            <w:pPr>
              <w:jc w:val="center"/>
              <w:rPr>
                <w:rFonts w:asciiTheme="minorHAnsi" w:hAnsiTheme="minorHAnsi" w:cstheme="minorHAnsi"/>
                <w:sz w:val="20"/>
                <w:szCs w:val="20"/>
              </w:rPr>
            </w:pPr>
          </w:p>
        </w:tc>
        <w:tc>
          <w:tcPr>
            <w:tcW w:w="2693" w:type="dxa"/>
            <w:vAlign w:val="center"/>
          </w:tcPr>
          <w:p w14:paraId="100367E0" w14:textId="77777777" w:rsidR="008302EC" w:rsidRPr="00203234" w:rsidRDefault="008302EC" w:rsidP="0079187E">
            <w:pPr>
              <w:jc w:val="center"/>
              <w:rPr>
                <w:rFonts w:asciiTheme="minorHAnsi" w:hAnsiTheme="minorHAnsi" w:cstheme="minorHAnsi"/>
                <w:sz w:val="20"/>
                <w:szCs w:val="20"/>
              </w:rPr>
            </w:pPr>
          </w:p>
        </w:tc>
        <w:tc>
          <w:tcPr>
            <w:tcW w:w="2693" w:type="dxa"/>
            <w:vAlign w:val="center"/>
          </w:tcPr>
          <w:p w14:paraId="7B05CAB1" w14:textId="77777777" w:rsidR="008302EC" w:rsidRPr="00203234" w:rsidRDefault="008302EC" w:rsidP="0079187E">
            <w:pPr>
              <w:jc w:val="center"/>
              <w:rPr>
                <w:rFonts w:asciiTheme="minorHAnsi" w:hAnsiTheme="minorHAnsi" w:cstheme="minorHAnsi"/>
                <w:sz w:val="20"/>
                <w:szCs w:val="20"/>
              </w:rPr>
            </w:pPr>
          </w:p>
        </w:tc>
      </w:tr>
      <w:tr w:rsidR="008302EC" w:rsidRPr="00203234" w14:paraId="29238047" w14:textId="283DD65F" w:rsidTr="0079187E">
        <w:trPr>
          <w:cantSplit/>
          <w:trHeight w:val="265"/>
        </w:trPr>
        <w:tc>
          <w:tcPr>
            <w:tcW w:w="2508" w:type="dxa"/>
            <w:shd w:val="clear" w:color="auto" w:fill="auto"/>
            <w:vAlign w:val="center"/>
          </w:tcPr>
          <w:p w14:paraId="481B8C3F" w14:textId="77777777" w:rsidR="008302EC" w:rsidRPr="00203234" w:rsidRDefault="008302EC" w:rsidP="0079187E">
            <w:pPr>
              <w:jc w:val="center"/>
              <w:rPr>
                <w:rFonts w:asciiTheme="minorHAnsi" w:hAnsiTheme="minorHAnsi" w:cstheme="minorHAnsi"/>
                <w:sz w:val="20"/>
                <w:szCs w:val="20"/>
              </w:rPr>
            </w:pPr>
          </w:p>
        </w:tc>
        <w:tc>
          <w:tcPr>
            <w:tcW w:w="2693" w:type="dxa"/>
            <w:vAlign w:val="center"/>
          </w:tcPr>
          <w:p w14:paraId="63E02620" w14:textId="77777777" w:rsidR="008302EC" w:rsidRPr="00203234" w:rsidRDefault="008302EC" w:rsidP="0079187E">
            <w:pPr>
              <w:jc w:val="center"/>
              <w:rPr>
                <w:rFonts w:asciiTheme="minorHAnsi" w:hAnsiTheme="minorHAnsi" w:cstheme="minorHAnsi"/>
                <w:sz w:val="20"/>
                <w:szCs w:val="20"/>
              </w:rPr>
            </w:pPr>
          </w:p>
        </w:tc>
        <w:tc>
          <w:tcPr>
            <w:tcW w:w="2693" w:type="dxa"/>
            <w:vAlign w:val="center"/>
          </w:tcPr>
          <w:p w14:paraId="6755CDE8" w14:textId="77777777" w:rsidR="008302EC" w:rsidRPr="00203234" w:rsidRDefault="008302EC" w:rsidP="0079187E">
            <w:pPr>
              <w:jc w:val="center"/>
              <w:rPr>
                <w:rFonts w:asciiTheme="minorHAnsi" w:hAnsiTheme="minorHAnsi" w:cstheme="minorHAnsi"/>
                <w:sz w:val="20"/>
                <w:szCs w:val="20"/>
              </w:rPr>
            </w:pPr>
          </w:p>
        </w:tc>
      </w:tr>
    </w:tbl>
    <w:p w14:paraId="51FCF7C9" w14:textId="4FC803F3" w:rsidR="00281A99" w:rsidRPr="00203234" w:rsidRDefault="00281A99" w:rsidP="00D07DAB">
      <w:pPr>
        <w:pStyle w:val="Listawielopoziomowa"/>
        <w:numPr>
          <w:ilvl w:val="0"/>
          <w:numId w:val="0"/>
        </w:numPr>
        <w:rPr>
          <w:rFonts w:asciiTheme="minorHAnsi" w:hAnsiTheme="minorHAnsi" w:cstheme="minorHAnsi"/>
        </w:rPr>
      </w:pPr>
    </w:p>
    <w:p w14:paraId="398A5006" w14:textId="77777777" w:rsidR="00011B2E" w:rsidRPr="00203234" w:rsidRDefault="00FE6A8B" w:rsidP="00CC21D1">
      <w:pPr>
        <w:pStyle w:val="Nagwek3"/>
        <w:rPr>
          <w:rFonts w:asciiTheme="minorHAnsi" w:hAnsiTheme="minorHAnsi" w:cstheme="minorHAnsi"/>
        </w:rPr>
      </w:pPr>
      <w:bookmarkStart w:id="22" w:name="_Toc36627596"/>
      <w:bookmarkStart w:id="23" w:name="_Toc36627597"/>
      <w:bookmarkStart w:id="24" w:name="_Toc71202733"/>
      <w:bookmarkEnd w:id="22"/>
      <w:bookmarkEnd w:id="23"/>
      <w:r w:rsidRPr="00203234">
        <w:rPr>
          <w:rFonts w:asciiTheme="minorHAnsi" w:hAnsiTheme="minorHAnsi" w:cstheme="minorHAnsi"/>
        </w:rPr>
        <w:lastRenderedPageBreak/>
        <w:t>POSTĘP W ZAKRESIE</w:t>
      </w:r>
      <w:r w:rsidR="00231372" w:rsidRPr="00203234">
        <w:rPr>
          <w:rFonts w:asciiTheme="minorHAnsi" w:hAnsiTheme="minorHAnsi" w:cstheme="minorHAnsi"/>
        </w:rPr>
        <w:t xml:space="preserve"> </w:t>
      </w:r>
      <w:r w:rsidRPr="00203234">
        <w:rPr>
          <w:rFonts w:asciiTheme="minorHAnsi" w:hAnsiTheme="minorHAnsi" w:cstheme="minorHAnsi"/>
        </w:rPr>
        <w:t>BEZPIECZEŃSTWA KOLEI</w:t>
      </w:r>
      <w:bookmarkEnd w:id="24"/>
    </w:p>
    <w:p w14:paraId="0A2CCF0C" w14:textId="77777777" w:rsidR="00005E79" w:rsidRPr="00821005" w:rsidRDefault="002D790B" w:rsidP="0083209C">
      <w:pPr>
        <w:autoSpaceDE w:val="0"/>
        <w:autoSpaceDN w:val="0"/>
        <w:adjustRightInd w:val="0"/>
        <w:spacing w:after="120"/>
        <w:ind w:left="425"/>
        <w:jc w:val="both"/>
        <w:rPr>
          <w:rFonts w:asciiTheme="minorHAnsi" w:hAnsiTheme="minorHAnsi" w:cstheme="minorHAnsi"/>
          <w:bCs/>
          <w:i/>
          <w:iCs/>
          <w:color w:val="042B60"/>
          <w:sz w:val="22"/>
          <w:szCs w:val="22"/>
          <w:u w:val="single"/>
        </w:rPr>
      </w:pPr>
      <w:r w:rsidRPr="00821005">
        <w:rPr>
          <w:rFonts w:asciiTheme="minorHAnsi" w:hAnsiTheme="minorHAnsi" w:cstheme="minorHAnsi"/>
          <w:bCs/>
          <w:i/>
          <w:iCs/>
          <w:color w:val="042B60"/>
          <w:sz w:val="22"/>
          <w:szCs w:val="22"/>
          <w:u w:val="single"/>
        </w:rPr>
        <w:t>Ta część Raportu</w:t>
      </w:r>
      <w:r w:rsidR="00005E79" w:rsidRPr="00821005">
        <w:rPr>
          <w:rFonts w:asciiTheme="minorHAnsi" w:hAnsiTheme="minorHAnsi" w:cstheme="minorHAnsi"/>
          <w:bCs/>
          <w:i/>
          <w:iCs/>
          <w:color w:val="042B60"/>
          <w:sz w:val="22"/>
          <w:szCs w:val="22"/>
          <w:u w:val="single"/>
        </w:rPr>
        <w:t xml:space="preserve"> nawiązuje do </w:t>
      </w:r>
      <w:r w:rsidR="00005E79" w:rsidRPr="00821005">
        <w:rPr>
          <w:rFonts w:asciiTheme="minorHAnsi" w:hAnsiTheme="minorHAnsi" w:cstheme="minorHAnsi"/>
          <w:b/>
          <w:bCs/>
          <w:i/>
          <w:iCs/>
          <w:color w:val="042B60"/>
          <w:sz w:val="22"/>
          <w:szCs w:val="22"/>
          <w:u w:val="single"/>
        </w:rPr>
        <w:t xml:space="preserve">kryterium Q </w:t>
      </w:r>
      <w:r w:rsidR="00005E79" w:rsidRPr="00821005">
        <w:rPr>
          <w:rFonts w:asciiTheme="minorHAnsi" w:hAnsiTheme="minorHAnsi" w:cstheme="minorHAnsi"/>
          <w:bCs/>
          <w:i/>
          <w:iCs/>
          <w:color w:val="042B60"/>
          <w:sz w:val="22"/>
          <w:szCs w:val="22"/>
          <w:u w:val="single"/>
        </w:rPr>
        <w:t>i</w:t>
      </w:r>
      <w:r w:rsidR="00005E79" w:rsidRPr="00821005">
        <w:rPr>
          <w:rFonts w:asciiTheme="minorHAnsi" w:hAnsiTheme="minorHAnsi" w:cstheme="minorHAnsi"/>
          <w:b/>
          <w:bCs/>
          <w:i/>
          <w:iCs/>
          <w:color w:val="042B60"/>
          <w:sz w:val="22"/>
          <w:szCs w:val="22"/>
          <w:u w:val="single"/>
        </w:rPr>
        <w:t xml:space="preserve"> kryterium I</w:t>
      </w:r>
      <w:r w:rsidR="00005E79" w:rsidRPr="00821005">
        <w:rPr>
          <w:rFonts w:asciiTheme="minorHAnsi" w:hAnsiTheme="minorHAnsi" w:cstheme="minorHAnsi"/>
          <w:bCs/>
          <w:i/>
          <w:iCs/>
          <w:color w:val="042B60"/>
          <w:sz w:val="22"/>
          <w:szCs w:val="22"/>
          <w:u w:val="single"/>
        </w:rPr>
        <w:t xml:space="preserve"> wspólnych metod bezpieczeństwa. </w:t>
      </w:r>
    </w:p>
    <w:p w14:paraId="740FC32B" w14:textId="77777777" w:rsidR="00610F5D" w:rsidRPr="00203234" w:rsidRDefault="00610F5D" w:rsidP="00422CB7">
      <w:pPr>
        <w:pStyle w:val="Listawielopoziomowa"/>
        <w:numPr>
          <w:ilvl w:val="0"/>
          <w:numId w:val="23"/>
        </w:numPr>
        <w:rPr>
          <w:rFonts w:asciiTheme="minorHAnsi" w:hAnsiTheme="minorHAnsi" w:cstheme="minorHAnsi"/>
        </w:rPr>
      </w:pPr>
      <w:bookmarkStart w:id="25" w:name="_Toc71202734"/>
      <w:r w:rsidRPr="00203234">
        <w:rPr>
          <w:rFonts w:asciiTheme="minorHAnsi" w:hAnsiTheme="minorHAnsi" w:cstheme="minorHAnsi"/>
        </w:rPr>
        <w:t>Inicjatywy mające na celu utrzymanie</w:t>
      </w:r>
      <w:r w:rsidR="00024FB5" w:rsidRPr="00203234">
        <w:rPr>
          <w:rFonts w:asciiTheme="minorHAnsi" w:hAnsiTheme="minorHAnsi" w:cstheme="minorHAnsi"/>
        </w:rPr>
        <w:t xml:space="preserve"> i </w:t>
      </w:r>
      <w:r w:rsidRPr="00203234">
        <w:rPr>
          <w:rFonts w:asciiTheme="minorHAnsi" w:hAnsiTheme="minorHAnsi" w:cstheme="minorHAnsi"/>
        </w:rPr>
        <w:t>poprawę stanu bezpieczeństwa</w:t>
      </w:r>
      <w:bookmarkEnd w:id="25"/>
    </w:p>
    <w:p w14:paraId="1BBF3139" w14:textId="77777777" w:rsidR="00264E01" w:rsidRPr="00821005" w:rsidRDefault="00264E01" w:rsidP="00173A59">
      <w:pPr>
        <w:pStyle w:val="Akapitzlist"/>
        <w:numPr>
          <w:ilvl w:val="0"/>
          <w:numId w:val="28"/>
        </w:numPr>
        <w:autoSpaceDE w:val="0"/>
        <w:autoSpaceDN w:val="0"/>
        <w:adjustRightInd w:val="0"/>
        <w:spacing w:after="120" w:line="240" w:lineRule="auto"/>
        <w:ind w:left="1139" w:hanging="357"/>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Przedstaw krótką analizę przyczyn i skutków zdarzeń kolejowych i sytuacji potencjalnie niebezpiecznych, w roku sprawozdawczym w porównaniu do ubiegłych lat. Wskaż trendy.</w:t>
      </w:r>
    </w:p>
    <w:p w14:paraId="10D02111" w14:textId="77777777" w:rsidR="00264E01" w:rsidRPr="00821005" w:rsidRDefault="00903886" w:rsidP="00173A59">
      <w:pPr>
        <w:pStyle w:val="Akapitzlist"/>
        <w:numPr>
          <w:ilvl w:val="0"/>
          <w:numId w:val="28"/>
        </w:numPr>
        <w:autoSpaceDE w:val="0"/>
        <w:autoSpaceDN w:val="0"/>
        <w:adjustRightInd w:val="0"/>
        <w:spacing w:after="120" w:line="240" w:lineRule="auto"/>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 xml:space="preserve">Przedstaw </w:t>
      </w:r>
      <w:r w:rsidR="002A1C6E" w:rsidRPr="00821005">
        <w:rPr>
          <w:rFonts w:asciiTheme="minorHAnsi" w:hAnsiTheme="minorHAnsi" w:cstheme="minorHAnsi"/>
          <w:i/>
          <w:color w:val="042B60"/>
          <w:u w:val="single"/>
          <w:lang w:val="pl-PL"/>
        </w:rPr>
        <w:t xml:space="preserve">najważniejsze działania w zakresie bezpieczeństwa </w:t>
      </w:r>
      <w:r w:rsidR="00346E3D" w:rsidRPr="00821005">
        <w:rPr>
          <w:rFonts w:asciiTheme="minorHAnsi" w:hAnsiTheme="minorHAnsi" w:cstheme="minorHAnsi"/>
          <w:i/>
          <w:color w:val="042B60"/>
          <w:u w:val="single"/>
          <w:lang w:val="pl-PL"/>
        </w:rPr>
        <w:t>podjęte w </w:t>
      </w:r>
      <w:r w:rsidR="00F93F8D" w:rsidRPr="00821005">
        <w:rPr>
          <w:rFonts w:asciiTheme="minorHAnsi" w:hAnsiTheme="minorHAnsi" w:cstheme="minorHAnsi"/>
          <w:i/>
          <w:color w:val="042B60"/>
          <w:u w:val="single"/>
          <w:lang w:val="pl-PL"/>
        </w:rPr>
        <w:t>wyniku zdarzeń kolejowych</w:t>
      </w:r>
      <w:r w:rsidR="002D790B" w:rsidRPr="00821005">
        <w:rPr>
          <w:rFonts w:asciiTheme="minorHAnsi" w:hAnsiTheme="minorHAnsi" w:cstheme="minorHAnsi"/>
          <w:i/>
          <w:color w:val="042B60"/>
          <w:u w:val="single"/>
          <w:lang w:val="pl-PL"/>
        </w:rPr>
        <w:t xml:space="preserve"> i </w:t>
      </w:r>
      <w:r w:rsidR="003F15A1" w:rsidRPr="00821005">
        <w:rPr>
          <w:rFonts w:asciiTheme="minorHAnsi" w:hAnsiTheme="minorHAnsi" w:cstheme="minorHAnsi"/>
          <w:i/>
          <w:color w:val="042B60"/>
          <w:u w:val="single"/>
          <w:lang w:val="pl-PL"/>
        </w:rPr>
        <w:t xml:space="preserve">zdarzeń poprzedzających </w:t>
      </w:r>
      <w:r w:rsidR="00AB35D1" w:rsidRPr="00821005">
        <w:rPr>
          <w:rFonts w:asciiTheme="minorHAnsi" w:hAnsiTheme="minorHAnsi" w:cstheme="minorHAnsi"/>
          <w:i/>
          <w:color w:val="042B60"/>
          <w:u w:val="single"/>
          <w:lang w:val="pl-PL"/>
        </w:rPr>
        <w:t xml:space="preserve">oraz </w:t>
      </w:r>
      <w:r w:rsidR="004B5F96" w:rsidRPr="00821005">
        <w:rPr>
          <w:rFonts w:asciiTheme="minorHAnsi" w:hAnsiTheme="minorHAnsi" w:cstheme="minorHAnsi"/>
          <w:i/>
          <w:color w:val="042B60"/>
          <w:u w:val="single"/>
          <w:lang w:val="pl-PL"/>
        </w:rPr>
        <w:t xml:space="preserve">działania </w:t>
      </w:r>
      <w:r w:rsidR="00AB35D1" w:rsidRPr="00821005">
        <w:rPr>
          <w:rFonts w:asciiTheme="minorHAnsi" w:hAnsiTheme="minorHAnsi" w:cstheme="minorHAnsi"/>
          <w:i/>
          <w:color w:val="042B60"/>
          <w:u w:val="single"/>
          <w:lang w:val="pl-PL"/>
        </w:rPr>
        <w:t>wprowadzone z innych</w:t>
      </w:r>
      <w:r w:rsidR="004B5F96" w:rsidRPr="00821005">
        <w:rPr>
          <w:rFonts w:asciiTheme="minorHAnsi" w:hAnsiTheme="minorHAnsi" w:cstheme="minorHAnsi"/>
          <w:i/>
          <w:color w:val="042B60"/>
          <w:u w:val="single"/>
          <w:lang w:val="pl-PL"/>
        </w:rPr>
        <w:t xml:space="preserve"> względów</w:t>
      </w:r>
      <w:r w:rsidR="00E8452B" w:rsidRPr="00821005">
        <w:rPr>
          <w:rFonts w:asciiTheme="minorHAnsi" w:hAnsiTheme="minorHAnsi" w:cstheme="minorHAnsi"/>
          <w:i/>
          <w:color w:val="042B60"/>
          <w:u w:val="single"/>
          <w:lang w:val="pl-PL"/>
        </w:rPr>
        <w:t xml:space="preserve">. </w:t>
      </w:r>
    </w:p>
    <w:p w14:paraId="1B9135FC" w14:textId="5C59DDE4" w:rsidR="004B1202" w:rsidRPr="00203234" w:rsidRDefault="00E8452B" w:rsidP="0083209C">
      <w:pPr>
        <w:pStyle w:val="Legenda"/>
        <w:keepNext/>
        <w:spacing w:after="120"/>
        <w:ind w:left="1418" w:hanging="992"/>
        <w:jc w:val="both"/>
        <w:rPr>
          <w:rFonts w:asciiTheme="minorHAnsi" w:hAnsiTheme="minorHAnsi" w:cstheme="minorHAnsi"/>
          <w:sz w:val="22"/>
          <w:szCs w:val="22"/>
        </w:rPr>
      </w:pPr>
      <w:r w:rsidRPr="00203234">
        <w:rPr>
          <w:rFonts w:asciiTheme="minorHAnsi" w:hAnsiTheme="minorHAnsi" w:cstheme="minorHAnsi"/>
          <w:sz w:val="22"/>
          <w:szCs w:val="22"/>
        </w:rPr>
        <w:t>Tabela</w:t>
      </w:r>
      <w:r w:rsidR="00B1466D" w:rsidRPr="00203234">
        <w:rPr>
          <w:rFonts w:asciiTheme="minorHAnsi" w:hAnsiTheme="minorHAnsi" w:cstheme="minorHAnsi"/>
          <w:sz w:val="22"/>
          <w:szCs w:val="22"/>
        </w:rPr>
        <w:t> </w:t>
      </w:r>
      <w:r w:rsidRPr="00203234">
        <w:rPr>
          <w:rFonts w:asciiTheme="minorHAnsi" w:hAnsiTheme="minorHAnsi" w:cstheme="minorHAnsi"/>
          <w:sz w:val="22"/>
          <w:szCs w:val="22"/>
        </w:rPr>
        <w:fldChar w:fldCharType="begin"/>
      </w:r>
      <w:r w:rsidRPr="00203234">
        <w:rPr>
          <w:rFonts w:asciiTheme="minorHAnsi" w:hAnsiTheme="minorHAnsi" w:cstheme="minorHAnsi"/>
          <w:sz w:val="22"/>
          <w:szCs w:val="22"/>
        </w:rPr>
        <w:instrText xml:space="preserve"> SEQ Tabela \* ARABIC </w:instrText>
      </w:r>
      <w:r w:rsidRPr="00203234">
        <w:rPr>
          <w:rFonts w:asciiTheme="minorHAnsi" w:hAnsiTheme="minorHAnsi" w:cstheme="minorHAnsi"/>
          <w:sz w:val="22"/>
          <w:szCs w:val="22"/>
        </w:rPr>
        <w:fldChar w:fldCharType="separate"/>
      </w:r>
      <w:r w:rsidR="008B66DB" w:rsidRPr="00203234">
        <w:rPr>
          <w:rFonts w:asciiTheme="minorHAnsi" w:hAnsiTheme="minorHAnsi" w:cstheme="minorHAnsi"/>
          <w:noProof/>
          <w:sz w:val="22"/>
          <w:szCs w:val="22"/>
        </w:rPr>
        <w:t>6</w:t>
      </w:r>
      <w:r w:rsidRPr="00203234">
        <w:rPr>
          <w:rFonts w:asciiTheme="minorHAnsi" w:hAnsiTheme="minorHAnsi" w:cstheme="minorHAnsi"/>
          <w:sz w:val="22"/>
          <w:szCs w:val="22"/>
        </w:rPr>
        <w:fldChar w:fldCharType="end"/>
      </w:r>
      <w:r w:rsidRPr="00203234">
        <w:rPr>
          <w:rFonts w:asciiTheme="minorHAnsi" w:hAnsiTheme="minorHAnsi" w:cstheme="minorHAnsi"/>
          <w:sz w:val="22"/>
          <w:szCs w:val="22"/>
        </w:rPr>
        <w:t>.</w:t>
      </w:r>
      <w:r w:rsidR="004B1202" w:rsidRPr="00203234">
        <w:rPr>
          <w:rFonts w:asciiTheme="minorHAnsi" w:hAnsiTheme="minorHAnsi" w:cstheme="minorHAnsi"/>
          <w:sz w:val="22"/>
          <w:szCs w:val="22"/>
        </w:rPr>
        <w:t xml:space="preserve"> </w:t>
      </w:r>
      <w:r w:rsidR="004B1202" w:rsidRPr="00203234">
        <w:rPr>
          <w:rFonts w:asciiTheme="minorHAnsi" w:hAnsiTheme="minorHAnsi" w:cstheme="minorHAnsi"/>
          <w:spacing w:val="-2"/>
          <w:sz w:val="22"/>
          <w:szCs w:val="22"/>
        </w:rPr>
        <w:t xml:space="preserve">Środki bezpieczeństwa wprowadzone w wyniku </w:t>
      </w:r>
      <w:r w:rsidR="00B10B5E" w:rsidRPr="00203234">
        <w:rPr>
          <w:rFonts w:asciiTheme="minorHAnsi" w:hAnsiTheme="minorHAnsi" w:cstheme="minorHAnsi"/>
          <w:spacing w:val="-2"/>
          <w:sz w:val="22"/>
          <w:szCs w:val="22"/>
        </w:rPr>
        <w:t>zdarzeń kolejowych</w:t>
      </w:r>
      <w:r w:rsidR="0015332B" w:rsidRPr="00203234">
        <w:rPr>
          <w:rFonts w:asciiTheme="minorHAnsi" w:hAnsiTheme="minorHAnsi" w:cstheme="minorHAnsi"/>
          <w:spacing w:val="-2"/>
          <w:sz w:val="22"/>
          <w:szCs w:val="22"/>
        </w:rPr>
        <w:t xml:space="preserve"> i </w:t>
      </w:r>
      <w:r w:rsidR="004B1202" w:rsidRPr="00203234">
        <w:rPr>
          <w:rFonts w:asciiTheme="minorHAnsi" w:hAnsiTheme="minorHAnsi" w:cstheme="minorHAnsi"/>
          <w:spacing w:val="-2"/>
          <w:sz w:val="22"/>
          <w:szCs w:val="22"/>
        </w:rPr>
        <w:t>zdarzeń poprzedzających</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2551"/>
        <w:gridCol w:w="3402"/>
      </w:tblGrid>
      <w:tr w:rsidR="00AB35D1" w:rsidRPr="00203234" w14:paraId="038300D2" w14:textId="77777777" w:rsidTr="00AA5625">
        <w:tc>
          <w:tcPr>
            <w:tcW w:w="5244" w:type="dxa"/>
            <w:gridSpan w:val="3"/>
            <w:tcBorders>
              <w:top w:val="single" w:sz="8" w:space="0" w:color="auto"/>
              <w:left w:val="single" w:sz="8" w:space="0" w:color="auto"/>
              <w:right w:val="single" w:sz="8" w:space="0" w:color="auto"/>
            </w:tcBorders>
            <w:vAlign w:val="center"/>
          </w:tcPr>
          <w:p w14:paraId="2CD0CFDA" w14:textId="77777777" w:rsidR="002A1C6E" w:rsidRPr="00203234" w:rsidRDefault="00E8452B" w:rsidP="0083209C">
            <w:pPr>
              <w:pStyle w:val="StandardText"/>
              <w:spacing w:after="0" w:line="240" w:lineRule="auto"/>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Z</w:t>
            </w:r>
            <w:r w:rsidR="00F93F8D" w:rsidRPr="00203234">
              <w:rPr>
                <w:rFonts w:asciiTheme="minorHAnsi" w:hAnsiTheme="minorHAnsi" w:cstheme="minorHAnsi"/>
                <w:b/>
                <w:sz w:val="18"/>
                <w:szCs w:val="18"/>
                <w:lang w:val="pl-PL"/>
              </w:rPr>
              <w:t>darzenia kolejowe</w:t>
            </w:r>
            <w:r w:rsidR="0015332B" w:rsidRPr="00203234">
              <w:rPr>
                <w:rFonts w:asciiTheme="minorHAnsi" w:hAnsiTheme="minorHAnsi" w:cstheme="minorHAnsi"/>
                <w:b/>
                <w:sz w:val="18"/>
                <w:szCs w:val="18"/>
                <w:lang w:val="pl-PL"/>
              </w:rPr>
              <w:t xml:space="preserve"> i </w:t>
            </w:r>
            <w:r w:rsidR="004B1202" w:rsidRPr="00203234">
              <w:rPr>
                <w:rFonts w:asciiTheme="minorHAnsi" w:hAnsiTheme="minorHAnsi" w:cstheme="minorHAnsi"/>
                <w:b/>
                <w:sz w:val="18"/>
                <w:szCs w:val="18"/>
                <w:lang w:val="pl-PL"/>
              </w:rPr>
              <w:t>zdarzenia poprzedzające</w:t>
            </w:r>
            <w:r w:rsidR="00D0780C" w:rsidRPr="00203234">
              <w:rPr>
                <w:rFonts w:asciiTheme="minorHAnsi" w:hAnsiTheme="minorHAnsi" w:cstheme="minorHAnsi"/>
                <w:b/>
                <w:sz w:val="18"/>
                <w:szCs w:val="18"/>
                <w:lang w:val="pl-PL"/>
              </w:rPr>
              <w:t>, które były przyczyną wprowadzenia danego środka</w:t>
            </w:r>
          </w:p>
        </w:tc>
        <w:tc>
          <w:tcPr>
            <w:tcW w:w="3402" w:type="dxa"/>
            <w:vMerge w:val="restart"/>
            <w:tcBorders>
              <w:top w:val="single" w:sz="8" w:space="0" w:color="auto"/>
              <w:left w:val="single" w:sz="8" w:space="0" w:color="auto"/>
              <w:right w:val="single" w:sz="8" w:space="0" w:color="auto"/>
            </w:tcBorders>
            <w:vAlign w:val="center"/>
          </w:tcPr>
          <w:p w14:paraId="61C2A6B9" w14:textId="77777777" w:rsidR="002A1C6E" w:rsidRPr="00203234" w:rsidRDefault="004B1202" w:rsidP="0083209C">
            <w:pPr>
              <w:pStyle w:val="StandardText"/>
              <w:spacing w:after="0" w:line="240" w:lineRule="auto"/>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Środki bezpieczeństwa przewidziane stosownymi decyzjami</w:t>
            </w:r>
          </w:p>
        </w:tc>
      </w:tr>
      <w:tr w:rsidR="00AB35D1" w:rsidRPr="00203234" w14:paraId="2651FBD5" w14:textId="77777777" w:rsidTr="00B65681">
        <w:tc>
          <w:tcPr>
            <w:tcW w:w="992" w:type="dxa"/>
            <w:tcBorders>
              <w:left w:val="single" w:sz="8" w:space="0" w:color="auto"/>
              <w:bottom w:val="single" w:sz="12" w:space="0" w:color="auto"/>
              <w:right w:val="single" w:sz="8" w:space="0" w:color="auto"/>
            </w:tcBorders>
            <w:vAlign w:val="center"/>
          </w:tcPr>
          <w:p w14:paraId="53C32432" w14:textId="77777777" w:rsidR="002A1C6E" w:rsidRPr="00203234" w:rsidRDefault="002A1C6E" w:rsidP="0083209C">
            <w:pPr>
              <w:pStyle w:val="StandardText"/>
              <w:spacing w:after="0" w:line="240" w:lineRule="auto"/>
              <w:jc w:val="center"/>
              <w:rPr>
                <w:rFonts w:asciiTheme="minorHAnsi" w:hAnsiTheme="minorHAnsi" w:cstheme="minorHAnsi"/>
                <w:sz w:val="18"/>
                <w:szCs w:val="18"/>
                <w:lang w:val="pl-PL"/>
              </w:rPr>
            </w:pPr>
            <w:r w:rsidRPr="00203234">
              <w:rPr>
                <w:rFonts w:asciiTheme="minorHAnsi" w:hAnsiTheme="minorHAnsi" w:cstheme="minorHAnsi"/>
                <w:sz w:val="18"/>
                <w:szCs w:val="18"/>
                <w:lang w:val="pl-PL"/>
              </w:rPr>
              <w:t>Data</w:t>
            </w:r>
          </w:p>
        </w:tc>
        <w:tc>
          <w:tcPr>
            <w:tcW w:w="1701" w:type="dxa"/>
            <w:tcBorders>
              <w:left w:val="single" w:sz="8" w:space="0" w:color="auto"/>
              <w:bottom w:val="single" w:sz="12" w:space="0" w:color="auto"/>
              <w:right w:val="single" w:sz="8" w:space="0" w:color="auto"/>
            </w:tcBorders>
            <w:vAlign w:val="center"/>
          </w:tcPr>
          <w:p w14:paraId="00507CF1" w14:textId="77777777" w:rsidR="002A1C6E" w:rsidRPr="00203234" w:rsidRDefault="002A1C6E" w:rsidP="0083209C">
            <w:pPr>
              <w:pStyle w:val="Nagwek"/>
              <w:jc w:val="center"/>
              <w:rPr>
                <w:rFonts w:asciiTheme="minorHAnsi" w:hAnsiTheme="minorHAnsi" w:cstheme="minorHAnsi"/>
                <w:sz w:val="18"/>
                <w:szCs w:val="18"/>
                <w:lang w:val="pl-PL" w:eastAsia="pl-PL"/>
              </w:rPr>
            </w:pPr>
            <w:r w:rsidRPr="00203234">
              <w:rPr>
                <w:rFonts w:asciiTheme="minorHAnsi" w:hAnsiTheme="minorHAnsi" w:cstheme="minorHAnsi"/>
                <w:sz w:val="18"/>
                <w:szCs w:val="18"/>
                <w:lang w:val="pl-PL" w:eastAsia="pl-PL"/>
              </w:rPr>
              <w:t>Miejsce</w:t>
            </w:r>
          </w:p>
        </w:tc>
        <w:tc>
          <w:tcPr>
            <w:tcW w:w="2551" w:type="dxa"/>
            <w:tcBorders>
              <w:left w:val="single" w:sz="8" w:space="0" w:color="auto"/>
              <w:bottom w:val="single" w:sz="12" w:space="0" w:color="auto"/>
              <w:right w:val="single" w:sz="8" w:space="0" w:color="auto"/>
            </w:tcBorders>
            <w:vAlign w:val="center"/>
          </w:tcPr>
          <w:p w14:paraId="2AD5D6CF" w14:textId="77777777" w:rsidR="002A1C6E" w:rsidRPr="00203234" w:rsidRDefault="002A1C6E" w:rsidP="0083209C">
            <w:pPr>
              <w:pStyle w:val="StandardText"/>
              <w:spacing w:after="0" w:line="240" w:lineRule="auto"/>
              <w:jc w:val="center"/>
              <w:rPr>
                <w:rFonts w:asciiTheme="minorHAnsi" w:hAnsiTheme="minorHAnsi" w:cstheme="minorHAnsi"/>
                <w:sz w:val="18"/>
                <w:szCs w:val="18"/>
                <w:lang w:val="pl-PL"/>
              </w:rPr>
            </w:pPr>
            <w:r w:rsidRPr="00203234">
              <w:rPr>
                <w:rFonts w:asciiTheme="minorHAnsi" w:hAnsiTheme="minorHAnsi" w:cstheme="minorHAnsi"/>
                <w:sz w:val="18"/>
                <w:szCs w:val="18"/>
                <w:lang w:val="pl-PL"/>
              </w:rPr>
              <w:t>Opis wydarzenia</w:t>
            </w:r>
          </w:p>
        </w:tc>
        <w:tc>
          <w:tcPr>
            <w:tcW w:w="3402" w:type="dxa"/>
            <w:vMerge/>
            <w:tcBorders>
              <w:left w:val="single" w:sz="8" w:space="0" w:color="auto"/>
              <w:bottom w:val="single" w:sz="12" w:space="0" w:color="auto"/>
              <w:right w:val="single" w:sz="8" w:space="0" w:color="auto"/>
            </w:tcBorders>
            <w:vAlign w:val="center"/>
          </w:tcPr>
          <w:p w14:paraId="689E91F3" w14:textId="77777777" w:rsidR="002A1C6E" w:rsidRPr="00203234" w:rsidRDefault="002A1C6E" w:rsidP="0083209C">
            <w:pPr>
              <w:pStyle w:val="StandardText"/>
              <w:spacing w:after="0" w:line="240" w:lineRule="auto"/>
              <w:jc w:val="center"/>
              <w:rPr>
                <w:rFonts w:asciiTheme="minorHAnsi" w:hAnsiTheme="minorHAnsi" w:cstheme="minorHAnsi"/>
                <w:b/>
                <w:sz w:val="18"/>
                <w:szCs w:val="18"/>
                <w:lang w:val="pl-PL"/>
              </w:rPr>
            </w:pPr>
          </w:p>
        </w:tc>
      </w:tr>
      <w:tr w:rsidR="00AB35D1" w:rsidRPr="00203234" w14:paraId="75D07544" w14:textId="77777777" w:rsidTr="00B65681">
        <w:tc>
          <w:tcPr>
            <w:tcW w:w="992" w:type="dxa"/>
            <w:tcBorders>
              <w:top w:val="single" w:sz="12" w:space="0" w:color="auto"/>
              <w:left w:val="single" w:sz="8" w:space="0" w:color="auto"/>
              <w:bottom w:val="single" w:sz="8" w:space="0" w:color="auto"/>
              <w:right w:val="single" w:sz="8" w:space="0" w:color="auto"/>
            </w:tcBorders>
            <w:vAlign w:val="center"/>
          </w:tcPr>
          <w:p w14:paraId="3236EB14" w14:textId="77777777" w:rsidR="002A1C6E" w:rsidRPr="00203234" w:rsidRDefault="002A1C6E" w:rsidP="0083209C">
            <w:pPr>
              <w:pStyle w:val="StandardText"/>
              <w:spacing w:after="0" w:line="240" w:lineRule="auto"/>
              <w:jc w:val="center"/>
              <w:rPr>
                <w:rFonts w:asciiTheme="minorHAnsi" w:hAnsiTheme="minorHAnsi" w:cstheme="minorHAnsi"/>
                <w:sz w:val="16"/>
                <w:szCs w:val="16"/>
                <w:lang w:val="pl-PL"/>
              </w:rPr>
            </w:pPr>
          </w:p>
        </w:tc>
        <w:tc>
          <w:tcPr>
            <w:tcW w:w="1701" w:type="dxa"/>
            <w:tcBorders>
              <w:top w:val="single" w:sz="12" w:space="0" w:color="auto"/>
              <w:left w:val="single" w:sz="8" w:space="0" w:color="auto"/>
              <w:bottom w:val="single" w:sz="8" w:space="0" w:color="auto"/>
              <w:right w:val="single" w:sz="8" w:space="0" w:color="auto"/>
            </w:tcBorders>
            <w:vAlign w:val="center"/>
          </w:tcPr>
          <w:p w14:paraId="7FE529CA" w14:textId="77777777" w:rsidR="002A1C6E" w:rsidRPr="00203234" w:rsidRDefault="002A1C6E" w:rsidP="0083209C">
            <w:pPr>
              <w:pStyle w:val="Nagwek"/>
              <w:jc w:val="center"/>
              <w:rPr>
                <w:rFonts w:asciiTheme="minorHAnsi" w:hAnsiTheme="minorHAnsi" w:cstheme="minorHAnsi"/>
                <w:sz w:val="16"/>
                <w:szCs w:val="16"/>
                <w:lang w:val="pl-PL" w:eastAsia="pl-PL"/>
              </w:rPr>
            </w:pPr>
          </w:p>
        </w:tc>
        <w:tc>
          <w:tcPr>
            <w:tcW w:w="2551" w:type="dxa"/>
            <w:tcBorders>
              <w:top w:val="single" w:sz="12" w:space="0" w:color="auto"/>
              <w:left w:val="single" w:sz="8" w:space="0" w:color="auto"/>
              <w:bottom w:val="single" w:sz="8" w:space="0" w:color="auto"/>
              <w:right w:val="single" w:sz="8" w:space="0" w:color="auto"/>
            </w:tcBorders>
            <w:vAlign w:val="center"/>
          </w:tcPr>
          <w:p w14:paraId="15812E2F" w14:textId="77777777" w:rsidR="002A1C6E" w:rsidRPr="00203234" w:rsidRDefault="002A1C6E" w:rsidP="0083209C">
            <w:pPr>
              <w:pStyle w:val="StandardText"/>
              <w:spacing w:after="0" w:line="240" w:lineRule="auto"/>
              <w:jc w:val="center"/>
              <w:rPr>
                <w:rFonts w:asciiTheme="minorHAnsi" w:hAnsiTheme="minorHAnsi" w:cstheme="minorHAnsi"/>
                <w:sz w:val="16"/>
                <w:szCs w:val="16"/>
                <w:lang w:val="pl-PL"/>
              </w:rPr>
            </w:pPr>
          </w:p>
        </w:tc>
        <w:tc>
          <w:tcPr>
            <w:tcW w:w="3402" w:type="dxa"/>
            <w:tcBorders>
              <w:top w:val="single" w:sz="12" w:space="0" w:color="auto"/>
              <w:left w:val="single" w:sz="8" w:space="0" w:color="auto"/>
              <w:bottom w:val="single" w:sz="8" w:space="0" w:color="auto"/>
              <w:right w:val="single" w:sz="8" w:space="0" w:color="auto"/>
            </w:tcBorders>
            <w:vAlign w:val="center"/>
          </w:tcPr>
          <w:p w14:paraId="17D58809" w14:textId="77777777" w:rsidR="002A1C6E" w:rsidRPr="00203234" w:rsidRDefault="002A1C6E" w:rsidP="0083209C">
            <w:pPr>
              <w:pStyle w:val="StandardText"/>
              <w:spacing w:after="0" w:line="240" w:lineRule="auto"/>
              <w:jc w:val="center"/>
              <w:rPr>
                <w:rFonts w:asciiTheme="minorHAnsi" w:hAnsiTheme="minorHAnsi" w:cstheme="minorHAnsi"/>
                <w:sz w:val="16"/>
                <w:szCs w:val="16"/>
                <w:lang w:val="pl-PL"/>
              </w:rPr>
            </w:pPr>
          </w:p>
        </w:tc>
      </w:tr>
    </w:tbl>
    <w:p w14:paraId="42FACC9F" w14:textId="595B3287" w:rsidR="004C7793" w:rsidRPr="00203234" w:rsidRDefault="00E8452B" w:rsidP="00CC21D1">
      <w:pPr>
        <w:pStyle w:val="Text1"/>
        <w:spacing w:before="240" w:after="120"/>
        <w:ind w:left="1418" w:hanging="992"/>
        <w:rPr>
          <w:rFonts w:asciiTheme="minorHAnsi" w:hAnsiTheme="minorHAnsi" w:cstheme="minorHAnsi"/>
          <w:b/>
          <w:sz w:val="22"/>
          <w:szCs w:val="22"/>
          <w:lang w:val="pl-PL"/>
        </w:rPr>
      </w:pPr>
      <w:r w:rsidRPr="00203234">
        <w:rPr>
          <w:rFonts w:asciiTheme="minorHAnsi" w:hAnsiTheme="minorHAnsi" w:cstheme="minorHAnsi"/>
          <w:b/>
          <w:sz w:val="22"/>
          <w:szCs w:val="22"/>
          <w:lang w:val="pl-PL" w:eastAsia="pl-PL"/>
        </w:rPr>
        <w:t>Tabela</w:t>
      </w:r>
      <w:r w:rsidR="002D211A" w:rsidRPr="00203234">
        <w:rPr>
          <w:rFonts w:asciiTheme="minorHAnsi" w:hAnsiTheme="minorHAnsi" w:cstheme="minorHAnsi"/>
          <w:b/>
          <w:sz w:val="22"/>
          <w:szCs w:val="22"/>
          <w:lang w:val="pl-PL" w:eastAsia="pl-PL"/>
        </w:rPr>
        <w:t> </w:t>
      </w:r>
      <w:r w:rsidRPr="00203234">
        <w:rPr>
          <w:rFonts w:asciiTheme="minorHAnsi" w:hAnsiTheme="minorHAnsi" w:cstheme="minorHAnsi"/>
          <w:b/>
          <w:sz w:val="22"/>
          <w:szCs w:val="22"/>
          <w:lang w:val="pl-PL" w:eastAsia="pl-PL"/>
        </w:rPr>
        <w:fldChar w:fldCharType="begin"/>
      </w:r>
      <w:r w:rsidRPr="00203234">
        <w:rPr>
          <w:rFonts w:asciiTheme="minorHAnsi" w:hAnsiTheme="minorHAnsi" w:cstheme="minorHAnsi"/>
          <w:b/>
          <w:sz w:val="22"/>
          <w:szCs w:val="22"/>
          <w:lang w:val="pl-PL" w:eastAsia="pl-PL"/>
        </w:rPr>
        <w:instrText xml:space="preserve"> SEQ Tabela \* ARABIC </w:instrText>
      </w:r>
      <w:r w:rsidRPr="00203234">
        <w:rPr>
          <w:rFonts w:asciiTheme="minorHAnsi" w:hAnsiTheme="minorHAnsi" w:cstheme="minorHAnsi"/>
          <w:b/>
          <w:sz w:val="22"/>
          <w:szCs w:val="22"/>
          <w:lang w:val="pl-PL" w:eastAsia="pl-PL"/>
        </w:rPr>
        <w:fldChar w:fldCharType="separate"/>
      </w:r>
      <w:r w:rsidR="008B66DB" w:rsidRPr="00203234">
        <w:rPr>
          <w:rFonts w:asciiTheme="minorHAnsi" w:hAnsiTheme="minorHAnsi" w:cstheme="minorHAnsi"/>
          <w:b/>
          <w:noProof/>
          <w:sz w:val="22"/>
          <w:szCs w:val="22"/>
          <w:lang w:val="pl-PL" w:eastAsia="pl-PL"/>
        </w:rPr>
        <w:t>7</w:t>
      </w:r>
      <w:r w:rsidRPr="00203234">
        <w:rPr>
          <w:rFonts w:asciiTheme="minorHAnsi" w:hAnsiTheme="minorHAnsi" w:cstheme="minorHAnsi"/>
          <w:b/>
          <w:sz w:val="22"/>
          <w:szCs w:val="22"/>
          <w:lang w:val="pl-PL" w:eastAsia="pl-PL"/>
        </w:rPr>
        <w:fldChar w:fldCharType="end"/>
      </w:r>
      <w:r w:rsidRPr="00203234">
        <w:rPr>
          <w:rFonts w:asciiTheme="minorHAnsi" w:hAnsiTheme="minorHAnsi" w:cstheme="minorHAnsi"/>
          <w:b/>
          <w:sz w:val="22"/>
          <w:szCs w:val="22"/>
          <w:lang w:val="pl-PL" w:eastAsia="pl-PL"/>
        </w:rPr>
        <w:t xml:space="preserve">. </w:t>
      </w:r>
      <w:r w:rsidR="004C7793" w:rsidRPr="00203234">
        <w:rPr>
          <w:rFonts w:asciiTheme="minorHAnsi" w:hAnsiTheme="minorHAnsi" w:cstheme="minorHAnsi"/>
          <w:b/>
          <w:sz w:val="22"/>
          <w:szCs w:val="22"/>
          <w:lang w:val="pl-PL" w:eastAsia="pl-PL"/>
        </w:rPr>
        <w:t>Środki bezpieczeństwa wprowadzon</w:t>
      </w:r>
      <w:r w:rsidR="0015332B" w:rsidRPr="00203234">
        <w:rPr>
          <w:rFonts w:asciiTheme="minorHAnsi" w:hAnsiTheme="minorHAnsi" w:cstheme="minorHAnsi"/>
          <w:b/>
          <w:sz w:val="22"/>
          <w:szCs w:val="22"/>
          <w:lang w:val="pl-PL" w:eastAsia="pl-PL"/>
        </w:rPr>
        <w:t>e z innych</w:t>
      </w:r>
      <w:r w:rsidR="000F2674" w:rsidRPr="00203234">
        <w:rPr>
          <w:rFonts w:asciiTheme="minorHAnsi" w:hAnsiTheme="minorHAnsi" w:cstheme="minorHAnsi"/>
          <w:b/>
          <w:sz w:val="22"/>
          <w:szCs w:val="22"/>
          <w:lang w:val="pl-PL" w:eastAsia="pl-PL"/>
        </w:rPr>
        <w:t xml:space="preserve">  </w:t>
      </w:r>
      <w:r w:rsidR="0015332B" w:rsidRPr="00203234">
        <w:rPr>
          <w:rFonts w:asciiTheme="minorHAnsi" w:hAnsiTheme="minorHAnsi" w:cstheme="minorHAnsi"/>
          <w:b/>
          <w:sz w:val="22"/>
          <w:szCs w:val="22"/>
          <w:lang w:val="pl-PL" w:eastAsia="pl-PL"/>
        </w:rPr>
        <w:t>względów niż</w:t>
      </w:r>
      <w:r w:rsidR="0015332B" w:rsidRPr="00203234">
        <w:rPr>
          <w:rFonts w:asciiTheme="minorHAnsi" w:hAnsiTheme="minorHAnsi" w:cstheme="minorHAnsi"/>
          <w:b/>
          <w:sz w:val="22"/>
          <w:szCs w:val="22"/>
          <w:lang w:val="pl-PL"/>
        </w:rPr>
        <w:t xml:space="preserve"> </w:t>
      </w:r>
      <w:r w:rsidR="00F93F8D" w:rsidRPr="00203234">
        <w:rPr>
          <w:rFonts w:asciiTheme="minorHAnsi" w:hAnsiTheme="minorHAnsi" w:cstheme="minorHAnsi"/>
          <w:b/>
          <w:sz w:val="22"/>
          <w:szCs w:val="22"/>
          <w:lang w:val="pl-PL"/>
        </w:rPr>
        <w:t xml:space="preserve">zdarzenia kolejowe </w:t>
      </w:r>
      <w:r w:rsidR="0015332B" w:rsidRPr="00203234">
        <w:rPr>
          <w:rFonts w:asciiTheme="minorHAnsi" w:hAnsiTheme="minorHAnsi" w:cstheme="minorHAnsi"/>
          <w:b/>
          <w:sz w:val="22"/>
          <w:szCs w:val="22"/>
          <w:lang w:val="pl-PL"/>
        </w:rPr>
        <w:t>i </w:t>
      </w:r>
      <w:r w:rsidR="004C7793" w:rsidRPr="00203234">
        <w:rPr>
          <w:rFonts w:asciiTheme="minorHAnsi" w:hAnsiTheme="minorHAnsi" w:cstheme="minorHAnsi"/>
          <w:b/>
          <w:sz w:val="22"/>
          <w:szCs w:val="22"/>
          <w:lang w:val="pl-PL"/>
        </w:rPr>
        <w:t>zdarzenia poprzedzające</w:t>
      </w:r>
      <w:r w:rsidR="00A55DE5" w:rsidRPr="00203234">
        <w:rPr>
          <w:rFonts w:asciiTheme="minorHAnsi" w:hAnsiTheme="minorHAnsi" w:cstheme="minorHAnsi"/>
          <w:b/>
          <w:sz w:val="22"/>
          <w:szCs w:val="22"/>
          <w:lang w:val="pl-PL"/>
        </w:rPr>
        <w:t xml:space="preserve"> </w:t>
      </w:r>
      <w:r w:rsidR="00A55DE5" w:rsidRPr="00203234">
        <w:rPr>
          <w:rFonts w:asciiTheme="minorHAnsi" w:hAnsiTheme="minorHAnsi" w:cstheme="minorHAnsi"/>
          <w:b/>
          <w:sz w:val="22"/>
          <w:szCs w:val="22"/>
          <w:lang w:val="pl-PL" w:eastAsia="pl-PL"/>
        </w:rPr>
        <w:t>(środki dobrowolne)</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gridCol w:w="3402"/>
      </w:tblGrid>
      <w:tr w:rsidR="00730CE5" w:rsidRPr="00203234" w14:paraId="2464AF72" w14:textId="77777777" w:rsidTr="00AA5625">
        <w:tc>
          <w:tcPr>
            <w:tcW w:w="2693" w:type="dxa"/>
            <w:tcBorders>
              <w:top w:val="single" w:sz="8" w:space="0" w:color="auto"/>
              <w:left w:val="single" w:sz="8" w:space="0" w:color="auto"/>
              <w:bottom w:val="single" w:sz="8" w:space="0" w:color="auto"/>
              <w:right w:val="single" w:sz="8" w:space="0" w:color="auto"/>
            </w:tcBorders>
            <w:vAlign w:val="center"/>
          </w:tcPr>
          <w:p w14:paraId="2A88C51B" w14:textId="77777777" w:rsidR="008250DD" w:rsidRPr="00203234" w:rsidRDefault="008250DD" w:rsidP="0083209C">
            <w:pPr>
              <w:pStyle w:val="StandardText"/>
              <w:tabs>
                <w:tab w:val="left" w:pos="1440"/>
              </w:tabs>
              <w:spacing w:after="0" w:line="240" w:lineRule="auto"/>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 xml:space="preserve">Opis </w:t>
            </w:r>
            <w:r w:rsidR="004C7793" w:rsidRPr="00203234">
              <w:rPr>
                <w:rFonts w:asciiTheme="minorHAnsi" w:hAnsiTheme="minorHAnsi" w:cstheme="minorHAnsi"/>
                <w:b/>
                <w:sz w:val="18"/>
                <w:szCs w:val="18"/>
                <w:lang w:val="pl-PL"/>
              </w:rPr>
              <w:t>obszaru</w:t>
            </w:r>
            <w:r w:rsidRPr="00203234">
              <w:rPr>
                <w:rFonts w:asciiTheme="minorHAnsi" w:hAnsiTheme="minorHAnsi" w:cstheme="minorHAnsi"/>
                <w:b/>
                <w:sz w:val="18"/>
                <w:szCs w:val="18"/>
                <w:lang w:val="pl-PL"/>
              </w:rPr>
              <w:t xml:space="preserve"> którego dotyczy </w:t>
            </w:r>
            <w:r w:rsidR="004C7793" w:rsidRPr="00203234">
              <w:rPr>
                <w:rFonts w:asciiTheme="minorHAnsi" w:hAnsiTheme="minorHAnsi" w:cstheme="minorHAnsi"/>
                <w:b/>
                <w:sz w:val="18"/>
                <w:szCs w:val="18"/>
                <w:lang w:val="pl-PL"/>
              </w:rPr>
              <w:t>środek</w:t>
            </w:r>
          </w:p>
        </w:tc>
        <w:tc>
          <w:tcPr>
            <w:tcW w:w="2551" w:type="dxa"/>
            <w:tcBorders>
              <w:top w:val="single" w:sz="8" w:space="0" w:color="auto"/>
              <w:left w:val="single" w:sz="8" w:space="0" w:color="auto"/>
              <w:bottom w:val="single" w:sz="8" w:space="0" w:color="auto"/>
              <w:right w:val="single" w:sz="8" w:space="0" w:color="auto"/>
            </w:tcBorders>
            <w:vAlign w:val="center"/>
          </w:tcPr>
          <w:p w14:paraId="5BFE7260" w14:textId="77777777" w:rsidR="008250DD" w:rsidRPr="00203234" w:rsidRDefault="008250DD" w:rsidP="0083209C">
            <w:pPr>
              <w:pStyle w:val="StandardText"/>
              <w:tabs>
                <w:tab w:val="left" w:pos="1440"/>
              </w:tabs>
              <w:spacing w:after="0" w:line="240" w:lineRule="auto"/>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 xml:space="preserve">Opis przyczyn </w:t>
            </w:r>
            <w:r w:rsidR="004C7793" w:rsidRPr="00203234">
              <w:rPr>
                <w:rFonts w:asciiTheme="minorHAnsi" w:hAnsiTheme="minorHAnsi" w:cstheme="minorHAnsi"/>
                <w:b/>
                <w:sz w:val="18"/>
                <w:szCs w:val="18"/>
                <w:lang w:val="pl-PL"/>
              </w:rPr>
              <w:t>wprowadzenia środka</w:t>
            </w:r>
          </w:p>
        </w:tc>
        <w:tc>
          <w:tcPr>
            <w:tcW w:w="3402" w:type="dxa"/>
            <w:tcBorders>
              <w:top w:val="single" w:sz="8" w:space="0" w:color="auto"/>
              <w:left w:val="single" w:sz="8" w:space="0" w:color="auto"/>
              <w:bottom w:val="single" w:sz="8" w:space="0" w:color="auto"/>
              <w:right w:val="single" w:sz="8" w:space="0" w:color="auto"/>
            </w:tcBorders>
            <w:vAlign w:val="center"/>
          </w:tcPr>
          <w:p w14:paraId="4B76B759" w14:textId="77777777" w:rsidR="008250DD" w:rsidRPr="00203234" w:rsidRDefault="004C7793" w:rsidP="0083209C">
            <w:pPr>
              <w:pStyle w:val="StandardText"/>
              <w:tabs>
                <w:tab w:val="left" w:pos="1440"/>
              </w:tabs>
              <w:spacing w:after="0" w:line="240" w:lineRule="auto"/>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Środki bezpieczeństwa przewidziane stosownymi decyzjami</w:t>
            </w:r>
          </w:p>
        </w:tc>
      </w:tr>
      <w:tr w:rsidR="00730CE5" w:rsidRPr="00203234" w14:paraId="6CB2B5A6" w14:textId="77777777" w:rsidTr="00AA5625">
        <w:tc>
          <w:tcPr>
            <w:tcW w:w="2693" w:type="dxa"/>
            <w:tcBorders>
              <w:top w:val="single" w:sz="8" w:space="0" w:color="auto"/>
              <w:left w:val="single" w:sz="8" w:space="0" w:color="auto"/>
              <w:bottom w:val="single" w:sz="8" w:space="0" w:color="auto"/>
              <w:right w:val="single" w:sz="8" w:space="0" w:color="auto"/>
            </w:tcBorders>
          </w:tcPr>
          <w:p w14:paraId="45AB6149" w14:textId="77777777" w:rsidR="008250DD" w:rsidRPr="00203234" w:rsidRDefault="008250DD" w:rsidP="0083209C">
            <w:pPr>
              <w:pStyle w:val="StandardText"/>
              <w:tabs>
                <w:tab w:val="left" w:pos="1440"/>
              </w:tabs>
              <w:spacing w:after="0" w:line="240" w:lineRule="auto"/>
              <w:rPr>
                <w:rFonts w:asciiTheme="minorHAnsi" w:hAnsiTheme="minorHAnsi" w:cstheme="minorHAnsi"/>
                <w:sz w:val="16"/>
                <w:szCs w:val="16"/>
                <w:lang w:val="pl-PL"/>
              </w:rPr>
            </w:pPr>
          </w:p>
        </w:tc>
        <w:tc>
          <w:tcPr>
            <w:tcW w:w="2551" w:type="dxa"/>
            <w:tcBorders>
              <w:top w:val="single" w:sz="8" w:space="0" w:color="auto"/>
              <w:left w:val="single" w:sz="8" w:space="0" w:color="auto"/>
              <w:bottom w:val="single" w:sz="8" w:space="0" w:color="auto"/>
              <w:right w:val="single" w:sz="8" w:space="0" w:color="auto"/>
            </w:tcBorders>
          </w:tcPr>
          <w:p w14:paraId="5AC00230" w14:textId="77777777" w:rsidR="008250DD" w:rsidRPr="00203234" w:rsidRDefault="008250DD" w:rsidP="0083209C">
            <w:pPr>
              <w:pStyle w:val="StandardText"/>
              <w:tabs>
                <w:tab w:val="left" w:pos="1440"/>
              </w:tabs>
              <w:spacing w:after="0" w:line="240" w:lineRule="auto"/>
              <w:rPr>
                <w:rFonts w:asciiTheme="minorHAnsi" w:hAnsiTheme="minorHAnsi" w:cstheme="minorHAnsi"/>
                <w:sz w:val="16"/>
                <w:szCs w:val="16"/>
                <w:lang w:val="pl-PL"/>
              </w:rPr>
            </w:pPr>
          </w:p>
        </w:tc>
        <w:tc>
          <w:tcPr>
            <w:tcW w:w="3402" w:type="dxa"/>
            <w:tcBorders>
              <w:top w:val="single" w:sz="8" w:space="0" w:color="auto"/>
              <w:left w:val="single" w:sz="8" w:space="0" w:color="auto"/>
              <w:bottom w:val="single" w:sz="8" w:space="0" w:color="auto"/>
              <w:right w:val="single" w:sz="8" w:space="0" w:color="auto"/>
            </w:tcBorders>
          </w:tcPr>
          <w:p w14:paraId="1320CF05" w14:textId="77777777" w:rsidR="008250DD" w:rsidRPr="00203234" w:rsidRDefault="008250DD" w:rsidP="0083209C">
            <w:pPr>
              <w:pStyle w:val="StandardText"/>
              <w:tabs>
                <w:tab w:val="left" w:pos="1440"/>
              </w:tabs>
              <w:spacing w:after="0" w:line="240" w:lineRule="auto"/>
              <w:rPr>
                <w:rFonts w:asciiTheme="minorHAnsi" w:hAnsiTheme="minorHAnsi" w:cstheme="minorHAnsi"/>
                <w:sz w:val="16"/>
                <w:szCs w:val="16"/>
                <w:lang w:val="pl-PL"/>
              </w:rPr>
            </w:pPr>
          </w:p>
        </w:tc>
      </w:tr>
    </w:tbl>
    <w:p w14:paraId="1EEFA269" w14:textId="766586A0" w:rsidR="00AC094C" w:rsidRPr="00203234" w:rsidRDefault="00AC094C" w:rsidP="00AC094C">
      <w:pPr>
        <w:pStyle w:val="Listawielopoziomowa"/>
        <w:numPr>
          <w:ilvl w:val="0"/>
          <w:numId w:val="0"/>
        </w:numPr>
        <w:ind w:left="720" w:hanging="360"/>
        <w:rPr>
          <w:rFonts w:asciiTheme="minorHAnsi" w:hAnsiTheme="minorHAnsi" w:cstheme="minorHAnsi"/>
        </w:rPr>
      </w:pPr>
    </w:p>
    <w:p w14:paraId="6A36486B" w14:textId="70D33EFE" w:rsidR="00263103" w:rsidRPr="00203234" w:rsidRDefault="00B1466D" w:rsidP="00422CB7">
      <w:pPr>
        <w:pStyle w:val="Listawielopoziomowa"/>
        <w:numPr>
          <w:ilvl w:val="0"/>
          <w:numId w:val="23"/>
        </w:numPr>
        <w:rPr>
          <w:rFonts w:asciiTheme="minorHAnsi" w:hAnsiTheme="minorHAnsi" w:cstheme="minorHAnsi"/>
        </w:rPr>
      </w:pPr>
      <w:bookmarkStart w:id="26" w:name="_Toc71202735"/>
      <w:r w:rsidRPr="00203234">
        <w:rPr>
          <w:rFonts w:asciiTheme="minorHAnsi" w:hAnsiTheme="minorHAnsi" w:cstheme="minorHAnsi"/>
        </w:rPr>
        <w:t>W</w:t>
      </w:r>
      <w:r w:rsidR="00CC540A" w:rsidRPr="00203234">
        <w:rPr>
          <w:rFonts w:asciiTheme="minorHAnsi" w:hAnsiTheme="minorHAnsi" w:cstheme="minorHAnsi"/>
        </w:rPr>
        <w:t>spólne wskaźniki bezpieczeństwa (CSI)</w:t>
      </w:r>
      <w:bookmarkEnd w:id="26"/>
    </w:p>
    <w:p w14:paraId="3F852C81" w14:textId="77777777" w:rsidR="004B5F96" w:rsidRPr="00821005" w:rsidRDefault="004B5F96" w:rsidP="0083209C">
      <w:pPr>
        <w:autoSpaceDE w:val="0"/>
        <w:autoSpaceDN w:val="0"/>
        <w:adjustRightInd w:val="0"/>
        <w:spacing w:after="120"/>
        <w:ind w:left="425"/>
        <w:jc w:val="both"/>
        <w:rPr>
          <w:rFonts w:asciiTheme="minorHAnsi" w:hAnsiTheme="minorHAnsi" w:cstheme="minorHAnsi"/>
          <w:i/>
          <w:color w:val="042B60"/>
          <w:sz w:val="22"/>
          <w:szCs w:val="22"/>
          <w:u w:val="single"/>
        </w:rPr>
      </w:pPr>
      <w:r w:rsidRPr="00821005">
        <w:rPr>
          <w:rFonts w:asciiTheme="minorHAnsi" w:hAnsiTheme="minorHAnsi" w:cstheme="minorHAnsi"/>
          <w:b/>
          <w:i/>
          <w:color w:val="042B60"/>
          <w:sz w:val="22"/>
          <w:szCs w:val="22"/>
          <w:u w:val="single"/>
        </w:rPr>
        <w:t xml:space="preserve">Definicje </w:t>
      </w:r>
      <w:r w:rsidRPr="00821005">
        <w:rPr>
          <w:rFonts w:asciiTheme="minorHAnsi" w:hAnsiTheme="minorHAnsi" w:cstheme="minorHAnsi"/>
          <w:i/>
          <w:color w:val="042B60"/>
          <w:sz w:val="22"/>
          <w:szCs w:val="22"/>
          <w:u w:val="single"/>
        </w:rPr>
        <w:t>związane ze wskaźnikami CSI, zawarte są w rozporządzeniu Ministra Infrastruktury i Rozwoju z dnia 21 lipca 2015 r. w sprawie wspólnych wskaźników bezpieczeństwa (CSI).</w:t>
      </w:r>
    </w:p>
    <w:p w14:paraId="73091F76" w14:textId="747E1EB3" w:rsidR="004C15E1" w:rsidRPr="00821005" w:rsidRDefault="00324949" w:rsidP="0083209C">
      <w:pPr>
        <w:autoSpaceDE w:val="0"/>
        <w:autoSpaceDN w:val="0"/>
        <w:adjustRightInd w:val="0"/>
        <w:spacing w:after="120"/>
        <w:ind w:left="425"/>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Dane statystyczne dotyczące </w:t>
      </w:r>
      <w:r w:rsidR="000768BC" w:rsidRPr="00821005">
        <w:rPr>
          <w:rFonts w:asciiTheme="minorHAnsi" w:hAnsiTheme="minorHAnsi" w:cstheme="minorHAnsi"/>
          <w:i/>
          <w:color w:val="042B60"/>
          <w:sz w:val="22"/>
          <w:szCs w:val="22"/>
          <w:u w:val="single"/>
        </w:rPr>
        <w:t xml:space="preserve">zagadnień od 2.1 do 2.5 należy </w:t>
      </w:r>
      <w:r w:rsidR="00CC540A" w:rsidRPr="00821005">
        <w:rPr>
          <w:rFonts w:asciiTheme="minorHAnsi" w:hAnsiTheme="minorHAnsi" w:cstheme="minorHAnsi"/>
          <w:i/>
          <w:color w:val="042B60"/>
          <w:sz w:val="22"/>
          <w:szCs w:val="22"/>
          <w:u w:val="single"/>
        </w:rPr>
        <w:t xml:space="preserve">przedstawić </w:t>
      </w:r>
      <w:r w:rsidR="00CC540A" w:rsidRPr="00821005">
        <w:rPr>
          <w:rFonts w:asciiTheme="minorHAnsi" w:hAnsiTheme="minorHAnsi" w:cstheme="minorHAnsi"/>
          <w:b/>
          <w:i/>
          <w:color w:val="042B60"/>
          <w:sz w:val="22"/>
          <w:szCs w:val="22"/>
          <w:u w:val="single"/>
        </w:rPr>
        <w:t>wyłącznie w arkuszu CSI</w:t>
      </w:r>
      <w:r w:rsidR="00CC540A" w:rsidRPr="00821005">
        <w:rPr>
          <w:rFonts w:asciiTheme="minorHAnsi" w:hAnsiTheme="minorHAnsi" w:cstheme="minorHAnsi"/>
          <w:i/>
          <w:color w:val="042B60"/>
          <w:sz w:val="22"/>
          <w:szCs w:val="22"/>
          <w:u w:val="single"/>
        </w:rPr>
        <w:t xml:space="preserve"> (plik Excel)</w:t>
      </w:r>
      <w:r w:rsidR="006F4F13" w:rsidRPr="00821005">
        <w:rPr>
          <w:rFonts w:asciiTheme="minorHAnsi" w:hAnsiTheme="minorHAnsi" w:cstheme="minorHAnsi"/>
          <w:i/>
          <w:color w:val="042B60"/>
          <w:sz w:val="22"/>
          <w:szCs w:val="22"/>
          <w:u w:val="single"/>
        </w:rPr>
        <w:t>.</w:t>
      </w:r>
    </w:p>
    <w:p w14:paraId="256CBDBA" w14:textId="5E71F8AF" w:rsidR="00AD482F" w:rsidRPr="00203234" w:rsidRDefault="00AD482F" w:rsidP="0083209C">
      <w:pPr>
        <w:autoSpaceDE w:val="0"/>
        <w:autoSpaceDN w:val="0"/>
        <w:adjustRightInd w:val="0"/>
        <w:spacing w:after="120"/>
        <w:ind w:left="425"/>
        <w:jc w:val="both"/>
        <w:rPr>
          <w:rFonts w:asciiTheme="minorHAnsi" w:hAnsiTheme="minorHAnsi" w:cstheme="minorHAnsi"/>
          <w:i/>
          <w:color w:val="042B60"/>
          <w:sz w:val="22"/>
          <w:szCs w:val="22"/>
        </w:rPr>
      </w:pPr>
    </w:p>
    <w:p w14:paraId="4008E076" w14:textId="77777777" w:rsidR="0079474D" w:rsidRPr="00203234" w:rsidRDefault="004B5F96" w:rsidP="00422CB7">
      <w:pPr>
        <w:pStyle w:val="Listawielopoziomowa"/>
        <w:numPr>
          <w:ilvl w:val="1"/>
          <w:numId w:val="18"/>
        </w:numPr>
        <w:rPr>
          <w:rFonts w:asciiTheme="minorHAnsi" w:hAnsiTheme="minorHAnsi" w:cstheme="minorHAnsi"/>
        </w:rPr>
      </w:pPr>
      <w:bookmarkStart w:id="27" w:name="_Toc71202736"/>
      <w:r w:rsidRPr="00203234">
        <w:rPr>
          <w:rFonts w:asciiTheme="minorHAnsi" w:hAnsiTheme="minorHAnsi" w:cstheme="minorHAnsi"/>
        </w:rPr>
        <w:t>Liczba z</w:t>
      </w:r>
      <w:r w:rsidR="006242E2" w:rsidRPr="00203234">
        <w:rPr>
          <w:rFonts w:asciiTheme="minorHAnsi" w:hAnsiTheme="minorHAnsi" w:cstheme="minorHAnsi"/>
        </w:rPr>
        <w:t>nacząc</w:t>
      </w:r>
      <w:r w:rsidRPr="00203234">
        <w:rPr>
          <w:rFonts w:asciiTheme="minorHAnsi" w:hAnsiTheme="minorHAnsi" w:cstheme="minorHAnsi"/>
        </w:rPr>
        <w:t>ych</w:t>
      </w:r>
      <w:r w:rsidR="006242E2" w:rsidRPr="00203234">
        <w:rPr>
          <w:rFonts w:asciiTheme="minorHAnsi" w:hAnsiTheme="minorHAnsi" w:cstheme="minorHAnsi"/>
        </w:rPr>
        <w:t xml:space="preserve"> wypadk</w:t>
      </w:r>
      <w:r w:rsidRPr="00203234">
        <w:rPr>
          <w:rFonts w:asciiTheme="minorHAnsi" w:hAnsiTheme="minorHAnsi" w:cstheme="minorHAnsi"/>
        </w:rPr>
        <w:t>ów</w:t>
      </w:r>
      <w:r w:rsidR="005618BA" w:rsidRPr="00203234">
        <w:rPr>
          <w:rFonts w:asciiTheme="minorHAnsi" w:hAnsiTheme="minorHAnsi" w:cstheme="minorHAnsi"/>
        </w:rPr>
        <w:t xml:space="preserve"> </w:t>
      </w:r>
      <w:r w:rsidR="005618BA" w:rsidRPr="00203234">
        <w:rPr>
          <w:rFonts w:asciiTheme="minorHAnsi" w:hAnsiTheme="minorHAnsi" w:cstheme="minorHAnsi"/>
          <w:u w:val="single"/>
        </w:rPr>
        <w:t>na liniach kolejowych</w:t>
      </w:r>
      <w:bookmarkEnd w:id="27"/>
    </w:p>
    <w:p w14:paraId="2F97EC9B" w14:textId="5A4185F1" w:rsidR="00AA19F3" w:rsidRPr="00821005" w:rsidRDefault="004B5F96" w:rsidP="0083209C">
      <w:pPr>
        <w:pStyle w:val="Text1"/>
        <w:spacing w:after="100"/>
        <w:ind w:left="426"/>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Przedstaw</w:t>
      </w:r>
      <w:r w:rsidR="00C065D6" w:rsidRPr="00821005">
        <w:rPr>
          <w:rFonts w:asciiTheme="minorHAnsi" w:hAnsiTheme="minorHAnsi" w:cstheme="minorHAnsi"/>
          <w:i/>
          <w:color w:val="042B60"/>
          <w:sz w:val="22"/>
          <w:szCs w:val="22"/>
          <w:u w:val="single"/>
          <w:lang w:val="pl-PL"/>
        </w:rPr>
        <w:t xml:space="preserve"> liczbę </w:t>
      </w:r>
      <w:r w:rsidR="00CB4AA5" w:rsidRPr="00821005">
        <w:rPr>
          <w:rFonts w:asciiTheme="minorHAnsi" w:hAnsiTheme="minorHAnsi" w:cstheme="minorHAnsi"/>
          <w:i/>
          <w:color w:val="042B60"/>
          <w:sz w:val="22"/>
          <w:szCs w:val="22"/>
          <w:u w:val="single"/>
          <w:lang w:val="pl-PL"/>
        </w:rPr>
        <w:t xml:space="preserve">poszczególnych rodzajów </w:t>
      </w:r>
      <w:r w:rsidR="00C065D6" w:rsidRPr="00821005">
        <w:rPr>
          <w:rFonts w:asciiTheme="minorHAnsi" w:hAnsiTheme="minorHAnsi" w:cstheme="minorHAnsi"/>
          <w:b/>
          <w:i/>
          <w:color w:val="042B60"/>
          <w:sz w:val="22"/>
          <w:szCs w:val="22"/>
          <w:u w:val="single"/>
          <w:lang w:val="pl-PL"/>
        </w:rPr>
        <w:t>znaczących</w:t>
      </w:r>
      <w:r w:rsidR="00C065D6" w:rsidRPr="00821005">
        <w:rPr>
          <w:rFonts w:asciiTheme="minorHAnsi" w:hAnsiTheme="minorHAnsi" w:cstheme="minorHAnsi"/>
          <w:i/>
          <w:color w:val="042B60"/>
          <w:sz w:val="22"/>
          <w:szCs w:val="22"/>
          <w:u w:val="single"/>
          <w:lang w:val="pl-PL"/>
        </w:rPr>
        <w:t xml:space="preserve"> wypadków,</w:t>
      </w:r>
      <w:r w:rsidR="001C2606" w:rsidRPr="00821005">
        <w:rPr>
          <w:rFonts w:asciiTheme="minorHAnsi" w:hAnsiTheme="minorHAnsi" w:cstheme="minorHAnsi"/>
          <w:i/>
          <w:color w:val="042B60"/>
          <w:sz w:val="22"/>
          <w:szCs w:val="22"/>
          <w:u w:val="single"/>
          <w:lang w:val="pl-PL"/>
        </w:rPr>
        <w:t xml:space="preserve"> </w:t>
      </w:r>
      <w:r w:rsidR="0020535E" w:rsidRPr="00821005">
        <w:rPr>
          <w:rFonts w:asciiTheme="minorHAnsi" w:hAnsiTheme="minorHAnsi" w:cstheme="minorHAnsi"/>
          <w:i/>
          <w:color w:val="042B60"/>
          <w:sz w:val="22"/>
          <w:szCs w:val="22"/>
          <w:u w:val="single"/>
          <w:lang w:val="pl-PL"/>
        </w:rPr>
        <w:t>w </w:t>
      </w:r>
      <w:r w:rsidR="005C4FC7" w:rsidRPr="00821005">
        <w:rPr>
          <w:rFonts w:asciiTheme="minorHAnsi" w:hAnsiTheme="minorHAnsi" w:cstheme="minorHAnsi"/>
          <w:i/>
          <w:color w:val="042B60"/>
          <w:sz w:val="22"/>
          <w:szCs w:val="22"/>
          <w:u w:val="single"/>
          <w:lang w:val="pl-PL"/>
        </w:rPr>
        <w:t>których niewłaściwe funkcjonowanie rzeczy lub działanie albo zaniechanie osób pozostających w dyspozycji</w:t>
      </w:r>
      <w:r w:rsidR="002D1CBE" w:rsidRPr="00821005">
        <w:rPr>
          <w:rFonts w:asciiTheme="minorHAnsi" w:hAnsiTheme="minorHAnsi" w:cstheme="minorHAnsi"/>
          <w:i/>
          <w:color w:val="042B60"/>
          <w:sz w:val="22"/>
          <w:szCs w:val="22"/>
          <w:u w:val="single"/>
          <w:lang w:val="pl-PL"/>
        </w:rPr>
        <w:t xml:space="preserve"> podmiotu składającego raport lub w </w:t>
      </w:r>
      <w:r w:rsidR="005C4FC7" w:rsidRPr="00821005">
        <w:rPr>
          <w:rFonts w:asciiTheme="minorHAnsi" w:hAnsiTheme="minorHAnsi" w:cstheme="minorHAnsi"/>
          <w:i/>
          <w:color w:val="042B60"/>
          <w:sz w:val="22"/>
          <w:szCs w:val="22"/>
          <w:u w:val="single"/>
          <w:lang w:val="pl-PL"/>
        </w:rPr>
        <w:t xml:space="preserve">dyspozycji </w:t>
      </w:r>
      <w:r w:rsidR="002D1CBE" w:rsidRPr="00821005">
        <w:rPr>
          <w:rFonts w:asciiTheme="minorHAnsi" w:hAnsiTheme="minorHAnsi" w:cstheme="minorHAnsi"/>
          <w:i/>
          <w:color w:val="042B60"/>
          <w:sz w:val="22"/>
          <w:szCs w:val="22"/>
          <w:u w:val="single"/>
          <w:lang w:val="pl-PL"/>
        </w:rPr>
        <w:t>jego</w:t>
      </w:r>
      <w:r w:rsidR="005C4FC7" w:rsidRPr="00821005">
        <w:rPr>
          <w:rFonts w:asciiTheme="minorHAnsi" w:hAnsiTheme="minorHAnsi" w:cstheme="minorHAnsi"/>
          <w:i/>
          <w:color w:val="042B60"/>
          <w:sz w:val="22"/>
          <w:szCs w:val="22"/>
          <w:u w:val="single"/>
          <w:lang w:val="pl-PL"/>
        </w:rPr>
        <w:t xml:space="preserve"> podwykonawców zostało wskazane jako bez</w:t>
      </w:r>
      <w:r w:rsidR="002D1CBE" w:rsidRPr="00821005">
        <w:rPr>
          <w:rFonts w:asciiTheme="minorHAnsi" w:hAnsiTheme="minorHAnsi" w:cstheme="minorHAnsi"/>
          <w:i/>
          <w:color w:val="042B60"/>
          <w:sz w:val="22"/>
          <w:szCs w:val="22"/>
          <w:u w:val="single"/>
          <w:lang w:val="pl-PL"/>
        </w:rPr>
        <w:t>pośrednia przyczyna zdarzenia w </w:t>
      </w:r>
      <w:r w:rsidR="005C4FC7" w:rsidRPr="00821005">
        <w:rPr>
          <w:rFonts w:asciiTheme="minorHAnsi" w:hAnsiTheme="minorHAnsi" w:cstheme="minorHAnsi"/>
          <w:i/>
          <w:color w:val="042B60"/>
          <w:sz w:val="22"/>
          <w:szCs w:val="22"/>
          <w:u w:val="single"/>
          <w:lang w:val="pl-PL"/>
        </w:rPr>
        <w:t>raporcie lub protokole ze zdarzenia</w:t>
      </w:r>
      <w:r w:rsidR="0020535E" w:rsidRPr="00821005">
        <w:rPr>
          <w:rFonts w:asciiTheme="minorHAnsi" w:hAnsiTheme="minorHAnsi" w:cstheme="minorHAnsi"/>
          <w:i/>
          <w:color w:val="042B60"/>
          <w:sz w:val="22"/>
          <w:szCs w:val="22"/>
          <w:u w:val="single"/>
          <w:lang w:val="pl-PL"/>
        </w:rPr>
        <w:t>.</w:t>
      </w:r>
    </w:p>
    <w:p w14:paraId="725CB2B3" w14:textId="72BC9093" w:rsidR="005C4FC7" w:rsidRPr="00821005" w:rsidRDefault="00B43495" w:rsidP="00B43495">
      <w:pPr>
        <w:pStyle w:val="Text1"/>
        <w:spacing w:before="120" w:after="120"/>
        <w:ind w:left="425"/>
        <w:rPr>
          <w:rFonts w:asciiTheme="minorHAnsi" w:hAnsiTheme="minorHAnsi" w:cstheme="minorHAnsi"/>
          <w:i/>
          <w:color w:val="042B60"/>
          <w:sz w:val="22"/>
          <w:szCs w:val="22"/>
          <w:u w:val="single"/>
          <w:lang w:val="pl-PL"/>
        </w:rPr>
      </w:pPr>
      <w:r w:rsidRPr="00821005">
        <w:rPr>
          <w:rFonts w:asciiTheme="minorHAnsi" w:hAnsiTheme="minorHAnsi" w:cstheme="minorHAnsi"/>
          <w:b/>
          <w:i/>
          <w:color w:val="042B60"/>
          <w:sz w:val="22"/>
          <w:szCs w:val="22"/>
          <w:u w:val="single"/>
          <w:lang w:val="pl-PL"/>
        </w:rPr>
        <w:t>Informację o zdarzeniach</w:t>
      </w:r>
      <w:r w:rsidR="00CC2ADE" w:rsidRPr="00821005">
        <w:rPr>
          <w:rFonts w:asciiTheme="minorHAnsi" w:hAnsiTheme="minorHAnsi" w:cstheme="minorHAnsi"/>
          <w:i/>
          <w:color w:val="042B60"/>
          <w:sz w:val="22"/>
          <w:szCs w:val="22"/>
          <w:u w:val="single"/>
          <w:lang w:val="pl-PL"/>
        </w:rPr>
        <w:t>,</w:t>
      </w:r>
      <w:r w:rsidRPr="00821005">
        <w:rPr>
          <w:rFonts w:asciiTheme="minorHAnsi" w:hAnsiTheme="minorHAnsi" w:cstheme="minorHAnsi"/>
          <w:b/>
          <w:i/>
          <w:color w:val="042B60"/>
          <w:sz w:val="22"/>
          <w:szCs w:val="22"/>
          <w:u w:val="single"/>
          <w:lang w:val="pl-PL"/>
        </w:rPr>
        <w:t xml:space="preserve"> </w:t>
      </w:r>
      <w:r w:rsidRPr="00821005">
        <w:rPr>
          <w:rFonts w:asciiTheme="minorHAnsi" w:hAnsiTheme="minorHAnsi" w:cstheme="minorHAnsi"/>
          <w:i/>
          <w:color w:val="042B60"/>
          <w:sz w:val="22"/>
          <w:szCs w:val="22"/>
          <w:u w:val="single"/>
          <w:lang w:val="pl-PL"/>
        </w:rPr>
        <w:t xml:space="preserve">dla których </w:t>
      </w:r>
      <w:r w:rsidRPr="00821005">
        <w:rPr>
          <w:rFonts w:asciiTheme="minorHAnsi" w:hAnsiTheme="minorHAnsi" w:cstheme="minorHAnsi"/>
          <w:b/>
          <w:i/>
          <w:color w:val="042B60"/>
          <w:sz w:val="22"/>
          <w:szCs w:val="22"/>
          <w:u w:val="single"/>
          <w:lang w:val="pl-PL"/>
        </w:rPr>
        <w:t>nie zaistniały</w:t>
      </w:r>
      <w:r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b/>
          <w:i/>
          <w:color w:val="042B60"/>
          <w:sz w:val="22"/>
          <w:szCs w:val="22"/>
          <w:u w:val="single"/>
          <w:lang w:val="pl-PL"/>
        </w:rPr>
        <w:t>bezpośrednie</w:t>
      </w:r>
      <w:r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b/>
          <w:i/>
          <w:color w:val="042B60"/>
          <w:sz w:val="22"/>
          <w:szCs w:val="22"/>
          <w:u w:val="single"/>
          <w:lang w:val="pl-PL"/>
        </w:rPr>
        <w:t xml:space="preserve">przyczyny </w:t>
      </w:r>
      <w:r w:rsidRPr="00821005">
        <w:rPr>
          <w:rFonts w:asciiTheme="minorHAnsi" w:hAnsiTheme="minorHAnsi" w:cstheme="minorHAnsi"/>
          <w:i/>
          <w:color w:val="042B60"/>
          <w:sz w:val="22"/>
          <w:szCs w:val="22"/>
          <w:u w:val="single"/>
          <w:lang w:val="pl-PL"/>
        </w:rPr>
        <w:t xml:space="preserve">wynikające z niewłaściwego funkcjonowania rzeczy lub </w:t>
      </w:r>
      <w:r w:rsidR="00CC2ADE" w:rsidRPr="00821005">
        <w:rPr>
          <w:rFonts w:asciiTheme="minorHAnsi" w:hAnsiTheme="minorHAnsi" w:cstheme="minorHAnsi"/>
          <w:i/>
          <w:color w:val="042B60"/>
          <w:sz w:val="22"/>
          <w:szCs w:val="22"/>
          <w:u w:val="single"/>
          <w:lang w:val="pl-PL"/>
        </w:rPr>
        <w:t>zaniechanie</w:t>
      </w:r>
      <w:r w:rsidRPr="00821005">
        <w:rPr>
          <w:rFonts w:asciiTheme="minorHAnsi" w:hAnsiTheme="minorHAnsi" w:cstheme="minorHAnsi"/>
          <w:i/>
          <w:color w:val="042B60"/>
          <w:sz w:val="22"/>
          <w:szCs w:val="22"/>
          <w:u w:val="single"/>
          <w:lang w:val="pl-PL"/>
        </w:rPr>
        <w:t xml:space="preserve"> osób pozostających w dyspozycji zarządcy infrastruktury lub przewoźnika kolejowego</w:t>
      </w:r>
      <w:r w:rsidR="00CC2ADE"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i/>
          <w:color w:val="042B60"/>
          <w:sz w:val="22"/>
          <w:szCs w:val="22"/>
          <w:u w:val="single"/>
          <w:lang w:val="pl-PL"/>
        </w:rPr>
        <w:t xml:space="preserve"> bądź ich podwykonawców,</w:t>
      </w:r>
      <w:r w:rsidRPr="00821005">
        <w:rPr>
          <w:rFonts w:asciiTheme="minorHAnsi" w:hAnsiTheme="minorHAnsi" w:cstheme="minorHAnsi"/>
          <w:b/>
          <w:i/>
          <w:color w:val="042B60"/>
          <w:sz w:val="22"/>
          <w:szCs w:val="22"/>
          <w:u w:val="single"/>
          <w:lang w:val="pl-PL"/>
        </w:rPr>
        <w:t xml:space="preserve"> </w:t>
      </w:r>
      <w:r w:rsidR="00903886" w:rsidRPr="00821005">
        <w:rPr>
          <w:rFonts w:asciiTheme="minorHAnsi" w:hAnsiTheme="minorHAnsi" w:cstheme="minorHAnsi"/>
          <w:b/>
          <w:i/>
          <w:color w:val="042B60"/>
          <w:sz w:val="22"/>
          <w:szCs w:val="22"/>
          <w:u w:val="single"/>
          <w:lang w:val="pl-PL"/>
        </w:rPr>
        <w:t>przekazują</w:t>
      </w:r>
      <w:r w:rsidRPr="00821005">
        <w:rPr>
          <w:rFonts w:asciiTheme="minorHAnsi" w:hAnsiTheme="minorHAnsi" w:cstheme="minorHAnsi"/>
          <w:b/>
          <w:i/>
          <w:color w:val="042B60"/>
          <w:sz w:val="22"/>
          <w:szCs w:val="22"/>
          <w:u w:val="single"/>
          <w:lang w:val="pl-PL"/>
        </w:rPr>
        <w:t xml:space="preserve"> tylko zarządcy infrastruktury.</w:t>
      </w:r>
      <w:r w:rsidR="00903886" w:rsidRPr="00821005">
        <w:rPr>
          <w:rFonts w:asciiTheme="minorHAnsi" w:hAnsiTheme="minorHAnsi" w:cstheme="minorHAnsi"/>
          <w:i/>
          <w:color w:val="042B60"/>
          <w:sz w:val="22"/>
          <w:szCs w:val="22"/>
          <w:u w:val="single"/>
          <w:lang w:val="pl-PL"/>
        </w:rPr>
        <w:t xml:space="preserve"> </w:t>
      </w:r>
      <w:r w:rsidR="00CC2ADE" w:rsidRPr="00821005">
        <w:rPr>
          <w:rFonts w:asciiTheme="minorHAnsi" w:hAnsiTheme="minorHAnsi" w:cstheme="minorHAnsi"/>
          <w:i/>
          <w:color w:val="042B60"/>
          <w:sz w:val="22"/>
          <w:szCs w:val="22"/>
          <w:u w:val="single"/>
          <w:lang w:val="pl-PL"/>
        </w:rPr>
        <w:t>Dotyczy to wypadków na przejazdach kolejowo-drogowych, potrąceń osób nieupoważnionych, a także samobójstw i prób samobójczych</w:t>
      </w:r>
      <w:r w:rsidR="005C4FC7" w:rsidRPr="00821005">
        <w:rPr>
          <w:rFonts w:asciiTheme="minorHAnsi" w:hAnsiTheme="minorHAnsi" w:cstheme="minorHAnsi"/>
          <w:i/>
          <w:color w:val="042B60"/>
          <w:sz w:val="22"/>
          <w:szCs w:val="22"/>
          <w:u w:val="single"/>
          <w:lang w:val="pl-PL"/>
        </w:rPr>
        <w:t xml:space="preserve">. </w:t>
      </w:r>
    </w:p>
    <w:p w14:paraId="6940664D" w14:textId="1CAD8432" w:rsidR="00321A19" w:rsidRPr="00821005" w:rsidRDefault="00903886" w:rsidP="0083209C">
      <w:pPr>
        <w:pStyle w:val="Tekstpodstawowy"/>
        <w:spacing w:before="120" w:beforeAutospacing="0" w:after="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W liczbie znaczących wypadków </w:t>
      </w:r>
      <w:r w:rsidRPr="00821005">
        <w:rPr>
          <w:rFonts w:asciiTheme="minorHAnsi" w:hAnsiTheme="minorHAnsi" w:cstheme="minorHAnsi"/>
          <w:b/>
          <w:i/>
          <w:color w:val="042B60"/>
          <w:sz w:val="22"/>
          <w:szCs w:val="22"/>
          <w:u w:val="single"/>
          <w:lang w:val="pl-PL"/>
        </w:rPr>
        <w:t>nie uwzględniaj</w:t>
      </w:r>
      <w:r w:rsidR="00321A19" w:rsidRPr="00821005">
        <w:rPr>
          <w:rFonts w:asciiTheme="minorHAnsi" w:hAnsiTheme="minorHAnsi" w:cstheme="minorHAnsi"/>
          <w:i/>
          <w:color w:val="042B60"/>
          <w:sz w:val="22"/>
          <w:szCs w:val="22"/>
          <w:u w:val="single"/>
        </w:rPr>
        <w:t xml:space="preserve"> </w:t>
      </w:r>
      <w:r w:rsidR="00E9321E" w:rsidRPr="00821005">
        <w:rPr>
          <w:rFonts w:asciiTheme="minorHAnsi" w:hAnsiTheme="minorHAnsi" w:cstheme="minorHAnsi"/>
          <w:i/>
          <w:color w:val="042B60"/>
          <w:sz w:val="22"/>
          <w:szCs w:val="22"/>
          <w:u w:val="single"/>
          <w:lang w:val="pl-PL"/>
        </w:rPr>
        <w:t xml:space="preserve">wypadków wskutek </w:t>
      </w:r>
      <w:r w:rsidR="00321A19" w:rsidRPr="00821005">
        <w:rPr>
          <w:rFonts w:asciiTheme="minorHAnsi" w:hAnsiTheme="minorHAnsi" w:cstheme="minorHAnsi"/>
          <w:b/>
          <w:i/>
          <w:color w:val="042B60"/>
          <w:sz w:val="22"/>
          <w:szCs w:val="22"/>
          <w:u w:val="single"/>
        </w:rPr>
        <w:t>występków chuligańskich</w:t>
      </w:r>
      <w:r w:rsidR="00321A19" w:rsidRPr="00821005">
        <w:rPr>
          <w:rFonts w:asciiTheme="minorHAnsi" w:hAnsiTheme="minorHAnsi" w:cstheme="minorHAnsi"/>
          <w:i/>
          <w:color w:val="042B60"/>
          <w:sz w:val="22"/>
          <w:szCs w:val="22"/>
          <w:u w:val="single"/>
        </w:rPr>
        <w:t>.</w:t>
      </w:r>
    </w:p>
    <w:p w14:paraId="76BDFD22" w14:textId="164393FE" w:rsidR="00AD482F" w:rsidRPr="00203234" w:rsidRDefault="00AD482F">
      <w:pPr>
        <w:rPr>
          <w:rFonts w:asciiTheme="minorHAnsi" w:hAnsiTheme="minorHAnsi" w:cstheme="minorHAnsi"/>
          <w:b/>
          <w:i/>
          <w:color w:val="C00000"/>
          <w:sz w:val="22"/>
          <w:szCs w:val="22"/>
          <w:lang w:eastAsia="en-US"/>
        </w:rPr>
      </w:pPr>
      <w:r w:rsidRPr="00203234">
        <w:rPr>
          <w:rFonts w:asciiTheme="minorHAnsi" w:hAnsiTheme="minorHAnsi" w:cstheme="minorHAnsi"/>
          <w:b/>
          <w:i/>
          <w:color w:val="C00000"/>
          <w:sz w:val="22"/>
          <w:szCs w:val="22"/>
        </w:rPr>
        <w:br w:type="page"/>
      </w:r>
    </w:p>
    <w:p w14:paraId="66A179C1" w14:textId="40EA17AF" w:rsidR="002D1CBE" w:rsidRPr="00821005" w:rsidRDefault="00E9321E" w:rsidP="0083209C">
      <w:pPr>
        <w:pStyle w:val="Text1"/>
        <w:spacing w:before="120" w:after="120"/>
        <w:ind w:left="425"/>
        <w:rPr>
          <w:rFonts w:asciiTheme="minorHAnsi" w:hAnsiTheme="minorHAnsi" w:cstheme="minorHAnsi"/>
          <w:b/>
          <w:i/>
          <w:color w:val="042B60"/>
          <w:sz w:val="22"/>
          <w:szCs w:val="22"/>
          <w:u w:val="single"/>
          <w:lang w:val="pl-PL"/>
        </w:rPr>
      </w:pPr>
      <w:r w:rsidRPr="00821005">
        <w:rPr>
          <w:rFonts w:asciiTheme="minorHAnsi" w:hAnsiTheme="minorHAnsi" w:cstheme="minorHAnsi"/>
          <w:b/>
          <w:i/>
          <w:color w:val="042B60"/>
          <w:sz w:val="22"/>
          <w:szCs w:val="22"/>
          <w:u w:val="single"/>
          <w:lang w:val="pl-PL"/>
        </w:rPr>
        <w:lastRenderedPageBreak/>
        <w:t>WYJAŚNIENIA SZCZEGÓŁOWE</w:t>
      </w:r>
    </w:p>
    <w:p w14:paraId="5BC8BC86" w14:textId="633F8F74" w:rsidR="00903886" w:rsidRPr="00821005" w:rsidRDefault="00903886" w:rsidP="004F1415">
      <w:pPr>
        <w:pStyle w:val="BodyofText"/>
        <w:numPr>
          <w:ilvl w:val="0"/>
          <w:numId w:val="15"/>
        </w:numPr>
        <w:spacing w:before="0" w:after="60"/>
        <w:ind w:left="709" w:hanging="283"/>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Zdarzenia, które należy klasyfikować jako znaczące wypadki:</w:t>
      </w:r>
    </w:p>
    <w:p w14:paraId="3EF55199" w14:textId="69639310" w:rsidR="00903886" w:rsidRPr="00821005" w:rsidRDefault="00903886" w:rsidP="004F1415">
      <w:pPr>
        <w:pStyle w:val="Tekstpodstawowy"/>
        <w:numPr>
          <w:ilvl w:val="0"/>
          <w:numId w:val="11"/>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muszą być niechciane lub niezamierzone; nie uwzględnia się </w:t>
      </w:r>
      <w:r w:rsidR="00754FC8" w:rsidRPr="00821005">
        <w:rPr>
          <w:rFonts w:asciiTheme="minorHAnsi" w:hAnsiTheme="minorHAnsi" w:cstheme="minorHAnsi"/>
          <w:i/>
          <w:color w:val="042B60"/>
          <w:sz w:val="22"/>
          <w:szCs w:val="22"/>
          <w:u w:val="single"/>
          <w:lang w:val="pl-PL"/>
        </w:rPr>
        <w:t>w nich</w:t>
      </w:r>
      <w:r w:rsidRPr="00821005">
        <w:rPr>
          <w:rFonts w:asciiTheme="minorHAnsi" w:hAnsiTheme="minorHAnsi" w:cstheme="minorHAnsi"/>
          <w:i/>
          <w:color w:val="042B60"/>
          <w:sz w:val="22"/>
          <w:szCs w:val="22"/>
          <w:u w:val="single"/>
        </w:rPr>
        <w:t xml:space="preserve"> aktów wandalizmu, samobójstw i aktów terrorystycznych;</w:t>
      </w:r>
    </w:p>
    <w:p w14:paraId="64482A27" w14:textId="394851BF" w:rsidR="00903886" w:rsidRPr="00821005" w:rsidRDefault="00903886" w:rsidP="004F1415">
      <w:pPr>
        <w:pStyle w:val="Tekstpodstawowy"/>
        <w:numPr>
          <w:ilvl w:val="0"/>
          <w:numId w:val="11"/>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muszą dotyczyć pojazdu kolejowego będącego w ruchu</w:t>
      </w:r>
      <w:r w:rsidRPr="00821005">
        <w:rPr>
          <w:rFonts w:asciiTheme="minorHAnsi" w:hAnsiTheme="minorHAnsi" w:cstheme="minorHAnsi"/>
          <w:iCs/>
          <w:color w:val="042B60"/>
          <w:sz w:val="22"/>
          <w:szCs w:val="22"/>
          <w:u w:val="single"/>
          <w:vertAlign w:val="superscript"/>
        </w:rPr>
        <w:footnoteReference w:id="5"/>
      </w:r>
      <w:r w:rsidRPr="00821005">
        <w:rPr>
          <w:rFonts w:asciiTheme="minorHAnsi" w:hAnsiTheme="minorHAnsi" w:cstheme="minorHAnsi"/>
          <w:i/>
          <w:color w:val="042B60"/>
          <w:sz w:val="22"/>
          <w:szCs w:val="22"/>
          <w:u w:val="single"/>
        </w:rPr>
        <w:t>;</w:t>
      </w:r>
    </w:p>
    <w:p w14:paraId="3F8616A0" w14:textId="4840C915" w:rsidR="00903886" w:rsidRPr="00821005" w:rsidRDefault="00903886" w:rsidP="004F1415">
      <w:pPr>
        <w:pStyle w:val="Tekstpodstawowy"/>
        <w:numPr>
          <w:ilvl w:val="0"/>
          <w:numId w:val="11"/>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muszą skutkować co najmniej:</w:t>
      </w:r>
    </w:p>
    <w:p w14:paraId="161EC6A7" w14:textId="0D51F68A" w:rsidR="00903886" w:rsidRPr="00821005"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Theme="minorHAnsi" w:hAnsiTheme="minorHAnsi" w:cstheme="minorHAnsi"/>
          <w:i/>
          <w:color w:val="042B60"/>
          <w:sz w:val="22"/>
          <w:szCs w:val="22"/>
          <w:u w:val="single"/>
        </w:rPr>
      </w:pPr>
      <w:r w:rsidRPr="00821005">
        <w:rPr>
          <w:rFonts w:asciiTheme="minorHAnsi" w:hAnsiTheme="minorHAnsi" w:cstheme="minorHAnsi"/>
          <w:b/>
          <w:i/>
          <w:color w:val="042B60"/>
          <w:sz w:val="22"/>
          <w:szCs w:val="22"/>
          <w:u w:val="single"/>
        </w:rPr>
        <w:t>jedną</w:t>
      </w:r>
      <w:r w:rsidRPr="00821005">
        <w:rPr>
          <w:rFonts w:asciiTheme="minorHAnsi" w:hAnsiTheme="minorHAnsi" w:cstheme="minorHAnsi"/>
          <w:i/>
          <w:color w:val="042B60"/>
          <w:sz w:val="22"/>
          <w:szCs w:val="22"/>
          <w:u w:val="single"/>
        </w:rPr>
        <w:t xml:space="preserve"> ofiarą śmiertelną; </w:t>
      </w:r>
    </w:p>
    <w:p w14:paraId="35B7B5EE" w14:textId="368123B4" w:rsidR="00903886" w:rsidRPr="00821005"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lub </w:t>
      </w:r>
      <w:r w:rsidRPr="00821005">
        <w:rPr>
          <w:rFonts w:asciiTheme="minorHAnsi" w:hAnsiTheme="minorHAnsi" w:cstheme="minorHAnsi"/>
          <w:b/>
          <w:i/>
          <w:color w:val="042B60"/>
          <w:sz w:val="22"/>
          <w:szCs w:val="22"/>
          <w:u w:val="single"/>
        </w:rPr>
        <w:t>jedną</w:t>
      </w:r>
      <w:r w:rsidRPr="00821005">
        <w:rPr>
          <w:rFonts w:asciiTheme="minorHAnsi" w:hAnsiTheme="minorHAnsi" w:cstheme="minorHAnsi"/>
          <w:i/>
          <w:color w:val="042B60"/>
          <w:sz w:val="22"/>
          <w:szCs w:val="22"/>
          <w:u w:val="single"/>
        </w:rPr>
        <w:t xml:space="preserve"> osobą ciężko ranną; </w:t>
      </w:r>
    </w:p>
    <w:p w14:paraId="63CB4D51" w14:textId="2C0DBCD5" w:rsidR="00903886" w:rsidRPr="00821005"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lub znaczną szkodą w </w:t>
      </w:r>
      <w:r w:rsidRPr="00821005">
        <w:rPr>
          <w:rFonts w:asciiTheme="minorHAnsi" w:hAnsiTheme="minorHAnsi" w:cstheme="minorHAnsi"/>
          <w:b/>
          <w:i/>
          <w:color w:val="042B60"/>
          <w:sz w:val="22"/>
          <w:szCs w:val="22"/>
          <w:u w:val="single"/>
        </w:rPr>
        <w:t>taborze, torach, innych instalacjach lub środowisku</w:t>
      </w:r>
      <w:r w:rsidRPr="00821005">
        <w:rPr>
          <w:rFonts w:asciiTheme="minorHAnsi" w:hAnsiTheme="minorHAnsi" w:cstheme="minorHAnsi"/>
          <w:i/>
          <w:color w:val="042B60"/>
          <w:sz w:val="22"/>
          <w:szCs w:val="22"/>
          <w:u w:val="single"/>
        </w:rPr>
        <w:t>, która odpowiada kwocie 150 000 EUR lub wyższej;</w:t>
      </w:r>
      <w:r w:rsidR="00754FC8" w:rsidRPr="00821005">
        <w:rPr>
          <w:rFonts w:asciiTheme="minorHAnsi" w:hAnsiTheme="minorHAnsi" w:cstheme="minorHAnsi"/>
          <w:i/>
          <w:color w:val="042B60"/>
          <w:sz w:val="22"/>
          <w:szCs w:val="22"/>
          <w:u w:val="single"/>
          <w:lang w:val="pl-PL"/>
        </w:rPr>
        <w:t xml:space="preserve"> </w:t>
      </w:r>
      <w:r w:rsidR="00754FC8" w:rsidRPr="00821005">
        <w:rPr>
          <w:rFonts w:asciiTheme="minorHAnsi" w:hAnsiTheme="minorHAnsi" w:cstheme="minorHAnsi"/>
          <w:b/>
          <w:i/>
          <w:color w:val="042B60"/>
          <w:sz w:val="22"/>
          <w:szCs w:val="22"/>
          <w:u w:val="single"/>
          <w:lang w:val="pl-PL"/>
        </w:rPr>
        <w:t>nie wlicza się</w:t>
      </w:r>
      <w:r w:rsidR="00754FC8" w:rsidRPr="00821005">
        <w:rPr>
          <w:rFonts w:asciiTheme="minorHAnsi" w:hAnsiTheme="minorHAnsi" w:cstheme="minorHAnsi"/>
          <w:i/>
          <w:color w:val="042B60"/>
          <w:sz w:val="22"/>
          <w:szCs w:val="22"/>
          <w:u w:val="single"/>
          <w:lang w:val="pl-PL"/>
        </w:rPr>
        <w:t xml:space="preserve"> kosztów opóźnień i komunikacji zastępczej;</w:t>
      </w:r>
    </w:p>
    <w:p w14:paraId="0961FECF" w14:textId="77777777" w:rsidR="00903886" w:rsidRPr="00821005" w:rsidRDefault="00903886" w:rsidP="004F1415">
      <w:pPr>
        <w:pStyle w:val="Tekstpodstawowy"/>
        <w:numPr>
          <w:ilvl w:val="1"/>
          <w:numId w:val="10"/>
        </w:numPr>
        <w:tabs>
          <w:tab w:val="clear" w:pos="3207"/>
          <w:tab w:val="num" w:pos="1134"/>
        </w:tabs>
        <w:spacing w:before="0" w:beforeAutospacing="0" w:after="60" w:afterAutospacing="0"/>
        <w:ind w:left="1134"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lub zawieszeniem ruchu kolejowego na głównej linii kolejowej przez co najmniej sześć godzin, przy czym </w:t>
      </w:r>
      <w:r w:rsidRPr="00821005">
        <w:rPr>
          <w:rFonts w:asciiTheme="minorHAnsi" w:hAnsiTheme="minorHAnsi" w:cstheme="minorHAnsi"/>
          <w:i/>
          <w:color w:val="042B60"/>
          <w:sz w:val="22"/>
          <w:szCs w:val="22"/>
          <w:u w:val="single"/>
          <w:lang w:val="pl-PL"/>
        </w:rPr>
        <w:t xml:space="preserve">do </w:t>
      </w:r>
      <w:r w:rsidRPr="00821005">
        <w:rPr>
          <w:rFonts w:asciiTheme="minorHAnsi" w:hAnsiTheme="minorHAnsi" w:cstheme="minorHAnsi"/>
          <w:i/>
          <w:color w:val="042B60"/>
          <w:sz w:val="22"/>
          <w:szCs w:val="22"/>
          <w:u w:val="single"/>
        </w:rPr>
        <w:t>główn</w:t>
      </w:r>
      <w:r w:rsidRPr="00821005">
        <w:rPr>
          <w:rFonts w:asciiTheme="minorHAnsi" w:hAnsiTheme="minorHAnsi" w:cstheme="minorHAnsi"/>
          <w:i/>
          <w:color w:val="042B60"/>
          <w:sz w:val="22"/>
          <w:szCs w:val="22"/>
          <w:u w:val="single"/>
          <w:lang w:val="pl-PL"/>
        </w:rPr>
        <w:t>ych</w:t>
      </w:r>
      <w:r w:rsidRPr="00821005">
        <w:rPr>
          <w:rFonts w:asciiTheme="minorHAnsi" w:hAnsiTheme="minorHAnsi" w:cstheme="minorHAnsi"/>
          <w:i/>
          <w:color w:val="042B60"/>
          <w:sz w:val="22"/>
          <w:szCs w:val="22"/>
          <w:u w:val="single"/>
        </w:rPr>
        <w:t xml:space="preserve"> lini</w:t>
      </w:r>
      <w:r w:rsidRPr="00821005">
        <w:rPr>
          <w:rFonts w:asciiTheme="minorHAnsi" w:hAnsiTheme="minorHAnsi" w:cstheme="minorHAnsi"/>
          <w:i/>
          <w:color w:val="042B60"/>
          <w:sz w:val="22"/>
          <w:szCs w:val="22"/>
          <w:u w:val="single"/>
          <w:lang w:val="pl-PL"/>
        </w:rPr>
        <w:t>i</w:t>
      </w:r>
      <w:r w:rsidRPr="00821005">
        <w:rPr>
          <w:rFonts w:asciiTheme="minorHAnsi" w:hAnsiTheme="minorHAnsi" w:cstheme="minorHAnsi"/>
          <w:i/>
          <w:color w:val="042B60"/>
          <w:sz w:val="22"/>
          <w:szCs w:val="22"/>
          <w:u w:val="single"/>
        </w:rPr>
        <w:t xml:space="preserve"> kolejow</w:t>
      </w:r>
      <w:r w:rsidRPr="00821005">
        <w:rPr>
          <w:rFonts w:asciiTheme="minorHAnsi" w:hAnsiTheme="minorHAnsi" w:cstheme="minorHAnsi"/>
          <w:i/>
          <w:color w:val="042B60"/>
          <w:sz w:val="22"/>
          <w:szCs w:val="22"/>
          <w:u w:val="single"/>
          <w:lang w:val="pl-PL"/>
        </w:rPr>
        <w:t>ych</w:t>
      </w:r>
      <w:r w:rsidRPr="00821005">
        <w:rPr>
          <w:rFonts w:asciiTheme="minorHAnsi" w:hAnsiTheme="minorHAnsi" w:cstheme="minorHAnsi"/>
          <w:i/>
          <w:color w:val="042B60"/>
          <w:sz w:val="22"/>
          <w:szCs w:val="22"/>
          <w:u w:val="single"/>
        </w:rPr>
        <w:t xml:space="preserve"> </w:t>
      </w:r>
      <w:r w:rsidRPr="00821005">
        <w:rPr>
          <w:rFonts w:asciiTheme="minorHAnsi" w:hAnsiTheme="minorHAnsi" w:cstheme="minorHAnsi"/>
          <w:i/>
          <w:color w:val="042B60"/>
          <w:sz w:val="22"/>
          <w:szCs w:val="22"/>
          <w:u w:val="single"/>
          <w:lang w:val="pl-PL"/>
        </w:rPr>
        <w:t xml:space="preserve">zaliczane są </w:t>
      </w:r>
      <w:r w:rsidRPr="00821005">
        <w:rPr>
          <w:rFonts w:asciiTheme="minorHAnsi" w:hAnsiTheme="minorHAnsi" w:cstheme="minorHAnsi"/>
          <w:i/>
          <w:color w:val="042B60"/>
          <w:sz w:val="22"/>
          <w:szCs w:val="22"/>
          <w:u w:val="single"/>
        </w:rPr>
        <w:t>zarówno magistraln</w:t>
      </w:r>
      <w:r w:rsidRPr="00821005">
        <w:rPr>
          <w:rFonts w:asciiTheme="minorHAnsi" w:hAnsiTheme="minorHAnsi" w:cstheme="minorHAnsi"/>
          <w:i/>
          <w:color w:val="042B60"/>
          <w:sz w:val="22"/>
          <w:szCs w:val="22"/>
          <w:u w:val="single"/>
          <w:lang w:val="pl-PL"/>
        </w:rPr>
        <w:t>e</w:t>
      </w:r>
      <w:r w:rsidRPr="00821005">
        <w:rPr>
          <w:rFonts w:asciiTheme="minorHAnsi" w:hAnsiTheme="minorHAnsi" w:cstheme="minorHAnsi"/>
          <w:i/>
          <w:color w:val="042B60"/>
          <w:sz w:val="22"/>
          <w:szCs w:val="22"/>
          <w:u w:val="single"/>
        </w:rPr>
        <w:t>, pierwszorzędn</w:t>
      </w:r>
      <w:r w:rsidRPr="00821005">
        <w:rPr>
          <w:rFonts w:asciiTheme="minorHAnsi" w:hAnsiTheme="minorHAnsi" w:cstheme="minorHAnsi"/>
          <w:i/>
          <w:color w:val="042B60"/>
          <w:sz w:val="22"/>
          <w:szCs w:val="22"/>
          <w:u w:val="single"/>
          <w:lang w:val="pl-PL"/>
        </w:rPr>
        <w:t>e</w:t>
      </w:r>
      <w:r w:rsidRPr="00821005">
        <w:rPr>
          <w:rFonts w:asciiTheme="minorHAnsi" w:hAnsiTheme="minorHAnsi" w:cstheme="minorHAnsi"/>
          <w:i/>
          <w:color w:val="042B60"/>
          <w:sz w:val="22"/>
          <w:szCs w:val="22"/>
          <w:u w:val="single"/>
        </w:rPr>
        <w:t xml:space="preserve"> jak i</w:t>
      </w:r>
      <w:r w:rsidRPr="00821005">
        <w:rPr>
          <w:rFonts w:asciiTheme="minorHAnsi" w:hAnsiTheme="minorHAnsi" w:cstheme="minorHAnsi"/>
          <w:i/>
          <w:color w:val="042B60"/>
          <w:sz w:val="22"/>
          <w:szCs w:val="22"/>
          <w:u w:val="single"/>
          <w:lang w:val="pl-PL"/>
        </w:rPr>
        <w:t> </w:t>
      </w:r>
      <w:r w:rsidRPr="00821005">
        <w:rPr>
          <w:rFonts w:asciiTheme="minorHAnsi" w:hAnsiTheme="minorHAnsi" w:cstheme="minorHAnsi"/>
          <w:i/>
          <w:color w:val="042B60"/>
          <w:sz w:val="22"/>
          <w:szCs w:val="22"/>
          <w:u w:val="single"/>
        </w:rPr>
        <w:t>drugorzędn</w:t>
      </w:r>
      <w:r w:rsidRPr="00821005">
        <w:rPr>
          <w:rFonts w:asciiTheme="minorHAnsi" w:hAnsiTheme="minorHAnsi" w:cstheme="minorHAnsi"/>
          <w:i/>
          <w:color w:val="042B60"/>
          <w:sz w:val="22"/>
          <w:szCs w:val="22"/>
          <w:u w:val="single"/>
          <w:lang w:val="pl-PL"/>
        </w:rPr>
        <w:t>e</w:t>
      </w:r>
      <w:r w:rsidRPr="00821005">
        <w:rPr>
          <w:rFonts w:asciiTheme="minorHAnsi" w:hAnsiTheme="minorHAnsi" w:cstheme="minorHAnsi"/>
          <w:i/>
          <w:color w:val="042B60"/>
          <w:sz w:val="22"/>
          <w:szCs w:val="22"/>
          <w:u w:val="single"/>
        </w:rPr>
        <w:t xml:space="preserve"> lini</w:t>
      </w:r>
      <w:r w:rsidRPr="00821005">
        <w:rPr>
          <w:rFonts w:asciiTheme="minorHAnsi" w:hAnsiTheme="minorHAnsi" w:cstheme="minorHAnsi"/>
          <w:i/>
          <w:color w:val="042B60"/>
          <w:sz w:val="22"/>
          <w:szCs w:val="22"/>
          <w:u w:val="single"/>
          <w:lang w:val="pl-PL"/>
        </w:rPr>
        <w:t>e</w:t>
      </w:r>
      <w:r w:rsidRPr="00821005">
        <w:rPr>
          <w:rFonts w:asciiTheme="minorHAnsi" w:hAnsiTheme="minorHAnsi" w:cstheme="minorHAnsi"/>
          <w:i/>
          <w:color w:val="042B60"/>
          <w:sz w:val="22"/>
          <w:szCs w:val="22"/>
          <w:u w:val="single"/>
        </w:rPr>
        <w:t xml:space="preserve"> kolejow</w:t>
      </w:r>
      <w:r w:rsidRPr="00821005">
        <w:rPr>
          <w:rFonts w:asciiTheme="minorHAnsi" w:hAnsiTheme="minorHAnsi" w:cstheme="minorHAnsi"/>
          <w:i/>
          <w:color w:val="042B60"/>
          <w:sz w:val="22"/>
          <w:szCs w:val="22"/>
          <w:u w:val="single"/>
          <w:lang w:val="pl-PL"/>
        </w:rPr>
        <w:t>e</w:t>
      </w:r>
      <w:r w:rsidRPr="00821005">
        <w:rPr>
          <w:rFonts w:asciiTheme="minorHAnsi" w:hAnsiTheme="minorHAnsi" w:cstheme="minorHAnsi"/>
          <w:i/>
          <w:color w:val="042B60"/>
          <w:sz w:val="22"/>
          <w:szCs w:val="22"/>
          <w:u w:val="single"/>
        </w:rPr>
        <w:t>.</w:t>
      </w:r>
    </w:p>
    <w:p w14:paraId="0F7911A3" w14:textId="77777777" w:rsidR="00903886" w:rsidRPr="00821005" w:rsidRDefault="00903886" w:rsidP="004F1415">
      <w:pPr>
        <w:pStyle w:val="BodyofText"/>
        <w:numPr>
          <w:ilvl w:val="0"/>
          <w:numId w:val="15"/>
        </w:numPr>
        <w:spacing w:before="0" w:after="60"/>
        <w:ind w:left="709" w:hanging="283"/>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Klasyfikacja zdarzenia wg CSI zależy od tego, czy uczestniczy w nim pociąg, czy inny pojazd kolejowy:</w:t>
      </w:r>
    </w:p>
    <w:tbl>
      <w:tblPr>
        <w:tblStyle w:val="Tabela-Siatka"/>
        <w:tblW w:w="0" w:type="auto"/>
        <w:tblInd w:w="699" w:type="dxa"/>
        <w:tblLayout w:type="fixed"/>
        <w:tblLook w:val="04A0" w:firstRow="1" w:lastRow="0" w:firstColumn="1" w:lastColumn="0" w:noHBand="0" w:noVBand="1"/>
      </w:tblPr>
      <w:tblGrid>
        <w:gridCol w:w="3964"/>
        <w:gridCol w:w="2107"/>
        <w:gridCol w:w="2270"/>
      </w:tblGrid>
      <w:tr w:rsidR="00885E43" w:rsidRPr="00821005" w14:paraId="7DE3AD2B" w14:textId="77777777" w:rsidTr="000742E4">
        <w:trPr>
          <w:tblHeader/>
        </w:trPr>
        <w:tc>
          <w:tcPr>
            <w:tcW w:w="3964" w:type="dxa"/>
            <w:vMerge w:val="restart"/>
            <w:tcBorders>
              <w:top w:val="single" w:sz="12" w:space="0" w:color="042B60"/>
              <w:left w:val="single" w:sz="12" w:space="0" w:color="042B60"/>
              <w:bottom w:val="single" w:sz="4" w:space="0" w:color="042B60"/>
              <w:right w:val="single" w:sz="12" w:space="0" w:color="042B60"/>
            </w:tcBorders>
            <w:vAlign w:val="center"/>
          </w:tcPr>
          <w:p w14:paraId="7434CE8B" w14:textId="316E6DAB" w:rsidR="00885E43" w:rsidRPr="00821005" w:rsidRDefault="00885E43" w:rsidP="00F067B1">
            <w:pPr>
              <w:jc w:val="center"/>
              <w:rPr>
                <w:rFonts w:asciiTheme="minorHAnsi" w:hAnsiTheme="minorHAnsi" w:cstheme="minorHAnsi"/>
                <w:b/>
                <w:i/>
                <w:caps/>
                <w:color w:val="042B60"/>
                <w:sz w:val="22"/>
                <w:szCs w:val="22"/>
                <w:u w:val="single"/>
              </w:rPr>
            </w:pPr>
            <w:r w:rsidRPr="00821005">
              <w:rPr>
                <w:rFonts w:asciiTheme="minorHAnsi" w:hAnsiTheme="minorHAnsi" w:cstheme="minorHAnsi"/>
                <w:b/>
                <w:i/>
                <w:caps/>
                <w:color w:val="042B60"/>
                <w:sz w:val="22"/>
                <w:szCs w:val="22"/>
                <w:u w:val="single"/>
              </w:rPr>
              <w:t xml:space="preserve">Rodzaj </w:t>
            </w:r>
            <w:r w:rsidR="00F067B1" w:rsidRPr="00821005">
              <w:rPr>
                <w:rFonts w:asciiTheme="minorHAnsi" w:hAnsiTheme="minorHAnsi" w:cstheme="minorHAnsi"/>
                <w:b/>
                <w:i/>
                <w:caps/>
                <w:color w:val="042B60"/>
                <w:sz w:val="22"/>
                <w:szCs w:val="22"/>
                <w:u w:val="single"/>
              </w:rPr>
              <w:t>zdarzenia</w:t>
            </w:r>
          </w:p>
        </w:tc>
        <w:tc>
          <w:tcPr>
            <w:tcW w:w="4377" w:type="dxa"/>
            <w:gridSpan w:val="2"/>
            <w:tcBorders>
              <w:top w:val="single" w:sz="12" w:space="0" w:color="042B60"/>
              <w:left w:val="single" w:sz="12" w:space="0" w:color="042B60"/>
              <w:bottom w:val="single" w:sz="4" w:space="0" w:color="042B60"/>
              <w:right w:val="single" w:sz="12" w:space="0" w:color="042B60"/>
            </w:tcBorders>
            <w:vAlign w:val="center"/>
          </w:tcPr>
          <w:p w14:paraId="10E009C6" w14:textId="7471FC54" w:rsidR="00885E43" w:rsidRPr="00821005" w:rsidRDefault="00885E43" w:rsidP="00945CF6">
            <w:pPr>
              <w:jc w:val="center"/>
              <w:rPr>
                <w:rFonts w:asciiTheme="minorHAnsi" w:hAnsiTheme="minorHAnsi" w:cstheme="minorHAnsi"/>
                <w:b/>
                <w:i/>
                <w:caps/>
                <w:color w:val="042B60"/>
                <w:sz w:val="22"/>
                <w:szCs w:val="22"/>
                <w:u w:val="single"/>
              </w:rPr>
            </w:pPr>
            <w:r w:rsidRPr="00821005">
              <w:rPr>
                <w:rFonts w:asciiTheme="minorHAnsi" w:hAnsiTheme="minorHAnsi" w:cstheme="minorHAnsi"/>
                <w:b/>
                <w:i/>
                <w:caps/>
                <w:color w:val="042B60"/>
                <w:sz w:val="22"/>
                <w:szCs w:val="22"/>
                <w:u w:val="single"/>
              </w:rPr>
              <w:t>kwalifikacja</w:t>
            </w:r>
            <w:r w:rsidR="00F067B1" w:rsidRPr="00821005">
              <w:rPr>
                <w:rFonts w:asciiTheme="minorHAnsi" w:hAnsiTheme="minorHAnsi" w:cstheme="minorHAnsi"/>
                <w:b/>
                <w:i/>
                <w:caps/>
                <w:color w:val="042B60"/>
                <w:sz w:val="22"/>
                <w:szCs w:val="22"/>
                <w:u w:val="single"/>
              </w:rPr>
              <w:t>,</w:t>
            </w:r>
            <w:r w:rsidRPr="00821005">
              <w:rPr>
                <w:rFonts w:asciiTheme="minorHAnsi" w:hAnsiTheme="minorHAnsi" w:cstheme="minorHAnsi"/>
                <w:b/>
                <w:i/>
                <w:caps/>
                <w:color w:val="042B60"/>
                <w:sz w:val="22"/>
                <w:szCs w:val="22"/>
                <w:u w:val="single"/>
              </w:rPr>
              <w:t xml:space="preserve"> Jeżeli uczestniczy:</w:t>
            </w:r>
          </w:p>
        </w:tc>
      </w:tr>
      <w:tr w:rsidR="00885E43" w:rsidRPr="00821005" w14:paraId="03B45B12" w14:textId="77777777" w:rsidTr="006A6984">
        <w:tc>
          <w:tcPr>
            <w:tcW w:w="3964" w:type="dxa"/>
            <w:vMerge/>
            <w:tcBorders>
              <w:top w:val="single" w:sz="4" w:space="0" w:color="042B60"/>
              <w:left w:val="single" w:sz="12" w:space="0" w:color="042B60"/>
              <w:bottom w:val="single" w:sz="12" w:space="0" w:color="042B60"/>
              <w:right w:val="single" w:sz="12" w:space="0" w:color="042B60"/>
            </w:tcBorders>
          </w:tcPr>
          <w:p w14:paraId="6492A815" w14:textId="77777777" w:rsidR="00885E43" w:rsidRPr="00821005" w:rsidRDefault="00885E43" w:rsidP="0096336B">
            <w:pPr>
              <w:jc w:val="center"/>
              <w:rPr>
                <w:rFonts w:asciiTheme="minorHAnsi" w:hAnsiTheme="minorHAnsi" w:cstheme="minorHAnsi"/>
                <w:b/>
                <w:i/>
                <w:caps/>
                <w:color w:val="042B60"/>
                <w:sz w:val="22"/>
                <w:szCs w:val="22"/>
                <w:u w:val="single"/>
              </w:rPr>
            </w:pPr>
          </w:p>
        </w:tc>
        <w:tc>
          <w:tcPr>
            <w:tcW w:w="2107" w:type="dxa"/>
            <w:tcBorders>
              <w:top w:val="single" w:sz="4" w:space="0" w:color="042B60"/>
              <w:left w:val="single" w:sz="12" w:space="0" w:color="042B60"/>
              <w:bottom w:val="single" w:sz="12" w:space="0" w:color="042B60"/>
              <w:right w:val="single" w:sz="4" w:space="0" w:color="042B60"/>
            </w:tcBorders>
            <w:vAlign w:val="center"/>
          </w:tcPr>
          <w:p w14:paraId="3F57C360" w14:textId="2CC5F3D3" w:rsidR="00885E43" w:rsidRPr="00821005" w:rsidRDefault="00885E43" w:rsidP="00885E43">
            <w:pPr>
              <w:jc w:val="center"/>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pociąg</w:t>
            </w:r>
          </w:p>
        </w:tc>
        <w:tc>
          <w:tcPr>
            <w:tcW w:w="2270" w:type="dxa"/>
            <w:tcBorders>
              <w:top w:val="single" w:sz="4" w:space="0" w:color="042B60"/>
              <w:left w:val="single" w:sz="4" w:space="0" w:color="042B60"/>
              <w:bottom w:val="single" w:sz="12" w:space="0" w:color="042B60"/>
              <w:right w:val="single" w:sz="12" w:space="0" w:color="042B60"/>
            </w:tcBorders>
            <w:vAlign w:val="center"/>
          </w:tcPr>
          <w:p w14:paraId="24EF198F" w14:textId="43186952" w:rsidR="00885E43" w:rsidRPr="00821005" w:rsidRDefault="00885E43" w:rsidP="00885E43">
            <w:pPr>
              <w:jc w:val="center"/>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inny pojazd</w:t>
            </w:r>
          </w:p>
        </w:tc>
      </w:tr>
      <w:tr w:rsidR="00885E43" w:rsidRPr="00821005" w14:paraId="07AC393B" w14:textId="77777777" w:rsidTr="006A6984">
        <w:tc>
          <w:tcPr>
            <w:tcW w:w="3964" w:type="dxa"/>
            <w:tcBorders>
              <w:top w:val="single" w:sz="12" w:space="0" w:color="042B60"/>
              <w:left w:val="single" w:sz="12" w:space="0" w:color="042B60"/>
              <w:bottom w:val="single" w:sz="4" w:space="0" w:color="042B60"/>
              <w:right w:val="single" w:sz="12" w:space="0" w:color="042B60"/>
            </w:tcBorders>
          </w:tcPr>
          <w:p w14:paraId="6A79B8C4" w14:textId="75FA2773"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Wykolejenie</w:t>
            </w:r>
          </w:p>
        </w:tc>
        <w:tc>
          <w:tcPr>
            <w:tcW w:w="2107" w:type="dxa"/>
            <w:tcBorders>
              <w:top w:val="single" w:sz="12" w:space="0" w:color="042B60"/>
              <w:left w:val="single" w:sz="12" w:space="0" w:color="042B60"/>
              <w:bottom w:val="single" w:sz="4" w:space="0" w:color="042B60"/>
              <w:right w:val="single" w:sz="2" w:space="0" w:color="042B60"/>
            </w:tcBorders>
            <w:vAlign w:val="center"/>
          </w:tcPr>
          <w:p w14:paraId="22774C53" w14:textId="18C84F28"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Wykolejenie</w:t>
            </w:r>
          </w:p>
        </w:tc>
        <w:tc>
          <w:tcPr>
            <w:tcW w:w="2270" w:type="dxa"/>
            <w:tcBorders>
              <w:top w:val="single" w:sz="12" w:space="0" w:color="042B60"/>
              <w:left w:val="single" w:sz="2" w:space="0" w:color="042B60"/>
              <w:bottom w:val="single" w:sz="4" w:space="0" w:color="042B60"/>
              <w:right w:val="single" w:sz="12" w:space="0" w:color="042B60"/>
            </w:tcBorders>
            <w:vAlign w:val="center"/>
          </w:tcPr>
          <w:p w14:paraId="55B7CFD0" w14:textId="5791660E"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Inny wypadek</w:t>
            </w:r>
          </w:p>
        </w:tc>
      </w:tr>
      <w:tr w:rsidR="00885E43" w:rsidRPr="00821005" w14:paraId="7DC73FD7" w14:textId="77777777" w:rsidTr="000742E4">
        <w:tc>
          <w:tcPr>
            <w:tcW w:w="3964" w:type="dxa"/>
            <w:tcBorders>
              <w:top w:val="single" w:sz="4" w:space="0" w:color="042B60"/>
              <w:left w:val="single" w:sz="12" w:space="0" w:color="042B60"/>
              <w:bottom w:val="single" w:sz="4" w:space="0" w:color="042B60"/>
              <w:right w:val="single" w:sz="12" w:space="0" w:color="042B60"/>
            </w:tcBorders>
          </w:tcPr>
          <w:p w14:paraId="7DABF480" w14:textId="35835BDB"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Kolizja</w:t>
            </w:r>
          </w:p>
        </w:tc>
        <w:tc>
          <w:tcPr>
            <w:tcW w:w="2107" w:type="dxa"/>
            <w:tcBorders>
              <w:top w:val="single" w:sz="4" w:space="0" w:color="042B60"/>
              <w:left w:val="single" w:sz="12" w:space="0" w:color="042B60"/>
              <w:bottom w:val="single" w:sz="4" w:space="0" w:color="042B60"/>
              <w:right w:val="single" w:sz="2" w:space="0" w:color="042B60"/>
            </w:tcBorders>
            <w:vAlign w:val="center"/>
          </w:tcPr>
          <w:p w14:paraId="751C37AA" w14:textId="5CE71FE9"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Kolizja</w:t>
            </w:r>
          </w:p>
        </w:tc>
        <w:tc>
          <w:tcPr>
            <w:tcW w:w="2270" w:type="dxa"/>
            <w:tcBorders>
              <w:top w:val="single" w:sz="4" w:space="0" w:color="042B60"/>
              <w:left w:val="single" w:sz="2" w:space="0" w:color="042B60"/>
              <w:bottom w:val="single" w:sz="4" w:space="0" w:color="042B60"/>
              <w:right w:val="single" w:sz="12" w:space="0" w:color="042B60"/>
            </w:tcBorders>
            <w:vAlign w:val="center"/>
          </w:tcPr>
          <w:p w14:paraId="56906D8B" w14:textId="00050D98" w:rsidR="00885E43" w:rsidRPr="00821005" w:rsidRDefault="00885E43" w:rsidP="00885E43">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Inny wypadek</w:t>
            </w:r>
          </w:p>
        </w:tc>
      </w:tr>
      <w:tr w:rsidR="00885E43" w:rsidRPr="00821005" w14:paraId="04E53BC0" w14:textId="77777777" w:rsidTr="000742E4">
        <w:tc>
          <w:tcPr>
            <w:tcW w:w="3964" w:type="dxa"/>
            <w:tcBorders>
              <w:top w:val="single" w:sz="4" w:space="0" w:color="042B60"/>
              <w:left w:val="single" w:sz="12" w:space="0" w:color="042B60"/>
              <w:bottom w:val="single" w:sz="4" w:space="0" w:color="042B60"/>
              <w:right w:val="single" w:sz="12" w:space="0" w:color="042B60"/>
            </w:tcBorders>
          </w:tcPr>
          <w:p w14:paraId="654C524F" w14:textId="1E3710E2"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Wypadek na przejeździe kolejowym</w:t>
            </w:r>
          </w:p>
        </w:tc>
        <w:tc>
          <w:tcPr>
            <w:tcW w:w="4377" w:type="dxa"/>
            <w:gridSpan w:val="2"/>
            <w:tcBorders>
              <w:top w:val="single" w:sz="4" w:space="0" w:color="042B60"/>
              <w:left w:val="single" w:sz="12" w:space="0" w:color="042B60"/>
              <w:bottom w:val="single" w:sz="4" w:space="0" w:color="042B60"/>
              <w:right w:val="single" w:sz="12" w:space="0" w:color="042B60"/>
            </w:tcBorders>
            <w:vAlign w:val="center"/>
          </w:tcPr>
          <w:p w14:paraId="0A9EB07C" w14:textId="29C0277B"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Wypadek na przejeździe kolejowym</w:t>
            </w:r>
          </w:p>
        </w:tc>
      </w:tr>
      <w:tr w:rsidR="00885E43" w:rsidRPr="00821005" w14:paraId="6F137EEF" w14:textId="77777777" w:rsidTr="000742E4">
        <w:tc>
          <w:tcPr>
            <w:tcW w:w="3964" w:type="dxa"/>
            <w:tcBorders>
              <w:top w:val="single" w:sz="4" w:space="0" w:color="042B60"/>
              <w:left w:val="single" w:sz="12" w:space="0" w:color="042B60"/>
              <w:bottom w:val="single" w:sz="4" w:space="0" w:color="042B60"/>
              <w:right w:val="single" w:sz="12" w:space="0" w:color="042B60"/>
            </w:tcBorders>
          </w:tcPr>
          <w:p w14:paraId="2FAF4F47" w14:textId="7AE199F6"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Wypadek z udziałem osób i poruszających się pojazdów kolejowych</w:t>
            </w:r>
          </w:p>
        </w:tc>
        <w:tc>
          <w:tcPr>
            <w:tcW w:w="4377" w:type="dxa"/>
            <w:gridSpan w:val="2"/>
            <w:tcBorders>
              <w:top w:val="single" w:sz="4" w:space="0" w:color="042B60"/>
              <w:left w:val="single" w:sz="12" w:space="0" w:color="042B60"/>
              <w:bottom w:val="single" w:sz="4" w:space="0" w:color="042B60"/>
              <w:right w:val="single" w:sz="12" w:space="0" w:color="042B60"/>
            </w:tcBorders>
            <w:vAlign w:val="center"/>
          </w:tcPr>
          <w:p w14:paraId="3856A562" w14:textId="4BB7685C"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Wypadek z udziałem osób i poruszających się pojazdów kolejowych</w:t>
            </w:r>
          </w:p>
        </w:tc>
      </w:tr>
      <w:tr w:rsidR="00885E43" w:rsidRPr="00821005" w14:paraId="364273B7" w14:textId="77777777" w:rsidTr="000742E4">
        <w:tc>
          <w:tcPr>
            <w:tcW w:w="3964" w:type="dxa"/>
            <w:tcBorders>
              <w:top w:val="single" w:sz="4" w:space="0" w:color="042B60"/>
              <w:left w:val="single" w:sz="12" w:space="0" w:color="042B60"/>
              <w:bottom w:val="single" w:sz="4" w:space="0" w:color="042B60"/>
              <w:right w:val="single" w:sz="12" w:space="0" w:color="042B60"/>
            </w:tcBorders>
          </w:tcPr>
          <w:p w14:paraId="3A37166F" w14:textId="095F764A"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Pożar w pojeździe kolejowym</w:t>
            </w:r>
          </w:p>
        </w:tc>
        <w:tc>
          <w:tcPr>
            <w:tcW w:w="4377" w:type="dxa"/>
            <w:gridSpan w:val="2"/>
            <w:tcBorders>
              <w:top w:val="single" w:sz="4" w:space="0" w:color="042B60"/>
              <w:left w:val="single" w:sz="12" w:space="0" w:color="042B60"/>
              <w:bottom w:val="single" w:sz="4" w:space="0" w:color="042B60"/>
              <w:right w:val="single" w:sz="12" w:space="0" w:color="042B60"/>
            </w:tcBorders>
            <w:vAlign w:val="center"/>
          </w:tcPr>
          <w:p w14:paraId="5554EE2F" w14:textId="5DBBB4F9"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Pożar w pojeździe kolejowym</w:t>
            </w:r>
          </w:p>
        </w:tc>
      </w:tr>
      <w:tr w:rsidR="00885E43" w:rsidRPr="00821005" w14:paraId="67098549" w14:textId="77777777" w:rsidTr="000742E4">
        <w:tc>
          <w:tcPr>
            <w:tcW w:w="3964" w:type="dxa"/>
            <w:tcBorders>
              <w:top w:val="single" w:sz="4" w:space="0" w:color="042B60"/>
              <w:left w:val="single" w:sz="12" w:space="0" w:color="042B60"/>
              <w:bottom w:val="single" w:sz="4" w:space="0" w:color="042B60"/>
              <w:right w:val="single" w:sz="12" w:space="0" w:color="042B60"/>
            </w:tcBorders>
          </w:tcPr>
          <w:p w14:paraId="206766A8" w14:textId="55CF26BD"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Inny wypadek</w:t>
            </w:r>
          </w:p>
        </w:tc>
        <w:tc>
          <w:tcPr>
            <w:tcW w:w="4377" w:type="dxa"/>
            <w:gridSpan w:val="2"/>
            <w:tcBorders>
              <w:top w:val="single" w:sz="4" w:space="0" w:color="042B60"/>
              <w:left w:val="single" w:sz="12" w:space="0" w:color="042B60"/>
              <w:bottom w:val="single" w:sz="4" w:space="0" w:color="042B60"/>
              <w:right w:val="single" w:sz="12" w:space="0" w:color="042B60"/>
            </w:tcBorders>
            <w:vAlign w:val="center"/>
          </w:tcPr>
          <w:p w14:paraId="68AD9A68" w14:textId="28B72F1E"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 Inny wypadek</w:t>
            </w:r>
          </w:p>
        </w:tc>
      </w:tr>
      <w:tr w:rsidR="00885E43" w:rsidRPr="00821005" w14:paraId="39927C4C" w14:textId="77777777" w:rsidTr="000742E4">
        <w:tc>
          <w:tcPr>
            <w:tcW w:w="3964" w:type="dxa"/>
            <w:tcBorders>
              <w:top w:val="single" w:sz="4" w:space="0" w:color="042B60"/>
              <w:left w:val="single" w:sz="12" w:space="0" w:color="042B60"/>
              <w:bottom w:val="single" w:sz="12" w:space="0" w:color="042B60"/>
              <w:right w:val="single" w:sz="12" w:space="0" w:color="042B60"/>
            </w:tcBorders>
          </w:tcPr>
          <w:p w14:paraId="794C3B23" w14:textId="0B7119C8"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Minięcie sygnału informującego o niebezpieczeństwie</w:t>
            </w:r>
          </w:p>
        </w:tc>
        <w:tc>
          <w:tcPr>
            <w:tcW w:w="2107" w:type="dxa"/>
            <w:tcBorders>
              <w:top w:val="single" w:sz="4" w:space="0" w:color="042B60"/>
              <w:left w:val="single" w:sz="12" w:space="0" w:color="042B60"/>
              <w:bottom w:val="single" w:sz="12" w:space="0" w:color="042B60"/>
              <w:right w:val="single" w:sz="2" w:space="0" w:color="042B60"/>
            </w:tcBorders>
            <w:vAlign w:val="center"/>
          </w:tcPr>
          <w:p w14:paraId="734B24DF" w14:textId="6F1D20E3"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Minięcie sygnału informującego o niebezpieczeństwie</w:t>
            </w:r>
          </w:p>
        </w:tc>
        <w:tc>
          <w:tcPr>
            <w:tcW w:w="2270" w:type="dxa"/>
            <w:tcBorders>
              <w:top w:val="single" w:sz="4" w:space="0" w:color="042B60"/>
              <w:left w:val="single" w:sz="2" w:space="0" w:color="042B60"/>
              <w:bottom w:val="single" w:sz="12" w:space="0" w:color="042B60"/>
              <w:right w:val="single" w:sz="12" w:space="0" w:color="042B60"/>
            </w:tcBorders>
            <w:vAlign w:val="center"/>
          </w:tcPr>
          <w:p w14:paraId="24D279AC" w14:textId="40411BCC" w:rsidR="00885E43" w:rsidRPr="00821005" w:rsidRDefault="00885E43" w:rsidP="0096336B">
            <w:pPr>
              <w:jc w:val="center"/>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(nie wykazuje się)</w:t>
            </w:r>
          </w:p>
        </w:tc>
      </w:tr>
    </w:tbl>
    <w:p w14:paraId="49BE7A98" w14:textId="77777777" w:rsidR="002D1CBE" w:rsidRPr="00821005" w:rsidRDefault="002D1CBE" w:rsidP="004F1415">
      <w:pPr>
        <w:pStyle w:val="BodyofText"/>
        <w:numPr>
          <w:ilvl w:val="0"/>
          <w:numId w:val="15"/>
        </w:numPr>
        <w:spacing w:before="120" w:after="120"/>
        <w:ind w:left="709" w:hanging="284"/>
        <w:rPr>
          <w:rFonts w:asciiTheme="minorHAnsi" w:hAnsiTheme="minorHAnsi" w:cstheme="minorHAnsi"/>
          <w:i/>
          <w:color w:val="042B60"/>
          <w:u w:val="single"/>
          <w:lang w:val="pl-PL"/>
        </w:rPr>
      </w:pPr>
      <w:r w:rsidRPr="00821005">
        <w:rPr>
          <w:rFonts w:asciiTheme="minorHAnsi" w:hAnsiTheme="minorHAnsi" w:cstheme="minorHAnsi"/>
          <w:b/>
          <w:i/>
          <w:caps/>
          <w:color w:val="042B60"/>
          <w:u w:val="single"/>
          <w:lang w:val="pl-PL"/>
        </w:rPr>
        <w:t>Kolizje</w:t>
      </w:r>
      <w:r w:rsidRPr="00821005">
        <w:rPr>
          <w:rFonts w:asciiTheme="minorHAnsi" w:hAnsiTheme="minorHAnsi" w:cstheme="minorHAnsi"/>
          <w:i/>
          <w:color w:val="042B60"/>
          <w:u w:val="single"/>
          <w:lang w:val="pl-PL"/>
        </w:rPr>
        <w:t xml:space="preserve"> skutkujące wykolejeniem są zaliczane do kolizji. </w:t>
      </w:r>
    </w:p>
    <w:p w14:paraId="2B71E8B8" w14:textId="77777777" w:rsidR="002D1CBE" w:rsidRPr="00821005" w:rsidRDefault="002D1CBE" w:rsidP="0083209C">
      <w:pPr>
        <w:pStyle w:val="BodyofText"/>
        <w:numPr>
          <w:ilvl w:val="0"/>
          <w:numId w:val="0"/>
        </w:numPr>
        <w:spacing w:before="0" w:after="120"/>
        <w:ind w:left="709"/>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 xml:space="preserve">Na potrzeby statystyk CSI zwierzęta są traktowane jak obiekty. </w:t>
      </w:r>
    </w:p>
    <w:p w14:paraId="4BF9A9F8" w14:textId="77777777" w:rsidR="002D1CBE" w:rsidRPr="00821005" w:rsidRDefault="002D1CBE" w:rsidP="0083209C">
      <w:pPr>
        <w:pStyle w:val="BodyofText"/>
        <w:numPr>
          <w:ilvl w:val="0"/>
          <w:numId w:val="0"/>
        </w:numPr>
        <w:spacing w:before="0" w:after="120"/>
        <w:ind w:left="709"/>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 xml:space="preserve">Kolizje między manewrującym taborem kolejowym/maszynami torowymi są klasyfikowane jako „inne” wypadki. </w:t>
      </w:r>
    </w:p>
    <w:p w14:paraId="43FA61BD" w14:textId="119CC715" w:rsidR="002D1CBE" w:rsidRPr="00821005" w:rsidRDefault="002D1CBE" w:rsidP="0083209C">
      <w:pPr>
        <w:pStyle w:val="BodyofText"/>
        <w:numPr>
          <w:ilvl w:val="0"/>
          <w:numId w:val="0"/>
        </w:numPr>
        <w:spacing w:before="0" w:after="120"/>
        <w:ind w:left="709"/>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 xml:space="preserve">Kolizje z obiektami zgubionymi na przejazdach przez pojazd przekraczający przejazd lub użytkownika przekraczającego przejazd zalicza się do wypadków na przejazdach kolejowych. </w:t>
      </w:r>
    </w:p>
    <w:p w14:paraId="778476E9" w14:textId="77777777" w:rsidR="002D1CBE" w:rsidRPr="00821005" w:rsidRDefault="002D1CBE" w:rsidP="0083209C">
      <w:pPr>
        <w:pStyle w:val="BodyofText"/>
        <w:numPr>
          <w:ilvl w:val="0"/>
          <w:numId w:val="0"/>
        </w:numPr>
        <w:spacing w:before="0" w:after="120"/>
        <w:ind w:left="709"/>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Kolizje spowodowane celowo w wyniku zastosowania procedur bezpieczeństwa w sytuacjach awarii należy klasyfikować jako „inne”.</w:t>
      </w:r>
    </w:p>
    <w:p w14:paraId="2FD2AE06" w14:textId="77777777" w:rsidR="002D1CBE" w:rsidRPr="00821005" w:rsidRDefault="002D1CBE" w:rsidP="004F1415">
      <w:pPr>
        <w:pStyle w:val="BodyofText"/>
        <w:numPr>
          <w:ilvl w:val="0"/>
          <w:numId w:val="15"/>
        </w:numPr>
        <w:spacing w:before="0" w:after="120"/>
        <w:ind w:left="709" w:hanging="283"/>
        <w:rPr>
          <w:rFonts w:asciiTheme="minorHAnsi" w:hAnsiTheme="minorHAnsi" w:cstheme="minorHAnsi"/>
          <w:i/>
          <w:color w:val="042B60"/>
          <w:u w:val="single"/>
          <w:lang w:val="pl-PL"/>
        </w:rPr>
      </w:pPr>
      <w:r w:rsidRPr="00821005">
        <w:rPr>
          <w:rFonts w:asciiTheme="minorHAnsi" w:hAnsiTheme="minorHAnsi" w:cstheme="minorHAnsi"/>
          <w:b/>
          <w:i/>
          <w:caps/>
          <w:color w:val="042B60"/>
          <w:u w:val="single"/>
          <w:lang w:val="pl-PL"/>
        </w:rPr>
        <w:t>Wykolejenia</w:t>
      </w:r>
      <w:r w:rsidRPr="00821005">
        <w:rPr>
          <w:rFonts w:asciiTheme="minorHAnsi" w:hAnsiTheme="minorHAnsi" w:cstheme="minorHAnsi"/>
          <w:i/>
          <w:color w:val="042B60"/>
          <w:u w:val="single"/>
          <w:lang w:val="pl-PL"/>
        </w:rPr>
        <w:t xml:space="preserve"> spowodowane celowo wskutek zastoso</w:t>
      </w:r>
      <w:r w:rsidR="00D933B3" w:rsidRPr="00821005">
        <w:rPr>
          <w:rFonts w:asciiTheme="minorHAnsi" w:hAnsiTheme="minorHAnsi" w:cstheme="minorHAnsi"/>
          <w:i/>
          <w:color w:val="042B60"/>
          <w:u w:val="single"/>
          <w:lang w:val="pl-PL"/>
        </w:rPr>
        <w:t>wania procedur bezpieczeństwa w </w:t>
      </w:r>
      <w:r w:rsidRPr="00821005">
        <w:rPr>
          <w:rFonts w:asciiTheme="minorHAnsi" w:hAnsiTheme="minorHAnsi" w:cstheme="minorHAnsi"/>
          <w:i/>
          <w:color w:val="042B60"/>
          <w:u w:val="single"/>
          <w:lang w:val="pl-PL"/>
        </w:rPr>
        <w:t xml:space="preserve">sytuacjach awaryjnych należy klasyfikować jako „inne” wypadki. </w:t>
      </w:r>
    </w:p>
    <w:p w14:paraId="406AECE1" w14:textId="52EB618A" w:rsidR="002D1CBE" w:rsidRPr="00821005" w:rsidRDefault="002D1CBE" w:rsidP="0083209C">
      <w:pPr>
        <w:pStyle w:val="BodyofText"/>
        <w:numPr>
          <w:ilvl w:val="0"/>
          <w:numId w:val="0"/>
        </w:numPr>
        <w:spacing w:before="60" w:after="120"/>
        <w:ind w:left="709"/>
        <w:rPr>
          <w:rFonts w:asciiTheme="minorHAnsi" w:hAnsiTheme="minorHAnsi" w:cstheme="minorHAnsi"/>
          <w:b/>
          <w:i/>
          <w:color w:val="042B60"/>
          <w:u w:val="single"/>
          <w:lang w:val="pl-PL"/>
        </w:rPr>
      </w:pPr>
      <w:r w:rsidRPr="00821005">
        <w:rPr>
          <w:rFonts w:asciiTheme="minorHAnsi" w:hAnsiTheme="minorHAnsi" w:cstheme="minorHAnsi"/>
          <w:i/>
          <w:color w:val="042B60"/>
          <w:u w:val="single"/>
          <w:lang w:val="pl-PL"/>
        </w:rPr>
        <w:t xml:space="preserve">Wykolejenia </w:t>
      </w:r>
      <w:r w:rsidRPr="00821005">
        <w:rPr>
          <w:rFonts w:asciiTheme="minorHAnsi" w:hAnsiTheme="minorHAnsi" w:cstheme="minorHAnsi"/>
          <w:b/>
          <w:i/>
          <w:color w:val="042B60"/>
          <w:u w:val="single"/>
          <w:lang w:val="pl-PL"/>
        </w:rPr>
        <w:t>manewrującego</w:t>
      </w:r>
      <w:r w:rsidRPr="00821005">
        <w:rPr>
          <w:rFonts w:asciiTheme="minorHAnsi" w:hAnsiTheme="minorHAnsi" w:cstheme="minorHAnsi"/>
          <w:i/>
          <w:color w:val="042B60"/>
          <w:u w:val="single"/>
          <w:lang w:val="pl-PL"/>
        </w:rPr>
        <w:t xml:space="preserve"> taboru kolejowego/maszyn torowych </w:t>
      </w:r>
      <w:r w:rsidR="00945CF6" w:rsidRPr="00821005">
        <w:rPr>
          <w:rFonts w:asciiTheme="minorHAnsi" w:hAnsiTheme="minorHAnsi" w:cstheme="minorHAnsi"/>
          <w:i/>
          <w:color w:val="042B60"/>
          <w:u w:val="single"/>
          <w:lang w:val="pl-PL"/>
        </w:rPr>
        <w:t>klasyfikuje się</w:t>
      </w:r>
      <w:r w:rsidRPr="00821005">
        <w:rPr>
          <w:rFonts w:asciiTheme="minorHAnsi" w:hAnsiTheme="minorHAnsi" w:cstheme="minorHAnsi"/>
          <w:i/>
          <w:color w:val="042B60"/>
          <w:u w:val="single"/>
          <w:lang w:val="pl-PL"/>
        </w:rPr>
        <w:t xml:space="preserve"> jako</w:t>
      </w:r>
      <w:r w:rsidRPr="00821005">
        <w:rPr>
          <w:rFonts w:asciiTheme="minorHAnsi" w:hAnsiTheme="minorHAnsi" w:cstheme="minorHAnsi"/>
          <w:b/>
          <w:i/>
          <w:color w:val="042B60"/>
          <w:u w:val="single"/>
          <w:lang w:val="pl-PL"/>
        </w:rPr>
        <w:t xml:space="preserve"> „inne”. </w:t>
      </w:r>
      <w:r w:rsidR="00C33768" w:rsidRPr="00821005">
        <w:rPr>
          <w:rFonts w:asciiTheme="minorHAnsi" w:hAnsiTheme="minorHAnsi" w:cstheme="minorHAnsi"/>
          <w:i/>
          <w:color w:val="042B60"/>
          <w:u w:val="single"/>
          <w:lang w:val="pl-PL"/>
        </w:rPr>
        <w:t xml:space="preserve">Wykolejenia wskutek kolizji z taborem lub przeszkodą </w:t>
      </w:r>
      <w:r w:rsidR="00945CF6" w:rsidRPr="00821005">
        <w:rPr>
          <w:rFonts w:asciiTheme="minorHAnsi" w:hAnsiTheme="minorHAnsi" w:cstheme="minorHAnsi"/>
          <w:i/>
          <w:color w:val="042B60"/>
          <w:u w:val="single"/>
          <w:lang w:val="pl-PL"/>
        </w:rPr>
        <w:t xml:space="preserve">klasyfikuje się </w:t>
      </w:r>
      <w:r w:rsidR="00C33768" w:rsidRPr="00821005">
        <w:rPr>
          <w:rFonts w:asciiTheme="minorHAnsi" w:hAnsiTheme="minorHAnsi" w:cstheme="minorHAnsi"/>
          <w:i/>
          <w:color w:val="042B60"/>
          <w:u w:val="single"/>
          <w:lang w:val="pl-PL"/>
        </w:rPr>
        <w:t>jako „kolizje”.</w:t>
      </w:r>
    </w:p>
    <w:p w14:paraId="7A9DF123" w14:textId="388EC38C" w:rsidR="002D1CBE" w:rsidRPr="00821005" w:rsidRDefault="002D1CBE" w:rsidP="004F1415">
      <w:pPr>
        <w:pStyle w:val="BodyofText"/>
        <w:numPr>
          <w:ilvl w:val="0"/>
          <w:numId w:val="15"/>
        </w:numPr>
        <w:spacing w:before="0" w:after="120"/>
        <w:ind w:left="709" w:hanging="283"/>
        <w:rPr>
          <w:rFonts w:asciiTheme="minorHAnsi" w:hAnsiTheme="minorHAnsi" w:cstheme="minorHAnsi"/>
          <w:i/>
          <w:color w:val="042B60"/>
          <w:u w:val="single"/>
          <w:lang w:val="pl-PL"/>
        </w:rPr>
      </w:pPr>
      <w:r w:rsidRPr="00821005">
        <w:rPr>
          <w:rFonts w:asciiTheme="minorHAnsi" w:hAnsiTheme="minorHAnsi" w:cstheme="minorHAnsi"/>
          <w:b/>
          <w:i/>
          <w:caps/>
          <w:color w:val="042B60"/>
          <w:u w:val="single"/>
          <w:lang w:val="pl-PL"/>
        </w:rPr>
        <w:t>Wypadki na przejazdach</w:t>
      </w:r>
      <w:r w:rsidR="00BD065A" w:rsidRPr="00821005">
        <w:rPr>
          <w:rFonts w:asciiTheme="minorHAnsi" w:hAnsiTheme="minorHAnsi" w:cstheme="minorHAnsi"/>
          <w:i/>
          <w:color w:val="042B60"/>
          <w:u w:val="single"/>
          <w:lang w:val="pl-PL"/>
        </w:rPr>
        <w:t xml:space="preserve"> – nie zalicza się do tej kategorii kolizji z obiektem</w:t>
      </w:r>
      <w:r w:rsidR="002254DF" w:rsidRPr="00821005">
        <w:rPr>
          <w:rFonts w:asciiTheme="minorHAnsi" w:hAnsiTheme="minorHAnsi" w:cstheme="minorHAnsi"/>
          <w:i/>
          <w:color w:val="042B60"/>
          <w:u w:val="single"/>
          <w:lang w:val="pl-PL"/>
        </w:rPr>
        <w:t xml:space="preserve"> </w:t>
      </w:r>
      <w:r w:rsidR="00BD065A" w:rsidRPr="00821005">
        <w:rPr>
          <w:rFonts w:asciiTheme="minorHAnsi" w:hAnsiTheme="minorHAnsi" w:cstheme="minorHAnsi"/>
          <w:i/>
          <w:color w:val="042B60"/>
          <w:u w:val="single"/>
          <w:lang w:val="pl-PL"/>
        </w:rPr>
        <w:t>lub przedmiotem</w:t>
      </w:r>
      <w:r w:rsidR="002254DF" w:rsidRPr="00821005">
        <w:rPr>
          <w:rFonts w:asciiTheme="minorHAnsi" w:hAnsiTheme="minorHAnsi" w:cstheme="minorHAnsi"/>
          <w:i/>
          <w:color w:val="042B60"/>
          <w:u w:val="single"/>
          <w:lang w:val="pl-PL"/>
        </w:rPr>
        <w:t xml:space="preserve"> </w:t>
      </w:r>
      <w:r w:rsidR="00BD065A" w:rsidRPr="00821005">
        <w:rPr>
          <w:rFonts w:asciiTheme="minorHAnsi" w:hAnsiTheme="minorHAnsi" w:cstheme="minorHAnsi"/>
          <w:i/>
          <w:color w:val="042B60"/>
          <w:u w:val="single"/>
          <w:lang w:val="pl-PL"/>
        </w:rPr>
        <w:t>zgubionym przez użytkownika</w:t>
      </w:r>
      <w:r w:rsidRPr="00821005">
        <w:rPr>
          <w:rFonts w:asciiTheme="minorHAnsi" w:hAnsiTheme="minorHAnsi" w:cstheme="minorHAnsi"/>
          <w:i/>
          <w:color w:val="042B60"/>
          <w:u w:val="single"/>
          <w:lang w:val="pl-PL"/>
        </w:rPr>
        <w:t xml:space="preserve"> przekraczającego przejazd </w:t>
      </w:r>
      <w:r w:rsidR="002254DF" w:rsidRPr="00821005">
        <w:rPr>
          <w:rFonts w:asciiTheme="minorHAnsi" w:hAnsiTheme="minorHAnsi" w:cstheme="minorHAnsi"/>
          <w:i/>
          <w:color w:val="042B60"/>
          <w:u w:val="single"/>
          <w:lang w:val="pl-PL"/>
        </w:rPr>
        <w:t>(zmotoryzowanego lub pieszego)</w:t>
      </w:r>
      <w:r w:rsidR="00BD065A" w:rsidRPr="00821005">
        <w:rPr>
          <w:rFonts w:asciiTheme="minorHAnsi" w:hAnsiTheme="minorHAnsi" w:cstheme="minorHAnsi"/>
          <w:i/>
          <w:color w:val="042B60"/>
          <w:u w:val="single"/>
          <w:lang w:val="pl-PL"/>
        </w:rPr>
        <w:t>. Takie zdarzenia</w:t>
      </w:r>
      <w:r w:rsidR="002254DF" w:rsidRPr="00821005">
        <w:rPr>
          <w:rFonts w:asciiTheme="minorHAnsi" w:hAnsiTheme="minorHAnsi" w:cstheme="minorHAnsi"/>
          <w:i/>
          <w:color w:val="042B60"/>
          <w:u w:val="single"/>
          <w:lang w:val="pl-PL"/>
        </w:rPr>
        <w:t xml:space="preserve"> </w:t>
      </w:r>
      <w:r w:rsidRPr="00821005">
        <w:rPr>
          <w:rFonts w:asciiTheme="minorHAnsi" w:hAnsiTheme="minorHAnsi" w:cstheme="minorHAnsi"/>
          <w:i/>
          <w:color w:val="042B60"/>
          <w:u w:val="single"/>
          <w:lang w:val="pl-PL"/>
        </w:rPr>
        <w:t>należy klasyfikować jako „kolizje”.</w:t>
      </w:r>
    </w:p>
    <w:p w14:paraId="1838B8F7" w14:textId="2A8C2DDB" w:rsidR="002D1CBE" w:rsidRPr="00821005" w:rsidRDefault="002D1CBE" w:rsidP="004F1415">
      <w:pPr>
        <w:pStyle w:val="BodyofText"/>
        <w:numPr>
          <w:ilvl w:val="0"/>
          <w:numId w:val="15"/>
        </w:numPr>
        <w:spacing w:before="0" w:after="60"/>
        <w:ind w:left="709" w:hanging="283"/>
        <w:rPr>
          <w:rFonts w:asciiTheme="minorHAnsi" w:hAnsiTheme="minorHAnsi" w:cstheme="minorHAnsi"/>
          <w:i/>
          <w:color w:val="042B60"/>
          <w:u w:val="single"/>
          <w:lang w:val="pl-PL"/>
        </w:rPr>
      </w:pPr>
      <w:r w:rsidRPr="00821005">
        <w:rPr>
          <w:rFonts w:asciiTheme="minorHAnsi" w:hAnsiTheme="minorHAnsi" w:cstheme="minorHAnsi"/>
          <w:b/>
          <w:i/>
          <w:caps/>
          <w:color w:val="042B60"/>
          <w:u w:val="single"/>
          <w:lang w:val="pl-PL"/>
        </w:rPr>
        <w:lastRenderedPageBreak/>
        <w:t>Wypadki z udziałem osób</w:t>
      </w:r>
      <w:r w:rsidRPr="00821005">
        <w:rPr>
          <w:rFonts w:asciiTheme="minorHAnsi" w:hAnsiTheme="minorHAnsi" w:cstheme="minorHAnsi"/>
          <w:i/>
          <w:color w:val="042B60"/>
          <w:u w:val="single"/>
          <w:lang w:val="pl-PL"/>
        </w:rPr>
        <w:t xml:space="preserve"> obejmują m.in. następujące zdarzenia, nawet jeżeli dotyczą one stojących pociągów:</w:t>
      </w:r>
    </w:p>
    <w:p w14:paraId="531C88E9" w14:textId="77777777" w:rsidR="002D1CBE" w:rsidRPr="00821005" w:rsidRDefault="002D1CBE" w:rsidP="004F1415">
      <w:pPr>
        <w:pStyle w:val="Tekstpodstawowy"/>
        <w:numPr>
          <w:ilvl w:val="0"/>
          <w:numId w:val="9"/>
        </w:numPr>
        <w:spacing w:before="0" w:beforeAutospacing="0" w:after="60" w:afterAutospacing="0"/>
        <w:ind w:left="992"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potrącenie przez pociąg osób korzystających z przejść między peronami; </w:t>
      </w:r>
    </w:p>
    <w:p w14:paraId="08BD40CB" w14:textId="77777777" w:rsidR="002D1CBE" w:rsidRPr="00821005" w:rsidRDefault="002D1CBE" w:rsidP="004F1415">
      <w:pPr>
        <w:pStyle w:val="Tekstpodstawowy"/>
        <w:numPr>
          <w:ilvl w:val="0"/>
          <w:numId w:val="9"/>
        </w:numPr>
        <w:spacing w:before="0" w:beforeAutospacing="0" w:after="60" w:afterAutospacing="0"/>
        <w:ind w:left="992"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wypadki związane z wskakiwaniem i wyskakiwaniem z pociągu;</w:t>
      </w:r>
    </w:p>
    <w:p w14:paraId="5F6B5FAB" w14:textId="77777777" w:rsidR="002D1CBE" w:rsidRPr="00821005" w:rsidRDefault="002D1CBE" w:rsidP="004F1415">
      <w:pPr>
        <w:pStyle w:val="Tekstpodstawowy"/>
        <w:numPr>
          <w:ilvl w:val="0"/>
          <w:numId w:val="9"/>
        </w:numPr>
        <w:spacing w:before="0" w:beforeAutospacing="0" w:after="60" w:afterAutospacing="0"/>
        <w:ind w:left="992"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wypadnięcia osób z wagonów znajdujących się poza peronami; </w:t>
      </w:r>
    </w:p>
    <w:p w14:paraId="35421E9B" w14:textId="77777777" w:rsidR="002D1CBE" w:rsidRPr="00821005" w:rsidRDefault="002D1CBE" w:rsidP="004F1415">
      <w:pPr>
        <w:pStyle w:val="Tekstpodstawowy"/>
        <w:numPr>
          <w:ilvl w:val="0"/>
          <w:numId w:val="9"/>
        </w:numPr>
        <w:tabs>
          <w:tab w:val="left" w:pos="709"/>
        </w:tabs>
        <w:spacing w:before="0" w:beforeAutospacing="0" w:after="60" w:afterAutospacing="0"/>
        <w:ind w:left="992"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wypadnięcia osób z pociągów wskutek otwarcia drzwi po niewłaściwej stronie, kiedy pociąg znajduje się przy peronie;</w:t>
      </w:r>
    </w:p>
    <w:p w14:paraId="449CE0F9" w14:textId="77777777" w:rsidR="002D1CBE" w:rsidRPr="00821005" w:rsidRDefault="002D1CBE" w:rsidP="004F1415">
      <w:pPr>
        <w:pStyle w:val="Tekstpodstawowy"/>
        <w:numPr>
          <w:ilvl w:val="0"/>
          <w:numId w:val="9"/>
        </w:numPr>
        <w:tabs>
          <w:tab w:val="left" w:pos="709"/>
        </w:tabs>
        <w:spacing w:before="0" w:beforeAutospacing="0" w:after="120" w:afterAutospacing="0"/>
        <w:ind w:left="992"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wypadnięcie pasażera z pociągu stojącego na przejeździe kolejowym.</w:t>
      </w:r>
    </w:p>
    <w:p w14:paraId="516F80EE" w14:textId="71574655" w:rsidR="002D1CBE" w:rsidRPr="00821005" w:rsidRDefault="00BD065A" w:rsidP="0083209C">
      <w:pPr>
        <w:pStyle w:val="Tekstpodstawowy"/>
        <w:spacing w:before="0" w:beforeAutospacing="0" w:after="120" w:afterAutospacing="0"/>
        <w:ind w:left="709"/>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Nie zalicza się do tej kategorii </w:t>
      </w:r>
      <w:r w:rsidR="005749F4" w:rsidRPr="00821005">
        <w:rPr>
          <w:rFonts w:asciiTheme="minorHAnsi" w:hAnsiTheme="minorHAnsi" w:cstheme="minorHAnsi"/>
          <w:i/>
          <w:color w:val="042B60"/>
          <w:sz w:val="22"/>
          <w:szCs w:val="22"/>
          <w:u w:val="single"/>
          <w:lang w:val="pl-PL"/>
        </w:rPr>
        <w:t>sytuacji</w:t>
      </w:r>
      <w:r w:rsidR="002D1CBE" w:rsidRPr="00821005">
        <w:rPr>
          <w:rFonts w:asciiTheme="minorHAnsi" w:hAnsiTheme="minorHAnsi" w:cstheme="minorHAnsi"/>
          <w:i/>
          <w:color w:val="042B60"/>
          <w:sz w:val="22"/>
          <w:szCs w:val="22"/>
          <w:u w:val="single"/>
        </w:rPr>
        <w:t xml:space="preserve"> z udziałem osób podróżujących w pociągu, które </w:t>
      </w:r>
      <w:r w:rsidR="00BA7E5D" w:rsidRPr="00821005">
        <w:rPr>
          <w:rFonts w:asciiTheme="minorHAnsi" w:hAnsiTheme="minorHAnsi" w:cstheme="minorHAnsi"/>
          <w:i/>
          <w:color w:val="042B60"/>
          <w:sz w:val="22"/>
          <w:szCs w:val="22"/>
          <w:u w:val="single"/>
          <w:lang w:val="pl-PL"/>
        </w:rPr>
        <w:t>zginęły</w:t>
      </w:r>
      <w:r w:rsidR="002D1CBE" w:rsidRPr="00821005">
        <w:rPr>
          <w:rFonts w:asciiTheme="minorHAnsi" w:hAnsiTheme="minorHAnsi" w:cstheme="minorHAnsi"/>
          <w:i/>
          <w:color w:val="042B60"/>
          <w:sz w:val="22"/>
          <w:szCs w:val="22"/>
          <w:u w:val="single"/>
        </w:rPr>
        <w:t xml:space="preserve"> </w:t>
      </w:r>
      <w:r w:rsidR="00507904" w:rsidRPr="00821005">
        <w:rPr>
          <w:rFonts w:asciiTheme="minorHAnsi" w:hAnsiTheme="minorHAnsi" w:cstheme="minorHAnsi"/>
          <w:i/>
          <w:color w:val="042B60"/>
          <w:sz w:val="22"/>
          <w:szCs w:val="22"/>
          <w:u w:val="single"/>
        </w:rPr>
        <w:t xml:space="preserve">lub </w:t>
      </w:r>
      <w:r w:rsidR="00BA7E5D" w:rsidRPr="00821005">
        <w:rPr>
          <w:rFonts w:asciiTheme="minorHAnsi" w:hAnsiTheme="minorHAnsi" w:cstheme="minorHAnsi"/>
          <w:i/>
          <w:color w:val="042B60"/>
          <w:sz w:val="22"/>
          <w:szCs w:val="22"/>
          <w:u w:val="single"/>
        </w:rPr>
        <w:t xml:space="preserve">zostały </w:t>
      </w:r>
      <w:r w:rsidR="00507904" w:rsidRPr="00821005">
        <w:rPr>
          <w:rFonts w:asciiTheme="minorHAnsi" w:hAnsiTheme="minorHAnsi" w:cstheme="minorHAnsi"/>
          <w:i/>
          <w:color w:val="042B60"/>
          <w:sz w:val="22"/>
          <w:szCs w:val="22"/>
          <w:u w:val="single"/>
        </w:rPr>
        <w:t>ciężko ranne z </w:t>
      </w:r>
      <w:r w:rsidR="009E2420" w:rsidRPr="00821005">
        <w:rPr>
          <w:rFonts w:asciiTheme="minorHAnsi" w:hAnsiTheme="minorHAnsi" w:cstheme="minorHAnsi"/>
          <w:i/>
          <w:color w:val="042B60"/>
          <w:sz w:val="22"/>
          <w:szCs w:val="22"/>
          <w:u w:val="single"/>
        </w:rPr>
        <w:t>przyczyn</w:t>
      </w:r>
      <w:r w:rsidR="00BA7E5D" w:rsidRPr="00821005">
        <w:rPr>
          <w:rFonts w:asciiTheme="minorHAnsi" w:hAnsiTheme="minorHAnsi" w:cstheme="minorHAnsi"/>
          <w:i/>
          <w:color w:val="042B60"/>
          <w:sz w:val="22"/>
          <w:szCs w:val="22"/>
          <w:u w:val="single"/>
          <w:lang w:val="pl-PL"/>
        </w:rPr>
        <w:t>,</w:t>
      </w:r>
      <w:r w:rsidR="009E2420" w:rsidRPr="00821005">
        <w:rPr>
          <w:rFonts w:asciiTheme="minorHAnsi" w:hAnsiTheme="minorHAnsi" w:cstheme="minorHAnsi"/>
          <w:i/>
          <w:color w:val="042B60"/>
          <w:sz w:val="22"/>
          <w:szCs w:val="22"/>
          <w:u w:val="single"/>
        </w:rPr>
        <w:t xml:space="preserve"> nie</w:t>
      </w:r>
      <w:r w:rsidR="002D1CBE" w:rsidRPr="00821005">
        <w:rPr>
          <w:rFonts w:asciiTheme="minorHAnsi" w:hAnsiTheme="minorHAnsi" w:cstheme="minorHAnsi"/>
          <w:i/>
          <w:color w:val="042B60"/>
          <w:sz w:val="22"/>
          <w:szCs w:val="22"/>
          <w:u w:val="single"/>
        </w:rPr>
        <w:t>związanych z ruchem pociągu.</w:t>
      </w:r>
      <w:r w:rsidR="005749F4" w:rsidRPr="00821005">
        <w:rPr>
          <w:rFonts w:asciiTheme="minorHAnsi" w:hAnsiTheme="minorHAnsi" w:cstheme="minorHAnsi"/>
          <w:i/>
          <w:color w:val="042B60"/>
          <w:sz w:val="22"/>
          <w:szCs w:val="22"/>
          <w:u w:val="single"/>
          <w:lang w:val="pl-PL"/>
        </w:rPr>
        <w:t xml:space="preserve"> </w:t>
      </w:r>
    </w:p>
    <w:p w14:paraId="3DB20773" w14:textId="77777777" w:rsidR="002D1CBE" w:rsidRPr="00821005" w:rsidRDefault="002D1CBE" w:rsidP="004F1415">
      <w:pPr>
        <w:pStyle w:val="BodyofText"/>
        <w:numPr>
          <w:ilvl w:val="0"/>
          <w:numId w:val="15"/>
        </w:numPr>
        <w:spacing w:before="0" w:after="120"/>
        <w:ind w:left="709" w:hanging="283"/>
        <w:rPr>
          <w:rFonts w:asciiTheme="minorHAnsi" w:hAnsiTheme="minorHAnsi" w:cstheme="minorHAnsi"/>
          <w:i/>
          <w:color w:val="042B60"/>
          <w:u w:val="single"/>
          <w:lang w:val="pl-PL"/>
        </w:rPr>
      </w:pPr>
      <w:r w:rsidRPr="00821005">
        <w:rPr>
          <w:rFonts w:asciiTheme="minorHAnsi" w:hAnsiTheme="minorHAnsi" w:cstheme="minorHAnsi"/>
          <w:b/>
          <w:i/>
          <w:caps/>
          <w:color w:val="042B60"/>
          <w:u w:val="single"/>
          <w:lang w:val="pl-PL"/>
        </w:rPr>
        <w:t>Pożary</w:t>
      </w:r>
      <w:r w:rsidRPr="00821005">
        <w:rPr>
          <w:rFonts w:asciiTheme="minorHAnsi" w:hAnsiTheme="minorHAnsi" w:cstheme="minorHAnsi"/>
          <w:i/>
          <w:color w:val="042B60"/>
          <w:u w:val="single"/>
          <w:lang w:val="pl-PL"/>
        </w:rPr>
        <w:t xml:space="preserve"> taboru kolejowego nie obejmują wypadków wskutek aktów wandalizmu.</w:t>
      </w:r>
    </w:p>
    <w:p w14:paraId="71D48A36" w14:textId="22105F9D" w:rsidR="002D1CBE" w:rsidRPr="00821005" w:rsidRDefault="005749F4" w:rsidP="0083209C">
      <w:pPr>
        <w:pStyle w:val="Tekstpodstawowy"/>
        <w:tabs>
          <w:tab w:val="left" w:pos="0"/>
        </w:tabs>
        <w:spacing w:before="0" w:beforeAutospacing="0" w:after="120" w:afterAutospacing="0"/>
        <w:ind w:left="709"/>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lang w:val="pl-PL"/>
        </w:rPr>
        <w:t xml:space="preserve">Nie zalicza się do tej kategorii </w:t>
      </w:r>
      <w:r w:rsidRPr="00821005">
        <w:rPr>
          <w:rFonts w:asciiTheme="minorHAnsi" w:hAnsiTheme="minorHAnsi" w:cstheme="minorHAnsi"/>
          <w:i/>
          <w:color w:val="042B60"/>
          <w:sz w:val="22"/>
          <w:szCs w:val="22"/>
          <w:u w:val="single"/>
        </w:rPr>
        <w:t>p</w:t>
      </w:r>
      <w:r w:rsidR="002D1CBE" w:rsidRPr="00821005">
        <w:rPr>
          <w:rFonts w:asciiTheme="minorHAnsi" w:hAnsiTheme="minorHAnsi" w:cstheme="minorHAnsi"/>
          <w:i/>
          <w:color w:val="042B60"/>
          <w:sz w:val="22"/>
          <w:szCs w:val="22"/>
          <w:u w:val="single"/>
        </w:rPr>
        <w:t>ożar</w:t>
      </w:r>
      <w:r w:rsidRPr="00821005">
        <w:rPr>
          <w:rFonts w:asciiTheme="minorHAnsi" w:hAnsiTheme="minorHAnsi" w:cstheme="minorHAnsi"/>
          <w:i/>
          <w:color w:val="042B60"/>
          <w:sz w:val="22"/>
          <w:szCs w:val="22"/>
          <w:u w:val="single"/>
          <w:lang w:val="pl-PL"/>
        </w:rPr>
        <w:t>ów</w:t>
      </w:r>
      <w:r w:rsidR="002D1CBE" w:rsidRPr="00821005">
        <w:rPr>
          <w:rFonts w:asciiTheme="minorHAnsi" w:hAnsiTheme="minorHAnsi" w:cstheme="minorHAnsi"/>
          <w:i/>
          <w:color w:val="042B60"/>
          <w:sz w:val="22"/>
          <w:szCs w:val="22"/>
          <w:u w:val="single"/>
        </w:rPr>
        <w:t xml:space="preserve"> podczas długich postojów na bocznicach i stacjach rozrządowyc</w:t>
      </w:r>
      <w:r w:rsidR="009E2420" w:rsidRPr="00821005">
        <w:rPr>
          <w:rFonts w:asciiTheme="minorHAnsi" w:hAnsiTheme="minorHAnsi" w:cstheme="minorHAnsi"/>
          <w:i/>
          <w:color w:val="042B60"/>
          <w:sz w:val="22"/>
          <w:szCs w:val="22"/>
          <w:u w:val="single"/>
        </w:rPr>
        <w:t>h lub postojowych</w:t>
      </w:r>
      <w:r w:rsidR="002D1CBE" w:rsidRPr="00821005">
        <w:rPr>
          <w:rFonts w:asciiTheme="minorHAnsi" w:hAnsiTheme="minorHAnsi" w:cstheme="minorHAnsi"/>
          <w:i/>
          <w:color w:val="042B60"/>
          <w:sz w:val="22"/>
          <w:szCs w:val="22"/>
          <w:u w:val="single"/>
        </w:rPr>
        <w:t>.</w:t>
      </w:r>
      <w:r w:rsidR="002D1CBE" w:rsidRPr="00821005">
        <w:rPr>
          <w:rFonts w:asciiTheme="minorHAnsi" w:hAnsiTheme="minorHAnsi" w:cstheme="minorHAnsi"/>
          <w:i/>
          <w:color w:val="042B60"/>
          <w:sz w:val="22"/>
          <w:szCs w:val="22"/>
          <w:u w:val="single"/>
          <w:lang w:val="pl-PL"/>
        </w:rPr>
        <w:t xml:space="preserve"> </w:t>
      </w:r>
      <w:r w:rsidR="002D1CBE" w:rsidRPr="00821005">
        <w:rPr>
          <w:rFonts w:asciiTheme="minorHAnsi" w:hAnsiTheme="minorHAnsi" w:cstheme="minorHAnsi"/>
          <w:i/>
          <w:color w:val="042B60"/>
          <w:sz w:val="22"/>
          <w:szCs w:val="22"/>
          <w:u w:val="single"/>
        </w:rPr>
        <w:t>Postój określa się jako długi, jeżeli przed ponownym uruchomieniem taboru konieczne jest sprawdzenie skuteczności systemu hamowania.</w:t>
      </w:r>
    </w:p>
    <w:p w14:paraId="01C725BE" w14:textId="77777777" w:rsidR="002D1CBE" w:rsidRPr="00821005" w:rsidRDefault="002D1CBE" w:rsidP="004F1415">
      <w:pPr>
        <w:pStyle w:val="BodyofText"/>
        <w:numPr>
          <w:ilvl w:val="0"/>
          <w:numId w:val="15"/>
        </w:numPr>
        <w:spacing w:before="0" w:after="120"/>
        <w:ind w:left="709" w:hanging="283"/>
        <w:rPr>
          <w:rFonts w:asciiTheme="minorHAnsi" w:hAnsiTheme="minorHAnsi" w:cstheme="minorHAnsi"/>
          <w:i/>
          <w:color w:val="042B60"/>
          <w:u w:val="single"/>
          <w:lang w:val="pl-PL"/>
        </w:rPr>
      </w:pPr>
      <w:r w:rsidRPr="00821005">
        <w:rPr>
          <w:rFonts w:asciiTheme="minorHAnsi" w:hAnsiTheme="minorHAnsi" w:cstheme="minorHAnsi"/>
          <w:b/>
          <w:i/>
          <w:caps/>
          <w:color w:val="042B60"/>
          <w:u w:val="single"/>
          <w:lang w:val="pl-PL"/>
        </w:rPr>
        <w:t>Inne wypadki</w:t>
      </w:r>
      <w:r w:rsidRPr="00821005">
        <w:rPr>
          <w:rFonts w:asciiTheme="minorHAnsi" w:hAnsiTheme="minorHAnsi" w:cstheme="minorHAnsi"/>
          <w:i/>
          <w:color w:val="042B60"/>
          <w:u w:val="single"/>
          <w:lang w:val="pl-PL"/>
        </w:rPr>
        <w:t xml:space="preserve"> oznaczają wypadki inne niż wypadki wspomniane wyże</w:t>
      </w:r>
      <w:r w:rsidR="009E2420" w:rsidRPr="00821005">
        <w:rPr>
          <w:rFonts w:asciiTheme="minorHAnsi" w:hAnsiTheme="minorHAnsi" w:cstheme="minorHAnsi"/>
          <w:i/>
          <w:color w:val="042B60"/>
          <w:u w:val="single"/>
          <w:lang w:val="pl-PL"/>
        </w:rPr>
        <w:t>j (kolizje pociągów, wypadki na </w:t>
      </w:r>
      <w:r w:rsidRPr="00821005">
        <w:rPr>
          <w:rFonts w:asciiTheme="minorHAnsi" w:hAnsiTheme="minorHAnsi" w:cstheme="minorHAnsi"/>
          <w:i/>
          <w:color w:val="042B60"/>
          <w:u w:val="single"/>
          <w:lang w:val="pl-PL"/>
        </w:rPr>
        <w:t>przejazdach kolejowych, wypadki z udziałem osób spowodowane przez poruszający się tabor kolejowy oraz pożary taboru kolejowego).</w:t>
      </w:r>
    </w:p>
    <w:p w14:paraId="4FFFA1B2" w14:textId="77777777" w:rsidR="002D1CBE" w:rsidRPr="00821005" w:rsidRDefault="002D1CBE" w:rsidP="0083209C">
      <w:pPr>
        <w:pStyle w:val="BodyofText"/>
        <w:numPr>
          <w:ilvl w:val="0"/>
          <w:numId w:val="0"/>
        </w:numPr>
        <w:spacing w:before="0" w:after="60"/>
        <w:ind w:left="709"/>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 xml:space="preserve">Wypadki te obejmują m.in.: </w:t>
      </w:r>
    </w:p>
    <w:p w14:paraId="1CEB01EF" w14:textId="77777777" w:rsidR="002D1CBE" w:rsidRPr="00821005" w:rsidRDefault="002D1CBE" w:rsidP="004F1415">
      <w:pPr>
        <w:pStyle w:val="Tekstpodstawowy"/>
        <w:numPr>
          <w:ilvl w:val="0"/>
          <w:numId w:val="11"/>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kolizje i wykolejenia podczas manewrów taboru/maszyn do utrz</w:t>
      </w:r>
      <w:r w:rsidR="009E2420" w:rsidRPr="00821005">
        <w:rPr>
          <w:rFonts w:asciiTheme="minorHAnsi" w:hAnsiTheme="minorHAnsi" w:cstheme="minorHAnsi"/>
          <w:i/>
          <w:color w:val="042B60"/>
          <w:sz w:val="22"/>
          <w:szCs w:val="22"/>
          <w:u w:val="single"/>
        </w:rPr>
        <w:t>ymania torów, w tym pojazdów na</w:t>
      </w:r>
      <w:r w:rsidR="009E2420" w:rsidRPr="00821005">
        <w:rPr>
          <w:rFonts w:asciiTheme="minorHAnsi" w:hAnsiTheme="minorHAnsi" w:cstheme="minorHAnsi"/>
          <w:i/>
          <w:color w:val="042B60"/>
          <w:sz w:val="22"/>
          <w:szCs w:val="22"/>
          <w:u w:val="single"/>
          <w:lang w:val="pl-PL"/>
        </w:rPr>
        <w:t> </w:t>
      </w:r>
      <w:r w:rsidRPr="00821005">
        <w:rPr>
          <w:rFonts w:asciiTheme="minorHAnsi" w:hAnsiTheme="minorHAnsi" w:cstheme="minorHAnsi"/>
          <w:i/>
          <w:color w:val="042B60"/>
          <w:sz w:val="22"/>
          <w:szCs w:val="22"/>
          <w:u w:val="single"/>
        </w:rPr>
        <w:t>torach zamkniętych na czas prac w zakresie utrzymania;</w:t>
      </w:r>
    </w:p>
    <w:p w14:paraId="7EB5F740" w14:textId="7E43FB3A" w:rsidR="002D1CBE" w:rsidRPr="00821005" w:rsidRDefault="002D1CBE" w:rsidP="004F1415">
      <w:pPr>
        <w:pStyle w:val="Tekstpodstawowy"/>
        <w:numPr>
          <w:ilvl w:val="0"/>
          <w:numId w:val="11"/>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kolizje i wykolejenia spowodowane celowo w wyniku zastosowania </w:t>
      </w:r>
      <w:r w:rsidR="00EF389E" w:rsidRPr="00821005">
        <w:rPr>
          <w:rFonts w:asciiTheme="minorHAnsi" w:hAnsiTheme="minorHAnsi" w:cstheme="minorHAnsi"/>
          <w:i/>
          <w:color w:val="042B60"/>
          <w:sz w:val="22"/>
          <w:szCs w:val="22"/>
          <w:u w:val="single"/>
        </w:rPr>
        <w:t>w</w:t>
      </w:r>
      <w:r w:rsidR="00EF389E" w:rsidRPr="00821005">
        <w:rPr>
          <w:rFonts w:asciiTheme="minorHAnsi" w:hAnsiTheme="minorHAnsi" w:cstheme="minorHAnsi"/>
          <w:i/>
          <w:color w:val="042B60"/>
          <w:sz w:val="22"/>
          <w:szCs w:val="22"/>
          <w:u w:val="single"/>
          <w:lang w:val="pl-PL"/>
        </w:rPr>
        <w:t> </w:t>
      </w:r>
      <w:r w:rsidR="00EF389E" w:rsidRPr="00821005">
        <w:rPr>
          <w:rFonts w:asciiTheme="minorHAnsi" w:hAnsiTheme="minorHAnsi" w:cstheme="minorHAnsi"/>
          <w:i/>
          <w:color w:val="042B60"/>
          <w:sz w:val="22"/>
          <w:szCs w:val="22"/>
          <w:u w:val="single"/>
        </w:rPr>
        <w:t xml:space="preserve">sytuacji awaryjnej </w:t>
      </w:r>
      <w:r w:rsidRPr="00821005">
        <w:rPr>
          <w:rFonts w:asciiTheme="minorHAnsi" w:hAnsiTheme="minorHAnsi" w:cstheme="minorHAnsi"/>
          <w:i/>
          <w:color w:val="042B60"/>
          <w:sz w:val="22"/>
          <w:szCs w:val="22"/>
          <w:u w:val="single"/>
        </w:rPr>
        <w:t>procedur bezpieczeństwa;</w:t>
      </w:r>
    </w:p>
    <w:p w14:paraId="25DB52C1" w14:textId="77777777" w:rsidR="002D1CBE" w:rsidRPr="00821005" w:rsidRDefault="002D1CBE" w:rsidP="004F1415">
      <w:pPr>
        <w:pStyle w:val="Tekstpodstawowy"/>
        <w:numPr>
          <w:ilvl w:val="0"/>
          <w:numId w:val="11"/>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uwolnienie towarów niebezpiecznych podczas transportu;</w:t>
      </w:r>
    </w:p>
    <w:p w14:paraId="6A027D5E" w14:textId="52983DF0" w:rsidR="002D1CBE" w:rsidRPr="00821005" w:rsidRDefault="002D1CBE" w:rsidP="004F1415">
      <w:pPr>
        <w:pStyle w:val="Tekstpodstawowy"/>
        <w:numPr>
          <w:ilvl w:val="0"/>
          <w:numId w:val="11"/>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odrzucanie przez pociąg tłucznia, lodu itp.</w:t>
      </w:r>
      <w:r w:rsidR="00820F9E" w:rsidRPr="00821005">
        <w:rPr>
          <w:rFonts w:asciiTheme="minorHAnsi" w:hAnsiTheme="minorHAnsi" w:cstheme="minorHAnsi"/>
          <w:i/>
          <w:color w:val="042B60"/>
          <w:sz w:val="22"/>
          <w:szCs w:val="22"/>
          <w:u w:val="single"/>
          <w:lang w:val="pl-PL"/>
        </w:rPr>
        <w:t>;</w:t>
      </w:r>
    </w:p>
    <w:p w14:paraId="7C907562" w14:textId="77777777" w:rsidR="002D1CBE" w:rsidRPr="00821005" w:rsidRDefault="002D1CBE" w:rsidP="004F1415">
      <w:pPr>
        <w:pStyle w:val="Tekstpodstawowy"/>
        <w:numPr>
          <w:ilvl w:val="0"/>
          <w:numId w:val="11"/>
        </w:numPr>
        <w:spacing w:before="0" w:beforeAutospacing="0" w:after="12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porażenia prądem </w:t>
      </w:r>
      <w:r w:rsidRPr="00821005">
        <w:rPr>
          <w:rFonts w:asciiTheme="minorHAnsi" w:hAnsiTheme="minorHAnsi" w:cstheme="minorHAnsi"/>
          <w:i/>
          <w:color w:val="042B60"/>
          <w:sz w:val="22"/>
          <w:szCs w:val="22"/>
          <w:u w:val="single"/>
          <w:lang w:val="pl-PL"/>
        </w:rPr>
        <w:t>związane z</w:t>
      </w:r>
      <w:r w:rsidRPr="00821005">
        <w:rPr>
          <w:rFonts w:asciiTheme="minorHAnsi" w:hAnsiTheme="minorHAnsi" w:cstheme="minorHAnsi"/>
          <w:i/>
          <w:color w:val="042B60"/>
          <w:sz w:val="22"/>
          <w:szCs w:val="22"/>
          <w:u w:val="single"/>
        </w:rPr>
        <w:t xml:space="preserve"> tabor</w:t>
      </w:r>
      <w:r w:rsidRPr="00821005">
        <w:rPr>
          <w:rFonts w:asciiTheme="minorHAnsi" w:hAnsiTheme="minorHAnsi" w:cstheme="minorHAnsi"/>
          <w:i/>
          <w:color w:val="042B60"/>
          <w:sz w:val="22"/>
          <w:szCs w:val="22"/>
          <w:u w:val="single"/>
          <w:lang w:val="pl-PL"/>
        </w:rPr>
        <w:t>em</w:t>
      </w:r>
      <w:r w:rsidRPr="00821005">
        <w:rPr>
          <w:rFonts w:asciiTheme="minorHAnsi" w:hAnsiTheme="minorHAnsi" w:cstheme="minorHAnsi"/>
          <w:i/>
          <w:color w:val="042B60"/>
          <w:sz w:val="22"/>
          <w:szCs w:val="22"/>
          <w:u w:val="single"/>
        </w:rPr>
        <w:t xml:space="preserve"> kolejow</w:t>
      </w:r>
      <w:r w:rsidRPr="00821005">
        <w:rPr>
          <w:rFonts w:asciiTheme="minorHAnsi" w:hAnsiTheme="minorHAnsi" w:cstheme="minorHAnsi"/>
          <w:i/>
          <w:color w:val="042B60"/>
          <w:sz w:val="22"/>
          <w:szCs w:val="22"/>
          <w:u w:val="single"/>
          <w:lang w:val="pl-PL"/>
        </w:rPr>
        <w:t>ym w ruchu</w:t>
      </w:r>
      <w:r w:rsidRPr="00821005">
        <w:rPr>
          <w:rFonts w:asciiTheme="minorHAnsi" w:hAnsiTheme="minorHAnsi" w:cstheme="minorHAnsi"/>
          <w:i/>
          <w:color w:val="042B60"/>
          <w:sz w:val="22"/>
          <w:szCs w:val="22"/>
          <w:u w:val="single"/>
        </w:rPr>
        <w:t>.</w:t>
      </w:r>
    </w:p>
    <w:p w14:paraId="4CF42291" w14:textId="77777777" w:rsidR="002D1CBE" w:rsidRPr="00821005" w:rsidRDefault="002D1CBE" w:rsidP="0083209C">
      <w:pPr>
        <w:tabs>
          <w:tab w:val="left" w:pos="426"/>
        </w:tabs>
        <w:ind w:left="426"/>
        <w:jc w:val="both"/>
        <w:rPr>
          <w:rFonts w:asciiTheme="minorHAnsi" w:hAnsiTheme="minorHAnsi" w:cstheme="minorHAnsi"/>
          <w:i/>
          <w:color w:val="042B60"/>
          <w:sz w:val="22"/>
          <w:szCs w:val="22"/>
          <w:u w:val="single"/>
        </w:rPr>
      </w:pPr>
      <w:r w:rsidRPr="00821005">
        <w:rPr>
          <w:rFonts w:asciiTheme="minorHAnsi" w:hAnsiTheme="minorHAnsi" w:cstheme="minorHAnsi"/>
          <w:b/>
          <w:i/>
          <w:color w:val="042B60"/>
          <w:sz w:val="22"/>
          <w:szCs w:val="22"/>
          <w:u w:val="single"/>
        </w:rPr>
        <w:t>Nie zgłasza się</w:t>
      </w:r>
      <w:r w:rsidRPr="00821005">
        <w:rPr>
          <w:rFonts w:asciiTheme="minorHAnsi" w:hAnsiTheme="minorHAnsi" w:cstheme="minorHAnsi"/>
          <w:i/>
          <w:color w:val="042B60"/>
          <w:sz w:val="22"/>
          <w:szCs w:val="22"/>
          <w:u w:val="single"/>
        </w:rPr>
        <w:t xml:space="preserve"> zdarzeń w warsztatach, magazynach i zajezdniach. </w:t>
      </w:r>
    </w:p>
    <w:p w14:paraId="4CDEF927" w14:textId="08333F13" w:rsidR="002D1CBE" w:rsidRPr="00821005" w:rsidRDefault="002D1CBE" w:rsidP="0083209C">
      <w:pPr>
        <w:pStyle w:val="Tekstpodstawowy"/>
        <w:spacing w:before="120" w:beforeAutospacing="0" w:after="0" w:afterAutospacing="0"/>
        <w:ind w:left="426"/>
        <w:jc w:val="both"/>
        <w:rPr>
          <w:rFonts w:asciiTheme="minorHAnsi" w:hAnsiTheme="minorHAnsi" w:cstheme="minorHAnsi"/>
          <w:b/>
          <w:i/>
          <w:color w:val="042B60"/>
          <w:sz w:val="20"/>
          <w:szCs w:val="20"/>
          <w:u w:val="single"/>
        </w:rPr>
      </w:pPr>
      <w:r w:rsidRPr="00821005">
        <w:rPr>
          <w:rFonts w:asciiTheme="minorHAnsi" w:hAnsiTheme="minorHAnsi" w:cstheme="minorHAnsi"/>
          <w:i/>
          <w:color w:val="042B60"/>
          <w:sz w:val="22"/>
          <w:szCs w:val="22"/>
          <w:u w:val="single"/>
        </w:rPr>
        <w:t xml:space="preserve">Każdy znaczący wypadek należy zgłosić </w:t>
      </w:r>
      <w:r w:rsidRPr="00821005">
        <w:rPr>
          <w:rFonts w:asciiTheme="minorHAnsi" w:hAnsiTheme="minorHAnsi" w:cstheme="minorHAnsi"/>
          <w:b/>
          <w:i/>
          <w:color w:val="042B60"/>
          <w:sz w:val="22"/>
          <w:szCs w:val="22"/>
          <w:u w:val="single"/>
        </w:rPr>
        <w:t>zgodnie z rodzajem pierwotnego wypadku</w:t>
      </w:r>
      <w:r w:rsidRPr="00821005">
        <w:rPr>
          <w:rFonts w:asciiTheme="minorHAnsi" w:hAnsiTheme="minorHAnsi" w:cstheme="minorHAnsi"/>
          <w:i/>
          <w:color w:val="042B60"/>
          <w:sz w:val="22"/>
          <w:szCs w:val="22"/>
          <w:u w:val="single"/>
        </w:rPr>
        <w:t xml:space="preserve">, nawet jeśli skutki wtórnego wypadku są poważniejsze, np. </w:t>
      </w:r>
      <w:r w:rsidR="005749F4" w:rsidRPr="00821005">
        <w:rPr>
          <w:rFonts w:asciiTheme="minorHAnsi" w:hAnsiTheme="minorHAnsi" w:cstheme="minorHAnsi"/>
          <w:i/>
          <w:color w:val="042B60"/>
          <w:sz w:val="22"/>
          <w:szCs w:val="22"/>
          <w:u w:val="single"/>
        </w:rPr>
        <w:t>wykolejenie</w:t>
      </w:r>
      <w:r w:rsidRPr="00821005">
        <w:rPr>
          <w:rFonts w:asciiTheme="minorHAnsi" w:hAnsiTheme="minorHAnsi" w:cstheme="minorHAnsi"/>
          <w:i/>
          <w:color w:val="042B60"/>
          <w:sz w:val="22"/>
          <w:szCs w:val="22"/>
          <w:u w:val="single"/>
        </w:rPr>
        <w:t xml:space="preserve"> się pociągu</w:t>
      </w:r>
      <w:r w:rsidR="005749F4" w:rsidRPr="00821005">
        <w:rPr>
          <w:rFonts w:asciiTheme="minorHAnsi" w:hAnsiTheme="minorHAnsi" w:cstheme="minorHAnsi"/>
          <w:i/>
          <w:color w:val="042B60"/>
          <w:sz w:val="22"/>
          <w:szCs w:val="22"/>
          <w:u w:val="single"/>
          <w:lang w:val="pl-PL"/>
        </w:rPr>
        <w:t>, w wyniku którego doszło do pożaru</w:t>
      </w:r>
      <w:r w:rsidR="00EF389E" w:rsidRPr="00821005">
        <w:rPr>
          <w:rFonts w:asciiTheme="minorHAnsi" w:hAnsiTheme="minorHAnsi" w:cstheme="minorHAnsi"/>
          <w:i/>
          <w:color w:val="042B60"/>
          <w:sz w:val="22"/>
          <w:szCs w:val="22"/>
          <w:u w:val="single"/>
          <w:lang w:val="pl-PL"/>
        </w:rPr>
        <w:t xml:space="preserve"> kwalifikuje się jako wykolejenie</w:t>
      </w:r>
      <w:r w:rsidRPr="00821005">
        <w:rPr>
          <w:rFonts w:asciiTheme="minorHAnsi" w:hAnsiTheme="minorHAnsi" w:cstheme="minorHAnsi"/>
          <w:i/>
          <w:color w:val="042B60"/>
          <w:sz w:val="22"/>
          <w:szCs w:val="22"/>
          <w:u w:val="single"/>
        </w:rPr>
        <w:t>.</w:t>
      </w:r>
    </w:p>
    <w:p w14:paraId="21093D43" w14:textId="5B43925F" w:rsidR="00B0493D" w:rsidRPr="00821005" w:rsidRDefault="00EF54E8" w:rsidP="0083209C">
      <w:pPr>
        <w:spacing w:before="60" w:after="60"/>
        <w:ind w:left="425"/>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W</w:t>
      </w:r>
      <w:r w:rsidR="0096336B" w:rsidRPr="00821005">
        <w:rPr>
          <w:rFonts w:asciiTheme="minorHAnsi" w:hAnsiTheme="minorHAnsi" w:cstheme="minorHAnsi"/>
          <w:i/>
          <w:color w:val="042B60"/>
          <w:sz w:val="22"/>
          <w:szCs w:val="22"/>
          <w:u w:val="single"/>
        </w:rPr>
        <w:t xml:space="preserve"> poniższych tabelach </w:t>
      </w:r>
      <w:r w:rsidR="00B0493D" w:rsidRPr="00821005">
        <w:rPr>
          <w:rFonts w:asciiTheme="minorHAnsi" w:hAnsiTheme="minorHAnsi" w:cstheme="minorHAnsi"/>
          <w:i/>
          <w:color w:val="042B60"/>
          <w:sz w:val="22"/>
          <w:szCs w:val="22"/>
          <w:u w:val="single"/>
        </w:rPr>
        <w:t>wyszczególni</w:t>
      </w:r>
      <w:r w:rsidR="00005DAE" w:rsidRPr="00821005">
        <w:rPr>
          <w:rFonts w:asciiTheme="minorHAnsi" w:hAnsiTheme="minorHAnsi" w:cstheme="minorHAnsi"/>
          <w:i/>
          <w:color w:val="042B60"/>
          <w:sz w:val="22"/>
          <w:szCs w:val="22"/>
          <w:u w:val="single"/>
        </w:rPr>
        <w:t>j</w:t>
      </w:r>
      <w:r w:rsidR="00B0493D" w:rsidRPr="00821005">
        <w:rPr>
          <w:rFonts w:asciiTheme="minorHAnsi" w:hAnsiTheme="minorHAnsi" w:cstheme="minorHAnsi"/>
          <w:i/>
          <w:color w:val="042B60"/>
          <w:sz w:val="22"/>
          <w:szCs w:val="22"/>
          <w:u w:val="single"/>
        </w:rPr>
        <w:t xml:space="preserve"> znaczące wypadki, dla których</w:t>
      </w:r>
      <w:r w:rsidR="00005DAE" w:rsidRPr="00821005">
        <w:rPr>
          <w:rFonts w:asciiTheme="minorHAnsi" w:hAnsiTheme="minorHAnsi" w:cstheme="minorHAnsi"/>
          <w:i/>
          <w:color w:val="042B60"/>
          <w:sz w:val="22"/>
          <w:szCs w:val="22"/>
          <w:u w:val="single"/>
        </w:rPr>
        <w:t xml:space="preserve"> koszty szkód przekraczają 150 </w:t>
      </w:r>
      <w:r w:rsidR="004E2342" w:rsidRPr="00821005">
        <w:rPr>
          <w:rFonts w:asciiTheme="minorHAnsi" w:hAnsiTheme="minorHAnsi" w:cstheme="minorHAnsi"/>
          <w:i/>
          <w:color w:val="042B60"/>
          <w:sz w:val="22"/>
          <w:szCs w:val="22"/>
          <w:u w:val="single"/>
        </w:rPr>
        <w:t>tys. euro i przerwa w ruchu na linii głównej wyniosła powyżej 6 godzin.</w:t>
      </w:r>
      <w:r w:rsidRPr="00821005">
        <w:rPr>
          <w:rFonts w:asciiTheme="minorHAnsi" w:hAnsiTheme="minorHAnsi" w:cstheme="minorHAnsi"/>
          <w:i/>
          <w:color w:val="042B60"/>
          <w:sz w:val="22"/>
          <w:szCs w:val="22"/>
          <w:u w:val="single"/>
        </w:rPr>
        <w:t xml:space="preserve"> Liczbę wszystkich znaczących wypadków umieść w arkuszu CSI (plik Excel).</w:t>
      </w:r>
    </w:p>
    <w:p w14:paraId="4435F664" w14:textId="77777777" w:rsidR="00F067B1" w:rsidRPr="00203234" w:rsidRDefault="00F067B1" w:rsidP="0083209C">
      <w:pPr>
        <w:spacing w:before="60" w:after="60"/>
        <w:ind w:left="425"/>
        <w:jc w:val="both"/>
        <w:rPr>
          <w:rFonts w:asciiTheme="minorHAnsi" w:hAnsiTheme="minorHAnsi" w:cstheme="minorHAnsi"/>
          <w:sz w:val="22"/>
          <w:szCs w:val="22"/>
        </w:rPr>
      </w:pPr>
    </w:p>
    <w:p w14:paraId="7A8002FC" w14:textId="77777777" w:rsidR="004E2342" w:rsidRPr="00203234" w:rsidRDefault="004E2342" w:rsidP="0083209C">
      <w:pPr>
        <w:spacing w:before="60" w:after="60"/>
        <w:ind w:left="425"/>
        <w:jc w:val="both"/>
        <w:rPr>
          <w:rFonts w:asciiTheme="minorHAnsi" w:hAnsiTheme="minorHAnsi" w:cstheme="minorHAnsi"/>
          <w:b/>
          <w:sz w:val="22"/>
          <w:szCs w:val="22"/>
        </w:rPr>
      </w:pPr>
      <w:r w:rsidRPr="00203234">
        <w:rPr>
          <w:rFonts w:asciiTheme="minorHAnsi" w:hAnsiTheme="minorHAnsi" w:cstheme="minorHAnsi"/>
          <w:b/>
          <w:sz w:val="22"/>
          <w:szCs w:val="22"/>
        </w:rPr>
        <w:t>Znaczące wypadki, dla których:</w:t>
      </w:r>
    </w:p>
    <w:p w14:paraId="1BFF80F9" w14:textId="77777777" w:rsidR="00B0493D" w:rsidRPr="00203234" w:rsidRDefault="00B0493D" w:rsidP="004F1415">
      <w:pPr>
        <w:pStyle w:val="Akapitzlist"/>
        <w:numPr>
          <w:ilvl w:val="0"/>
          <w:numId w:val="24"/>
        </w:numPr>
        <w:spacing w:before="120" w:after="120" w:line="240" w:lineRule="auto"/>
        <w:ind w:left="782" w:hanging="357"/>
        <w:jc w:val="both"/>
        <w:rPr>
          <w:rFonts w:asciiTheme="minorHAnsi" w:hAnsiTheme="minorHAnsi" w:cstheme="minorHAnsi"/>
          <w:lang w:val="pl-PL"/>
        </w:rPr>
      </w:pPr>
      <w:r w:rsidRPr="00203234">
        <w:rPr>
          <w:rFonts w:asciiTheme="minorHAnsi" w:hAnsiTheme="minorHAnsi" w:cstheme="minorHAnsi"/>
          <w:lang w:val="pl-PL"/>
        </w:rPr>
        <w:t>koszty szkód przekraczają 150 tys. euro</w:t>
      </w:r>
      <w:r w:rsidR="00B1466D" w:rsidRPr="00203234">
        <w:rPr>
          <w:rFonts w:asciiTheme="minorHAnsi" w:hAnsiTheme="minorHAnsi" w:cstheme="minorHAnsi"/>
          <w:lang w:val="pl-PL"/>
        </w:rPr>
        <w:t xml:space="preserve"> </w:t>
      </w:r>
      <w:r w:rsidRPr="00203234">
        <w:rPr>
          <w:rFonts w:asciiTheme="minorHAnsi" w:hAnsiTheme="minorHAnsi" w:cstheme="minorHAnsi"/>
          <w:lang w:val="pl-PL"/>
        </w:rPr>
        <w:t>– należy wyszczególnić poniżej, jeżeli takie zdarzenia miały miejsce</w:t>
      </w:r>
    </w:p>
    <w:tbl>
      <w:tblPr>
        <w:tblStyle w:val="Tabela-Siatka"/>
        <w:tblW w:w="0" w:type="auto"/>
        <w:tblInd w:w="817" w:type="dxa"/>
        <w:tblLook w:val="04A0" w:firstRow="1" w:lastRow="0" w:firstColumn="1" w:lastColumn="0" w:noHBand="0" w:noVBand="1"/>
      </w:tblPr>
      <w:tblGrid>
        <w:gridCol w:w="1327"/>
        <w:gridCol w:w="1131"/>
        <w:gridCol w:w="3514"/>
        <w:gridCol w:w="2271"/>
      </w:tblGrid>
      <w:tr w:rsidR="00295516" w:rsidRPr="00203234" w14:paraId="582B4B78" w14:textId="77777777" w:rsidTr="00295516">
        <w:tc>
          <w:tcPr>
            <w:tcW w:w="1345" w:type="dxa"/>
            <w:vAlign w:val="center"/>
          </w:tcPr>
          <w:p w14:paraId="34039B03" w14:textId="77777777" w:rsidR="00295516" w:rsidRPr="00203234" w:rsidRDefault="00295516" w:rsidP="0083209C">
            <w:pPr>
              <w:rPr>
                <w:rFonts w:asciiTheme="minorHAnsi" w:hAnsiTheme="minorHAnsi" w:cstheme="minorHAnsi"/>
                <w:b/>
                <w:sz w:val="20"/>
                <w:szCs w:val="20"/>
              </w:rPr>
            </w:pPr>
            <w:r w:rsidRPr="00203234">
              <w:rPr>
                <w:rFonts w:asciiTheme="minorHAnsi" w:hAnsiTheme="minorHAnsi" w:cstheme="minorHAnsi"/>
                <w:b/>
                <w:sz w:val="20"/>
                <w:szCs w:val="20"/>
              </w:rPr>
              <w:t>Data</w:t>
            </w:r>
          </w:p>
        </w:tc>
        <w:tc>
          <w:tcPr>
            <w:tcW w:w="1134" w:type="dxa"/>
            <w:vAlign w:val="center"/>
          </w:tcPr>
          <w:p w14:paraId="095E91AB" w14:textId="77777777" w:rsidR="00295516" w:rsidRPr="00203234" w:rsidRDefault="00295516" w:rsidP="0083209C">
            <w:pPr>
              <w:rPr>
                <w:rFonts w:asciiTheme="minorHAnsi" w:hAnsiTheme="minorHAnsi" w:cstheme="minorHAnsi"/>
                <w:b/>
                <w:sz w:val="20"/>
                <w:szCs w:val="20"/>
              </w:rPr>
            </w:pPr>
            <w:r w:rsidRPr="00203234">
              <w:rPr>
                <w:rFonts w:asciiTheme="minorHAnsi" w:hAnsiTheme="minorHAnsi" w:cstheme="minorHAnsi"/>
                <w:b/>
                <w:sz w:val="20"/>
                <w:szCs w:val="20"/>
              </w:rPr>
              <w:t xml:space="preserve">Kategoria </w:t>
            </w:r>
          </w:p>
        </w:tc>
        <w:tc>
          <w:tcPr>
            <w:tcW w:w="3574" w:type="dxa"/>
            <w:vAlign w:val="center"/>
          </w:tcPr>
          <w:p w14:paraId="0C06FCDB" w14:textId="77777777" w:rsidR="00295516" w:rsidRPr="00203234" w:rsidRDefault="00295516" w:rsidP="0083209C">
            <w:pPr>
              <w:rPr>
                <w:rFonts w:asciiTheme="minorHAnsi" w:hAnsiTheme="minorHAnsi" w:cstheme="minorHAnsi"/>
                <w:b/>
                <w:sz w:val="20"/>
                <w:szCs w:val="20"/>
              </w:rPr>
            </w:pPr>
            <w:r w:rsidRPr="00203234">
              <w:rPr>
                <w:rFonts w:asciiTheme="minorHAnsi" w:hAnsiTheme="minorHAnsi" w:cstheme="minorHAnsi"/>
                <w:b/>
                <w:sz w:val="20"/>
                <w:szCs w:val="20"/>
              </w:rPr>
              <w:t>Lokalizacja</w:t>
            </w:r>
          </w:p>
        </w:tc>
        <w:tc>
          <w:tcPr>
            <w:tcW w:w="2310" w:type="dxa"/>
            <w:vAlign w:val="center"/>
          </w:tcPr>
          <w:p w14:paraId="031F05B9" w14:textId="77777777" w:rsidR="00295516" w:rsidRPr="00203234" w:rsidRDefault="00295516" w:rsidP="0083209C">
            <w:pPr>
              <w:rPr>
                <w:rFonts w:asciiTheme="minorHAnsi" w:hAnsiTheme="minorHAnsi" w:cstheme="minorHAnsi"/>
                <w:b/>
                <w:sz w:val="20"/>
                <w:szCs w:val="20"/>
              </w:rPr>
            </w:pPr>
            <w:r w:rsidRPr="00203234">
              <w:rPr>
                <w:rFonts w:asciiTheme="minorHAnsi" w:hAnsiTheme="minorHAnsi" w:cstheme="minorHAnsi"/>
                <w:b/>
                <w:sz w:val="20"/>
                <w:szCs w:val="20"/>
              </w:rPr>
              <w:t>Uwagi</w:t>
            </w:r>
          </w:p>
        </w:tc>
      </w:tr>
      <w:tr w:rsidR="00295516" w:rsidRPr="00203234" w14:paraId="18A6D90E" w14:textId="77777777" w:rsidTr="00295516">
        <w:tc>
          <w:tcPr>
            <w:tcW w:w="1345" w:type="dxa"/>
            <w:vAlign w:val="center"/>
          </w:tcPr>
          <w:p w14:paraId="0FFB1C75" w14:textId="77777777" w:rsidR="00295516" w:rsidRPr="00203234" w:rsidRDefault="00295516" w:rsidP="0083209C">
            <w:pPr>
              <w:rPr>
                <w:rFonts w:asciiTheme="minorHAnsi" w:hAnsiTheme="minorHAnsi" w:cstheme="minorHAnsi"/>
                <w:sz w:val="20"/>
                <w:szCs w:val="20"/>
              </w:rPr>
            </w:pPr>
          </w:p>
        </w:tc>
        <w:tc>
          <w:tcPr>
            <w:tcW w:w="1134" w:type="dxa"/>
            <w:vAlign w:val="center"/>
          </w:tcPr>
          <w:p w14:paraId="2F7F612A" w14:textId="77777777" w:rsidR="00295516" w:rsidRPr="00203234" w:rsidRDefault="00295516" w:rsidP="0083209C">
            <w:pPr>
              <w:rPr>
                <w:rFonts w:asciiTheme="minorHAnsi" w:hAnsiTheme="minorHAnsi" w:cstheme="minorHAnsi"/>
                <w:sz w:val="20"/>
                <w:szCs w:val="20"/>
              </w:rPr>
            </w:pPr>
          </w:p>
        </w:tc>
        <w:tc>
          <w:tcPr>
            <w:tcW w:w="3574" w:type="dxa"/>
            <w:vAlign w:val="center"/>
          </w:tcPr>
          <w:p w14:paraId="44BF45A0" w14:textId="77777777" w:rsidR="00295516" w:rsidRPr="00203234" w:rsidRDefault="00295516" w:rsidP="0083209C">
            <w:pPr>
              <w:rPr>
                <w:rFonts w:asciiTheme="minorHAnsi" w:hAnsiTheme="minorHAnsi" w:cstheme="minorHAnsi"/>
                <w:sz w:val="20"/>
                <w:szCs w:val="20"/>
              </w:rPr>
            </w:pPr>
          </w:p>
        </w:tc>
        <w:tc>
          <w:tcPr>
            <w:tcW w:w="2310" w:type="dxa"/>
            <w:vAlign w:val="center"/>
          </w:tcPr>
          <w:p w14:paraId="78DEDBE5" w14:textId="77777777" w:rsidR="00295516" w:rsidRPr="00203234" w:rsidRDefault="00295516" w:rsidP="0083209C">
            <w:pPr>
              <w:rPr>
                <w:rFonts w:asciiTheme="minorHAnsi" w:hAnsiTheme="minorHAnsi" w:cstheme="minorHAnsi"/>
                <w:sz w:val="20"/>
                <w:szCs w:val="20"/>
              </w:rPr>
            </w:pPr>
          </w:p>
        </w:tc>
      </w:tr>
    </w:tbl>
    <w:p w14:paraId="53E1A11C" w14:textId="675646F8" w:rsidR="00B0493D" w:rsidRPr="00203234" w:rsidRDefault="00B0493D" w:rsidP="004F1415">
      <w:pPr>
        <w:pStyle w:val="Akapitzlist"/>
        <w:numPr>
          <w:ilvl w:val="0"/>
          <w:numId w:val="24"/>
        </w:numPr>
        <w:spacing w:before="120" w:after="120" w:line="240" w:lineRule="auto"/>
        <w:ind w:left="782" w:hanging="357"/>
        <w:jc w:val="both"/>
        <w:rPr>
          <w:rFonts w:asciiTheme="minorHAnsi" w:hAnsiTheme="minorHAnsi" w:cstheme="minorHAnsi"/>
          <w:lang w:val="pl-PL"/>
        </w:rPr>
      </w:pPr>
      <w:r w:rsidRPr="00203234">
        <w:rPr>
          <w:rFonts w:asciiTheme="minorHAnsi" w:hAnsiTheme="minorHAnsi" w:cstheme="minorHAnsi"/>
          <w:lang w:val="pl-PL"/>
        </w:rPr>
        <w:t>przerwa w ruchu wyniosła więcej niż 6 godzin</w:t>
      </w:r>
      <w:r w:rsidR="00B1466D" w:rsidRPr="00203234">
        <w:rPr>
          <w:rFonts w:asciiTheme="minorHAnsi" w:hAnsiTheme="minorHAnsi" w:cstheme="minorHAnsi"/>
          <w:lang w:val="pl-PL"/>
        </w:rPr>
        <w:t xml:space="preserve"> </w:t>
      </w:r>
      <w:r w:rsidRPr="00203234">
        <w:rPr>
          <w:rFonts w:asciiTheme="minorHAnsi" w:hAnsiTheme="minorHAnsi" w:cstheme="minorHAnsi"/>
          <w:lang w:val="pl-PL"/>
        </w:rPr>
        <w:t>– należy wyszczególnić poniżej, jeżeli takie zdarzenia miały miejsce</w:t>
      </w:r>
    </w:p>
    <w:tbl>
      <w:tblPr>
        <w:tblStyle w:val="Tabela-Siatka"/>
        <w:tblW w:w="0" w:type="auto"/>
        <w:tblInd w:w="817" w:type="dxa"/>
        <w:tblLook w:val="04A0" w:firstRow="1" w:lastRow="0" w:firstColumn="1" w:lastColumn="0" w:noHBand="0" w:noVBand="1"/>
      </w:tblPr>
      <w:tblGrid>
        <w:gridCol w:w="1327"/>
        <w:gridCol w:w="1131"/>
        <w:gridCol w:w="3514"/>
        <w:gridCol w:w="2271"/>
      </w:tblGrid>
      <w:tr w:rsidR="00295516" w:rsidRPr="00203234" w14:paraId="655EB5E0" w14:textId="77777777" w:rsidTr="00295516">
        <w:tc>
          <w:tcPr>
            <w:tcW w:w="1345" w:type="dxa"/>
            <w:vAlign w:val="center"/>
          </w:tcPr>
          <w:p w14:paraId="11EEA3C3" w14:textId="77777777" w:rsidR="00295516" w:rsidRPr="00203234" w:rsidRDefault="00295516" w:rsidP="0083209C">
            <w:pPr>
              <w:rPr>
                <w:rFonts w:asciiTheme="minorHAnsi" w:hAnsiTheme="minorHAnsi" w:cstheme="minorHAnsi"/>
                <w:b/>
                <w:sz w:val="20"/>
                <w:szCs w:val="20"/>
              </w:rPr>
            </w:pPr>
            <w:r w:rsidRPr="00203234">
              <w:rPr>
                <w:rFonts w:asciiTheme="minorHAnsi" w:hAnsiTheme="minorHAnsi" w:cstheme="minorHAnsi"/>
                <w:b/>
                <w:sz w:val="20"/>
                <w:szCs w:val="20"/>
              </w:rPr>
              <w:t>Data</w:t>
            </w:r>
          </w:p>
        </w:tc>
        <w:tc>
          <w:tcPr>
            <w:tcW w:w="1134" w:type="dxa"/>
            <w:vAlign w:val="center"/>
          </w:tcPr>
          <w:p w14:paraId="0B0D3B99" w14:textId="471D089C" w:rsidR="00295516" w:rsidRPr="00203234" w:rsidRDefault="00295516" w:rsidP="0083209C">
            <w:pPr>
              <w:rPr>
                <w:rFonts w:asciiTheme="minorHAnsi" w:hAnsiTheme="minorHAnsi" w:cstheme="minorHAnsi"/>
                <w:b/>
                <w:sz w:val="20"/>
                <w:szCs w:val="20"/>
              </w:rPr>
            </w:pPr>
            <w:r w:rsidRPr="00203234">
              <w:rPr>
                <w:rFonts w:asciiTheme="minorHAnsi" w:hAnsiTheme="minorHAnsi" w:cstheme="minorHAnsi"/>
                <w:b/>
                <w:sz w:val="20"/>
                <w:szCs w:val="20"/>
              </w:rPr>
              <w:t xml:space="preserve">Kategoria </w:t>
            </w:r>
          </w:p>
        </w:tc>
        <w:tc>
          <w:tcPr>
            <w:tcW w:w="3574" w:type="dxa"/>
            <w:vAlign w:val="center"/>
          </w:tcPr>
          <w:p w14:paraId="15B40233" w14:textId="77777777" w:rsidR="00295516" w:rsidRPr="00203234" w:rsidRDefault="00295516" w:rsidP="0083209C">
            <w:pPr>
              <w:rPr>
                <w:rFonts w:asciiTheme="minorHAnsi" w:hAnsiTheme="minorHAnsi" w:cstheme="minorHAnsi"/>
                <w:b/>
                <w:sz w:val="20"/>
                <w:szCs w:val="20"/>
              </w:rPr>
            </w:pPr>
            <w:r w:rsidRPr="00203234">
              <w:rPr>
                <w:rFonts w:asciiTheme="minorHAnsi" w:hAnsiTheme="minorHAnsi" w:cstheme="minorHAnsi"/>
                <w:b/>
                <w:sz w:val="20"/>
                <w:szCs w:val="20"/>
              </w:rPr>
              <w:t>Lokalizacja</w:t>
            </w:r>
          </w:p>
        </w:tc>
        <w:tc>
          <w:tcPr>
            <w:tcW w:w="2310" w:type="dxa"/>
            <w:vAlign w:val="center"/>
          </w:tcPr>
          <w:p w14:paraId="35C5190C" w14:textId="77777777" w:rsidR="00295516" w:rsidRPr="00203234" w:rsidRDefault="00295516" w:rsidP="0083209C">
            <w:pPr>
              <w:rPr>
                <w:rFonts w:asciiTheme="minorHAnsi" w:hAnsiTheme="minorHAnsi" w:cstheme="minorHAnsi"/>
                <w:b/>
                <w:sz w:val="20"/>
                <w:szCs w:val="20"/>
              </w:rPr>
            </w:pPr>
            <w:r w:rsidRPr="00203234">
              <w:rPr>
                <w:rFonts w:asciiTheme="minorHAnsi" w:hAnsiTheme="minorHAnsi" w:cstheme="minorHAnsi"/>
                <w:b/>
                <w:sz w:val="20"/>
                <w:szCs w:val="20"/>
              </w:rPr>
              <w:t>Uwagi</w:t>
            </w:r>
          </w:p>
        </w:tc>
      </w:tr>
      <w:tr w:rsidR="00295516" w:rsidRPr="00203234" w14:paraId="3F65DC84" w14:textId="77777777" w:rsidTr="00295516">
        <w:tc>
          <w:tcPr>
            <w:tcW w:w="1345" w:type="dxa"/>
            <w:vAlign w:val="center"/>
          </w:tcPr>
          <w:p w14:paraId="7D744E61" w14:textId="77777777" w:rsidR="00295516" w:rsidRPr="00203234" w:rsidRDefault="00295516" w:rsidP="0083209C">
            <w:pPr>
              <w:rPr>
                <w:rFonts w:asciiTheme="minorHAnsi" w:hAnsiTheme="minorHAnsi" w:cstheme="minorHAnsi"/>
                <w:sz w:val="20"/>
                <w:szCs w:val="20"/>
              </w:rPr>
            </w:pPr>
          </w:p>
        </w:tc>
        <w:tc>
          <w:tcPr>
            <w:tcW w:w="1134" w:type="dxa"/>
            <w:vAlign w:val="center"/>
          </w:tcPr>
          <w:p w14:paraId="71EFD0AD" w14:textId="1F3E0DC3" w:rsidR="00295516" w:rsidRPr="00203234" w:rsidRDefault="00295516" w:rsidP="0083209C">
            <w:pPr>
              <w:rPr>
                <w:rFonts w:asciiTheme="minorHAnsi" w:hAnsiTheme="minorHAnsi" w:cstheme="minorHAnsi"/>
                <w:sz w:val="20"/>
                <w:szCs w:val="20"/>
              </w:rPr>
            </w:pPr>
          </w:p>
        </w:tc>
        <w:tc>
          <w:tcPr>
            <w:tcW w:w="3574" w:type="dxa"/>
            <w:vAlign w:val="center"/>
          </w:tcPr>
          <w:p w14:paraId="18257D5A" w14:textId="5895FEC7" w:rsidR="00295516" w:rsidRPr="00203234" w:rsidRDefault="00295516" w:rsidP="0083209C">
            <w:pPr>
              <w:rPr>
                <w:rFonts w:asciiTheme="minorHAnsi" w:hAnsiTheme="minorHAnsi" w:cstheme="minorHAnsi"/>
                <w:sz w:val="20"/>
                <w:szCs w:val="20"/>
              </w:rPr>
            </w:pPr>
          </w:p>
        </w:tc>
        <w:tc>
          <w:tcPr>
            <w:tcW w:w="2310" w:type="dxa"/>
            <w:vAlign w:val="center"/>
          </w:tcPr>
          <w:p w14:paraId="7146ACF3" w14:textId="77777777" w:rsidR="00295516" w:rsidRPr="00203234" w:rsidRDefault="00295516" w:rsidP="0083209C">
            <w:pPr>
              <w:rPr>
                <w:rFonts w:asciiTheme="minorHAnsi" w:hAnsiTheme="minorHAnsi" w:cstheme="minorHAnsi"/>
                <w:sz w:val="20"/>
                <w:szCs w:val="20"/>
              </w:rPr>
            </w:pPr>
          </w:p>
        </w:tc>
      </w:tr>
    </w:tbl>
    <w:p w14:paraId="4982BCEF" w14:textId="77777777" w:rsidR="00A62CCF" w:rsidRDefault="00A62CCF" w:rsidP="00A62CCF">
      <w:pPr>
        <w:rPr>
          <w:lang w:eastAsia="en-US"/>
        </w:rPr>
      </w:pPr>
      <w:r>
        <w:br w:type="page"/>
      </w:r>
    </w:p>
    <w:p w14:paraId="6A350EBB" w14:textId="11ECEE68" w:rsidR="00E9321E" w:rsidRPr="00203234" w:rsidRDefault="000768BC" w:rsidP="00422CB7">
      <w:pPr>
        <w:pStyle w:val="Listawielopoziomowa"/>
        <w:numPr>
          <w:ilvl w:val="1"/>
          <w:numId w:val="18"/>
        </w:numPr>
        <w:rPr>
          <w:rFonts w:asciiTheme="minorHAnsi" w:hAnsiTheme="minorHAnsi" w:cstheme="minorHAnsi"/>
        </w:rPr>
      </w:pPr>
      <w:bookmarkStart w:id="28" w:name="_Toc71202737"/>
      <w:r w:rsidRPr="00203234">
        <w:rPr>
          <w:rFonts w:asciiTheme="minorHAnsi" w:hAnsiTheme="minorHAnsi" w:cstheme="minorHAnsi"/>
        </w:rPr>
        <w:lastRenderedPageBreak/>
        <w:t xml:space="preserve">Poszkodowani w </w:t>
      </w:r>
      <w:r w:rsidR="00903886" w:rsidRPr="00203234">
        <w:rPr>
          <w:rFonts w:asciiTheme="minorHAnsi" w:hAnsiTheme="minorHAnsi" w:cstheme="minorHAnsi"/>
        </w:rPr>
        <w:t>znaczących wypadkach</w:t>
      </w:r>
      <w:r w:rsidR="0083209C" w:rsidRPr="00203234">
        <w:rPr>
          <w:rFonts w:asciiTheme="minorHAnsi" w:hAnsiTheme="minorHAnsi" w:cstheme="minorHAnsi"/>
        </w:rPr>
        <w:t xml:space="preserve"> na liniach kolejowych</w:t>
      </w:r>
      <w:bookmarkEnd w:id="28"/>
    </w:p>
    <w:p w14:paraId="1082FCD2" w14:textId="7732EDBD" w:rsidR="00101EC9" w:rsidRPr="00821005" w:rsidRDefault="00CA52B4" w:rsidP="0083209C">
      <w:pPr>
        <w:spacing w:before="60" w:after="60"/>
        <w:ind w:left="426" w:hanging="1"/>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P</w:t>
      </w:r>
      <w:r w:rsidR="00CC540A" w:rsidRPr="00821005">
        <w:rPr>
          <w:rFonts w:asciiTheme="minorHAnsi" w:hAnsiTheme="minorHAnsi" w:cstheme="minorHAnsi"/>
          <w:i/>
          <w:color w:val="042B60"/>
          <w:sz w:val="22"/>
          <w:szCs w:val="22"/>
          <w:u w:val="single"/>
        </w:rPr>
        <w:t xml:space="preserve">rzedstaw zwięzłą informację o tendencjach dotyczących liczby poszkodowanych </w:t>
      </w:r>
      <w:r w:rsidR="00B1466D" w:rsidRPr="00821005">
        <w:rPr>
          <w:rFonts w:asciiTheme="minorHAnsi" w:hAnsiTheme="minorHAnsi" w:cstheme="minorHAnsi"/>
          <w:i/>
          <w:color w:val="042B60"/>
          <w:sz w:val="22"/>
          <w:szCs w:val="22"/>
          <w:u w:val="single"/>
        </w:rPr>
        <w:t>na </w:t>
      </w:r>
      <w:r w:rsidR="00CC540A" w:rsidRPr="00821005">
        <w:rPr>
          <w:rFonts w:asciiTheme="minorHAnsi" w:hAnsiTheme="minorHAnsi" w:cstheme="minorHAnsi"/>
          <w:i/>
          <w:color w:val="042B60"/>
          <w:sz w:val="22"/>
          <w:szCs w:val="22"/>
          <w:u w:val="single"/>
        </w:rPr>
        <w:t>przestrzeni ostatnich lat.</w:t>
      </w:r>
      <w:r w:rsidR="00101EC9" w:rsidRPr="00821005">
        <w:rPr>
          <w:rFonts w:asciiTheme="minorHAnsi" w:hAnsiTheme="minorHAnsi" w:cstheme="minorHAnsi"/>
          <w:i/>
          <w:color w:val="042B60"/>
          <w:sz w:val="22"/>
          <w:szCs w:val="22"/>
          <w:u w:val="single"/>
        </w:rPr>
        <w:t xml:space="preserve"> Dane liczbowe umieść w arkuszu CSI.</w:t>
      </w:r>
      <w:r w:rsidR="0083209C" w:rsidRPr="00821005">
        <w:rPr>
          <w:rFonts w:asciiTheme="minorHAnsi" w:hAnsiTheme="minorHAnsi" w:cstheme="minorHAnsi"/>
          <w:i/>
          <w:color w:val="042B60"/>
          <w:sz w:val="22"/>
          <w:szCs w:val="22"/>
          <w:u w:val="single"/>
        </w:rPr>
        <w:t xml:space="preserve"> </w:t>
      </w:r>
      <w:r w:rsidR="0083209C" w:rsidRPr="00821005">
        <w:rPr>
          <w:rFonts w:asciiTheme="minorHAnsi" w:hAnsiTheme="minorHAnsi" w:cstheme="minorHAnsi"/>
          <w:b/>
          <w:i/>
          <w:color w:val="042B60"/>
          <w:sz w:val="22"/>
          <w:szCs w:val="22"/>
          <w:u w:val="single"/>
        </w:rPr>
        <w:t>Nie uwzględniaj</w:t>
      </w:r>
      <w:r w:rsidR="0083209C" w:rsidRPr="00821005">
        <w:rPr>
          <w:rFonts w:asciiTheme="minorHAnsi" w:hAnsiTheme="minorHAnsi" w:cstheme="minorHAnsi"/>
          <w:i/>
          <w:color w:val="042B60"/>
          <w:sz w:val="22"/>
          <w:szCs w:val="22"/>
          <w:u w:val="single"/>
        </w:rPr>
        <w:t xml:space="preserve"> poszkodowanych w wypadkach wskutek występków chuligańskich.</w:t>
      </w:r>
    </w:p>
    <w:p w14:paraId="0C29B273" w14:textId="6BF84220" w:rsidR="00391E0E" w:rsidRPr="00821005" w:rsidRDefault="00E9321E" w:rsidP="0083209C">
      <w:pPr>
        <w:pStyle w:val="Text1"/>
        <w:spacing w:before="120" w:after="120"/>
        <w:ind w:left="425"/>
        <w:rPr>
          <w:rFonts w:asciiTheme="minorHAnsi" w:hAnsiTheme="minorHAnsi" w:cstheme="minorHAnsi"/>
          <w:b/>
          <w:i/>
          <w:color w:val="042B60"/>
          <w:sz w:val="22"/>
          <w:szCs w:val="22"/>
          <w:u w:val="single"/>
          <w:lang w:val="pl-PL"/>
        </w:rPr>
      </w:pPr>
      <w:r w:rsidRPr="00821005">
        <w:rPr>
          <w:rFonts w:asciiTheme="minorHAnsi" w:hAnsiTheme="minorHAnsi" w:cstheme="minorHAnsi"/>
          <w:b/>
          <w:i/>
          <w:color w:val="042B60"/>
          <w:sz w:val="22"/>
          <w:szCs w:val="22"/>
          <w:u w:val="single"/>
          <w:lang w:val="pl-PL"/>
        </w:rPr>
        <w:t>WYJAŚNIENIA SZCZEGÓŁOWE</w:t>
      </w:r>
    </w:p>
    <w:p w14:paraId="36AF950F" w14:textId="1708744F" w:rsidR="00543250" w:rsidRPr="00821005" w:rsidRDefault="00543250" w:rsidP="0083209C">
      <w:pPr>
        <w:pStyle w:val="Tekstpodstawowy"/>
        <w:spacing w:before="0" w:beforeAutospacing="0" w:after="120" w:afterAutospacing="0"/>
        <w:ind w:left="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Kwalifikacja osób poszkodowanych w znaczących wypadkach:</w:t>
      </w:r>
    </w:p>
    <w:p w14:paraId="08F62B88" w14:textId="66613C42" w:rsidR="004B0BCD" w:rsidRPr="00821005" w:rsidRDefault="004B0BCD" w:rsidP="0083209C">
      <w:pPr>
        <w:pStyle w:val="BodyofText"/>
        <w:numPr>
          <w:ilvl w:val="0"/>
          <w:numId w:val="5"/>
        </w:numPr>
        <w:spacing w:before="0"/>
        <w:ind w:hanging="288"/>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 xml:space="preserve">Oprócz osób objętych definicją, do pasażerów zalicza się: </w:t>
      </w:r>
    </w:p>
    <w:p w14:paraId="66F0B408" w14:textId="1C1E0BD2" w:rsidR="004B0BCD" w:rsidRPr="00821005" w:rsidRDefault="004B0BCD" w:rsidP="004F1415">
      <w:pPr>
        <w:pStyle w:val="Tekstpodstawowy"/>
        <w:numPr>
          <w:ilvl w:val="0"/>
          <w:numId w:val="7"/>
        </w:numPr>
        <w:tabs>
          <w:tab w:val="left" w:pos="993"/>
        </w:tabs>
        <w:spacing w:before="120" w:beforeAutospacing="0" w:after="12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osoby, które wpadły pomiędzy pociąg a peron w trakcie </w:t>
      </w:r>
      <w:r w:rsidR="00CA762C" w:rsidRPr="00821005">
        <w:rPr>
          <w:rFonts w:asciiTheme="minorHAnsi" w:hAnsiTheme="minorHAnsi" w:cstheme="minorHAnsi"/>
          <w:i/>
          <w:color w:val="042B60"/>
          <w:sz w:val="22"/>
          <w:szCs w:val="22"/>
          <w:u w:val="single"/>
        </w:rPr>
        <w:t>wsiadania lub wysiadania ze </w:t>
      </w:r>
      <w:r w:rsidRPr="00821005">
        <w:rPr>
          <w:rFonts w:asciiTheme="minorHAnsi" w:hAnsiTheme="minorHAnsi" w:cstheme="minorHAnsi"/>
          <w:i/>
          <w:color w:val="042B60"/>
          <w:sz w:val="22"/>
          <w:szCs w:val="22"/>
          <w:u w:val="single"/>
        </w:rPr>
        <w:t xml:space="preserve">stojącego pociągu, </w:t>
      </w:r>
      <w:r w:rsidR="00BF62DB" w:rsidRPr="00821005">
        <w:rPr>
          <w:rFonts w:asciiTheme="minorHAnsi" w:hAnsiTheme="minorHAnsi" w:cstheme="minorHAnsi"/>
          <w:i/>
          <w:color w:val="042B60"/>
          <w:sz w:val="22"/>
          <w:szCs w:val="22"/>
          <w:u w:val="single"/>
          <w:lang w:val="pl-PL"/>
        </w:rPr>
        <w:t xml:space="preserve">gdy </w:t>
      </w:r>
      <w:r w:rsidRPr="00821005">
        <w:rPr>
          <w:rFonts w:asciiTheme="minorHAnsi" w:hAnsiTheme="minorHAnsi" w:cstheme="minorHAnsi"/>
          <w:i/>
          <w:color w:val="042B60"/>
          <w:sz w:val="22"/>
          <w:szCs w:val="22"/>
          <w:u w:val="single"/>
        </w:rPr>
        <w:t>pociąg został wyprawiony, a osoba ta nie została zauważona;</w:t>
      </w:r>
    </w:p>
    <w:p w14:paraId="3B377684" w14:textId="09E8C579" w:rsidR="004B0BCD" w:rsidRPr="00821005" w:rsidRDefault="004B0BCD" w:rsidP="004F1415">
      <w:pPr>
        <w:pStyle w:val="Tekstpodstawowy"/>
        <w:numPr>
          <w:ilvl w:val="0"/>
          <w:numId w:val="7"/>
        </w:numPr>
        <w:tabs>
          <w:tab w:val="left" w:pos="993"/>
        </w:tabs>
        <w:spacing w:before="0" w:beforeAutospacing="0" w:after="12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osoby niebędące pracownikami przebywające w kabinie maszynisty bez upoważnienia.</w:t>
      </w:r>
    </w:p>
    <w:p w14:paraId="59CA7719" w14:textId="448AAC8A" w:rsidR="006D67BF" w:rsidRPr="00821005" w:rsidRDefault="006D67BF" w:rsidP="0083209C">
      <w:pPr>
        <w:pStyle w:val="BodyofText"/>
        <w:numPr>
          <w:ilvl w:val="0"/>
          <w:numId w:val="5"/>
        </w:numPr>
        <w:spacing w:before="0" w:after="120"/>
        <w:ind w:left="709" w:hanging="283"/>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Podwykonawcy podwykonawców są klasyfikowani jako podwykonawcy.</w:t>
      </w:r>
    </w:p>
    <w:p w14:paraId="4747EF6B" w14:textId="7D5CA77D" w:rsidR="002338C9" w:rsidRPr="00821005" w:rsidRDefault="00A0044A" w:rsidP="0083209C">
      <w:pPr>
        <w:pStyle w:val="BodyofText"/>
        <w:numPr>
          <w:ilvl w:val="0"/>
          <w:numId w:val="5"/>
        </w:numPr>
        <w:spacing w:before="0" w:after="120"/>
        <w:ind w:left="709" w:hanging="283"/>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 xml:space="preserve">Osoby </w:t>
      </w:r>
      <w:r w:rsidR="00DD3048" w:rsidRPr="00821005">
        <w:rPr>
          <w:rFonts w:asciiTheme="minorHAnsi" w:hAnsiTheme="minorHAnsi" w:cstheme="minorHAnsi"/>
          <w:i/>
          <w:color w:val="042B60"/>
          <w:u w:val="single"/>
          <w:lang w:val="pl-PL"/>
        </w:rPr>
        <w:t>nieuprawnion</w:t>
      </w:r>
      <w:r w:rsidRPr="00821005">
        <w:rPr>
          <w:rFonts w:asciiTheme="minorHAnsi" w:hAnsiTheme="minorHAnsi" w:cstheme="minorHAnsi"/>
          <w:i/>
          <w:color w:val="042B60"/>
          <w:u w:val="single"/>
          <w:lang w:val="pl-PL"/>
        </w:rPr>
        <w:t>e</w:t>
      </w:r>
      <w:r w:rsidR="000F4861" w:rsidRPr="00821005">
        <w:rPr>
          <w:rFonts w:asciiTheme="minorHAnsi" w:hAnsiTheme="minorHAnsi" w:cstheme="minorHAnsi"/>
          <w:i/>
          <w:color w:val="042B60"/>
          <w:u w:val="single"/>
          <w:lang w:val="pl-PL"/>
        </w:rPr>
        <w:t xml:space="preserve"> </w:t>
      </w:r>
      <w:r w:rsidRPr="00821005">
        <w:rPr>
          <w:rFonts w:asciiTheme="minorHAnsi" w:hAnsiTheme="minorHAnsi" w:cstheme="minorHAnsi"/>
          <w:i/>
          <w:color w:val="042B60"/>
          <w:u w:val="single"/>
          <w:lang w:val="pl-PL"/>
        </w:rPr>
        <w:t>to</w:t>
      </w:r>
      <w:r w:rsidR="000F4861" w:rsidRPr="00821005">
        <w:rPr>
          <w:rFonts w:asciiTheme="minorHAnsi" w:hAnsiTheme="minorHAnsi" w:cstheme="minorHAnsi"/>
          <w:i/>
          <w:color w:val="042B60"/>
          <w:u w:val="single"/>
          <w:lang w:val="pl-PL"/>
        </w:rPr>
        <w:t xml:space="preserve"> os</w:t>
      </w:r>
      <w:r w:rsidRPr="00821005">
        <w:rPr>
          <w:rFonts w:asciiTheme="minorHAnsi" w:hAnsiTheme="minorHAnsi" w:cstheme="minorHAnsi"/>
          <w:i/>
          <w:color w:val="042B60"/>
          <w:u w:val="single"/>
          <w:lang w:val="pl-PL"/>
        </w:rPr>
        <w:t>oby</w:t>
      </w:r>
      <w:r w:rsidR="00EB373A" w:rsidRPr="00821005">
        <w:rPr>
          <w:rFonts w:asciiTheme="minorHAnsi" w:hAnsiTheme="minorHAnsi" w:cstheme="minorHAnsi"/>
          <w:i/>
          <w:color w:val="042B60"/>
          <w:u w:val="single"/>
          <w:lang w:val="pl-PL"/>
        </w:rPr>
        <w:t xml:space="preserve"> nie</w:t>
      </w:r>
      <w:r w:rsidR="002338C9" w:rsidRPr="00821005">
        <w:rPr>
          <w:rFonts w:asciiTheme="minorHAnsi" w:hAnsiTheme="minorHAnsi" w:cstheme="minorHAnsi"/>
          <w:i/>
          <w:color w:val="042B60"/>
          <w:u w:val="single"/>
          <w:lang w:val="pl-PL"/>
        </w:rPr>
        <w:t>będąc</w:t>
      </w:r>
      <w:r w:rsidRPr="00821005">
        <w:rPr>
          <w:rFonts w:asciiTheme="minorHAnsi" w:hAnsiTheme="minorHAnsi" w:cstheme="minorHAnsi"/>
          <w:i/>
          <w:color w:val="042B60"/>
          <w:u w:val="single"/>
          <w:lang w:val="pl-PL"/>
        </w:rPr>
        <w:t>e</w:t>
      </w:r>
      <w:r w:rsidR="002338C9" w:rsidRPr="00821005">
        <w:rPr>
          <w:rFonts w:asciiTheme="minorHAnsi" w:hAnsiTheme="minorHAnsi" w:cstheme="minorHAnsi"/>
          <w:i/>
          <w:color w:val="042B60"/>
          <w:u w:val="single"/>
          <w:lang w:val="pl-PL"/>
        </w:rPr>
        <w:t xml:space="preserve"> pracownikami</w:t>
      </w:r>
      <w:r w:rsidR="00DD3048" w:rsidRPr="00821005">
        <w:rPr>
          <w:rFonts w:asciiTheme="minorHAnsi" w:hAnsiTheme="minorHAnsi" w:cstheme="minorHAnsi"/>
          <w:i/>
          <w:color w:val="042B60"/>
          <w:u w:val="single"/>
          <w:lang w:val="pl-PL"/>
        </w:rPr>
        <w:t xml:space="preserve"> w czasie pracy</w:t>
      </w:r>
      <w:r w:rsidRPr="00821005">
        <w:rPr>
          <w:rFonts w:asciiTheme="minorHAnsi" w:hAnsiTheme="minorHAnsi" w:cstheme="minorHAnsi"/>
          <w:i/>
          <w:color w:val="042B60"/>
          <w:u w:val="single"/>
          <w:lang w:val="pl-PL"/>
        </w:rPr>
        <w:t>, które wtargnęły na </w:t>
      </w:r>
      <w:r w:rsidR="002338C9" w:rsidRPr="00821005">
        <w:rPr>
          <w:rFonts w:asciiTheme="minorHAnsi" w:hAnsiTheme="minorHAnsi" w:cstheme="minorHAnsi"/>
          <w:i/>
          <w:color w:val="042B60"/>
          <w:u w:val="single"/>
          <w:lang w:val="pl-PL"/>
        </w:rPr>
        <w:t>teren kolei, zarówno na peron</w:t>
      </w:r>
      <w:r w:rsidRPr="00821005">
        <w:rPr>
          <w:rFonts w:asciiTheme="minorHAnsi" w:hAnsiTheme="minorHAnsi" w:cstheme="minorHAnsi"/>
          <w:i/>
          <w:color w:val="042B60"/>
          <w:u w:val="single"/>
          <w:lang w:val="pl-PL"/>
        </w:rPr>
        <w:t>ie</w:t>
      </w:r>
      <w:r w:rsidR="002338C9" w:rsidRPr="00821005">
        <w:rPr>
          <w:rFonts w:asciiTheme="minorHAnsi" w:hAnsiTheme="minorHAnsi" w:cstheme="minorHAnsi"/>
          <w:i/>
          <w:color w:val="042B60"/>
          <w:u w:val="single"/>
          <w:lang w:val="pl-PL"/>
        </w:rPr>
        <w:t>, jak i poza peronem, gdzie ich przebywanie jest zakazane. Definicja obejmuje równ</w:t>
      </w:r>
      <w:r w:rsidR="00BC126D" w:rsidRPr="00821005">
        <w:rPr>
          <w:rFonts w:asciiTheme="minorHAnsi" w:hAnsiTheme="minorHAnsi" w:cstheme="minorHAnsi"/>
          <w:i/>
          <w:color w:val="042B60"/>
          <w:u w:val="single"/>
          <w:lang w:val="pl-PL"/>
        </w:rPr>
        <w:t xml:space="preserve">ież </w:t>
      </w:r>
      <w:r w:rsidRPr="00821005">
        <w:rPr>
          <w:rFonts w:asciiTheme="minorHAnsi" w:hAnsiTheme="minorHAnsi" w:cstheme="minorHAnsi"/>
          <w:i/>
          <w:color w:val="042B60"/>
          <w:u w:val="single"/>
          <w:lang w:val="pl-PL"/>
        </w:rPr>
        <w:t xml:space="preserve">tzw. </w:t>
      </w:r>
      <w:r w:rsidR="00BC126D" w:rsidRPr="00821005">
        <w:rPr>
          <w:rFonts w:asciiTheme="minorHAnsi" w:hAnsiTheme="minorHAnsi" w:cstheme="minorHAnsi"/>
          <w:i/>
          <w:color w:val="042B60"/>
          <w:u w:val="single"/>
          <w:lang w:val="pl-PL"/>
        </w:rPr>
        <w:t>„</w:t>
      </w:r>
      <w:proofErr w:type="spellStart"/>
      <w:r w:rsidR="00CA762C" w:rsidRPr="00821005">
        <w:rPr>
          <w:rFonts w:asciiTheme="minorHAnsi" w:hAnsiTheme="minorHAnsi" w:cstheme="minorHAnsi"/>
          <w:i/>
          <w:color w:val="042B60"/>
          <w:u w:val="single"/>
          <w:lang w:val="pl-PL"/>
        </w:rPr>
        <w:t>surferów</w:t>
      </w:r>
      <w:proofErr w:type="spellEnd"/>
      <w:r w:rsidR="00BC126D" w:rsidRPr="00821005">
        <w:rPr>
          <w:rFonts w:asciiTheme="minorHAnsi" w:hAnsiTheme="minorHAnsi" w:cstheme="minorHAnsi"/>
          <w:i/>
          <w:color w:val="042B60"/>
          <w:u w:val="single"/>
          <w:lang w:val="pl-PL"/>
        </w:rPr>
        <w:t xml:space="preserve"> kolejowych”, tj. os</w:t>
      </w:r>
      <w:r w:rsidR="000F4861" w:rsidRPr="00821005">
        <w:rPr>
          <w:rFonts w:asciiTheme="minorHAnsi" w:hAnsiTheme="minorHAnsi" w:cstheme="minorHAnsi"/>
          <w:i/>
          <w:color w:val="042B60"/>
          <w:u w:val="single"/>
          <w:lang w:val="pl-PL"/>
        </w:rPr>
        <w:t>oby</w:t>
      </w:r>
      <w:r w:rsidR="00BC126D" w:rsidRPr="00821005">
        <w:rPr>
          <w:rFonts w:asciiTheme="minorHAnsi" w:hAnsiTheme="minorHAnsi" w:cstheme="minorHAnsi"/>
          <w:i/>
          <w:color w:val="042B60"/>
          <w:u w:val="single"/>
          <w:lang w:val="pl-PL"/>
        </w:rPr>
        <w:t xml:space="preserve"> </w:t>
      </w:r>
      <w:r w:rsidRPr="00821005">
        <w:rPr>
          <w:rFonts w:asciiTheme="minorHAnsi" w:hAnsiTheme="minorHAnsi" w:cstheme="minorHAnsi"/>
          <w:i/>
          <w:color w:val="042B60"/>
          <w:u w:val="single"/>
          <w:lang w:val="pl-PL"/>
        </w:rPr>
        <w:t>celowo podróżujące na </w:t>
      </w:r>
      <w:r w:rsidR="001641DE" w:rsidRPr="00821005">
        <w:rPr>
          <w:rFonts w:asciiTheme="minorHAnsi" w:hAnsiTheme="minorHAnsi" w:cstheme="minorHAnsi"/>
          <w:i/>
          <w:color w:val="042B60"/>
          <w:u w:val="single"/>
          <w:lang w:val="pl-PL"/>
        </w:rPr>
        <w:t>zewnętrznych częściach pociągu lub wspinające się na nie</w:t>
      </w:r>
      <w:r w:rsidR="00414CCD" w:rsidRPr="00821005">
        <w:rPr>
          <w:rFonts w:asciiTheme="minorHAnsi" w:hAnsiTheme="minorHAnsi" w:cstheme="minorHAnsi"/>
          <w:i/>
          <w:color w:val="042B60"/>
          <w:u w:val="single"/>
          <w:lang w:val="pl-PL"/>
        </w:rPr>
        <w:t>.</w:t>
      </w:r>
    </w:p>
    <w:p w14:paraId="2DB8C6F2" w14:textId="3ED25AC1" w:rsidR="002338C9" w:rsidRPr="00821005" w:rsidRDefault="00A0044A" w:rsidP="0083209C">
      <w:pPr>
        <w:pStyle w:val="BodyofText"/>
        <w:numPr>
          <w:ilvl w:val="0"/>
          <w:numId w:val="5"/>
        </w:numPr>
        <w:spacing w:before="0" w:after="60"/>
        <w:ind w:left="709" w:hanging="283"/>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I</w:t>
      </w:r>
      <w:r w:rsidR="00115B6C" w:rsidRPr="00821005">
        <w:rPr>
          <w:rFonts w:asciiTheme="minorHAnsi" w:hAnsiTheme="minorHAnsi" w:cstheme="minorHAnsi"/>
          <w:i/>
          <w:color w:val="042B60"/>
          <w:u w:val="single"/>
          <w:lang w:val="pl-PL"/>
        </w:rPr>
        <w:t>nne</w:t>
      </w:r>
      <w:r w:rsidR="004B1EEB" w:rsidRPr="00821005">
        <w:rPr>
          <w:rFonts w:asciiTheme="minorHAnsi" w:hAnsiTheme="minorHAnsi" w:cstheme="minorHAnsi"/>
          <w:i/>
          <w:color w:val="042B60"/>
          <w:u w:val="single"/>
          <w:lang w:val="pl-PL"/>
        </w:rPr>
        <w:t xml:space="preserve"> </w:t>
      </w:r>
      <w:r w:rsidR="002338C9" w:rsidRPr="00821005">
        <w:rPr>
          <w:rFonts w:asciiTheme="minorHAnsi" w:hAnsiTheme="minorHAnsi" w:cstheme="minorHAnsi"/>
          <w:i/>
          <w:color w:val="042B60"/>
          <w:u w:val="single"/>
          <w:lang w:val="pl-PL"/>
        </w:rPr>
        <w:t>osob</w:t>
      </w:r>
      <w:r w:rsidR="00115B6C" w:rsidRPr="00821005">
        <w:rPr>
          <w:rFonts w:asciiTheme="minorHAnsi" w:hAnsiTheme="minorHAnsi" w:cstheme="minorHAnsi"/>
          <w:i/>
          <w:color w:val="042B60"/>
          <w:u w:val="single"/>
          <w:lang w:val="pl-PL"/>
        </w:rPr>
        <w:t>y</w:t>
      </w:r>
      <w:r w:rsidR="002338C9" w:rsidRPr="00821005">
        <w:rPr>
          <w:rFonts w:asciiTheme="minorHAnsi" w:hAnsiTheme="minorHAnsi" w:cstheme="minorHAnsi"/>
          <w:i/>
          <w:color w:val="042B60"/>
          <w:u w:val="single"/>
          <w:lang w:val="pl-PL"/>
        </w:rPr>
        <w:t xml:space="preserve"> na peron</w:t>
      </w:r>
      <w:r w:rsidR="00115B6C" w:rsidRPr="00821005">
        <w:rPr>
          <w:rFonts w:asciiTheme="minorHAnsi" w:hAnsiTheme="minorHAnsi" w:cstheme="minorHAnsi"/>
          <w:i/>
          <w:color w:val="042B60"/>
          <w:u w:val="single"/>
          <w:lang w:val="pl-PL"/>
        </w:rPr>
        <w:t>ie należy rozumieć:</w:t>
      </w:r>
    </w:p>
    <w:p w14:paraId="24B4FB0C" w14:textId="6EC0075A" w:rsidR="002338C9" w:rsidRPr="00821005" w:rsidRDefault="002338C9" w:rsidP="004F1415">
      <w:pPr>
        <w:pStyle w:val="Akapitzlist"/>
        <w:numPr>
          <w:ilvl w:val="0"/>
          <w:numId w:val="16"/>
        </w:numPr>
        <w:spacing w:after="60" w:line="240" w:lineRule="auto"/>
        <w:ind w:left="1276" w:hanging="283"/>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osoby stojące na peronie:</w:t>
      </w:r>
    </w:p>
    <w:p w14:paraId="4E0FB9A0" w14:textId="7CC42E05" w:rsidR="002338C9" w:rsidRPr="00821005" w:rsidRDefault="002338C9" w:rsidP="004F1415">
      <w:pPr>
        <w:pStyle w:val="Akapitzlist"/>
        <w:numPr>
          <w:ilvl w:val="1"/>
          <w:numId w:val="17"/>
        </w:numPr>
        <w:spacing w:after="60" w:line="240" w:lineRule="auto"/>
        <w:ind w:left="1701"/>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uderzone przez otwarte drzwi pociągu lub inny obiekt wystający poza skrajnię</w:t>
      </w:r>
      <w:r w:rsidR="00996DE3" w:rsidRPr="00821005">
        <w:rPr>
          <w:rFonts w:asciiTheme="minorHAnsi" w:hAnsiTheme="minorHAnsi" w:cstheme="minorHAnsi"/>
          <w:i/>
          <w:color w:val="042B60"/>
          <w:u w:val="single"/>
          <w:lang w:val="pl-PL"/>
        </w:rPr>
        <w:t>,</w:t>
      </w:r>
    </w:p>
    <w:p w14:paraId="4C5106CA" w14:textId="13C60D6D" w:rsidR="002338C9" w:rsidRPr="00821005" w:rsidRDefault="002338C9" w:rsidP="004F1415">
      <w:pPr>
        <w:pStyle w:val="Akapitzlist"/>
        <w:numPr>
          <w:ilvl w:val="1"/>
          <w:numId w:val="17"/>
        </w:numPr>
        <w:spacing w:after="60" w:line="240" w:lineRule="auto"/>
        <w:ind w:left="1701"/>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uderzone przez</w:t>
      </w:r>
      <w:r w:rsidR="00996DE3" w:rsidRPr="00821005">
        <w:rPr>
          <w:rFonts w:asciiTheme="minorHAnsi" w:hAnsiTheme="minorHAnsi" w:cstheme="minorHAnsi"/>
          <w:i/>
          <w:color w:val="042B60"/>
          <w:u w:val="single"/>
          <w:lang w:val="pl-PL"/>
        </w:rPr>
        <w:t xml:space="preserve"> obiekt, który wypadł z pociągu,</w:t>
      </w:r>
    </w:p>
    <w:p w14:paraId="5B7E6127" w14:textId="4BE8BAB0" w:rsidR="002338C9" w:rsidRPr="00821005" w:rsidRDefault="002338C9" w:rsidP="004F1415">
      <w:pPr>
        <w:pStyle w:val="Akapitzlist"/>
        <w:numPr>
          <w:ilvl w:val="1"/>
          <w:numId w:val="17"/>
        </w:numPr>
        <w:spacing w:after="60" w:line="240" w:lineRule="auto"/>
        <w:ind w:left="1701"/>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naruszające zwykłą skrajnię kinematyczną pociągu i uderzone przez pociąg</w:t>
      </w:r>
      <w:r w:rsidR="00996DE3" w:rsidRPr="00821005">
        <w:rPr>
          <w:rFonts w:asciiTheme="minorHAnsi" w:hAnsiTheme="minorHAnsi" w:cstheme="minorHAnsi"/>
          <w:i/>
          <w:color w:val="042B60"/>
          <w:u w:val="single"/>
          <w:lang w:val="pl-PL"/>
        </w:rPr>
        <w:t>,</w:t>
      </w:r>
    </w:p>
    <w:p w14:paraId="1A61F2FB" w14:textId="69D78E1B" w:rsidR="002338C9" w:rsidRPr="00821005" w:rsidRDefault="002338C9" w:rsidP="004F1415">
      <w:pPr>
        <w:pStyle w:val="Akapitzlist"/>
        <w:numPr>
          <w:ilvl w:val="0"/>
          <w:numId w:val="16"/>
        </w:numPr>
        <w:spacing w:after="60" w:line="240" w:lineRule="auto"/>
        <w:ind w:left="1276" w:hanging="283"/>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osoby, które spadły z peronu i zostały uderzone przez pociąg</w:t>
      </w:r>
      <w:r w:rsidR="00996DE3" w:rsidRPr="00821005">
        <w:rPr>
          <w:rFonts w:asciiTheme="minorHAnsi" w:hAnsiTheme="minorHAnsi" w:cstheme="minorHAnsi"/>
          <w:i/>
          <w:color w:val="042B60"/>
          <w:u w:val="single"/>
          <w:lang w:val="pl-PL"/>
        </w:rPr>
        <w:t>,</w:t>
      </w:r>
    </w:p>
    <w:p w14:paraId="3AB34A8B" w14:textId="77EFF21F" w:rsidR="002338C9" w:rsidRPr="00821005" w:rsidRDefault="00EB373A" w:rsidP="004F1415">
      <w:pPr>
        <w:pStyle w:val="Akapitzlist"/>
        <w:numPr>
          <w:ilvl w:val="0"/>
          <w:numId w:val="16"/>
        </w:numPr>
        <w:spacing w:after="120" w:line="240" w:lineRule="auto"/>
        <w:ind w:left="1276" w:hanging="283"/>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osoby nie</w:t>
      </w:r>
      <w:r w:rsidR="002338C9" w:rsidRPr="00821005">
        <w:rPr>
          <w:rFonts w:asciiTheme="minorHAnsi" w:hAnsiTheme="minorHAnsi" w:cstheme="minorHAnsi"/>
          <w:i/>
          <w:color w:val="042B60"/>
          <w:u w:val="single"/>
          <w:lang w:val="pl-PL"/>
        </w:rPr>
        <w:t>będące pracownikami upoważnione do przekr</w:t>
      </w:r>
      <w:r w:rsidR="00E84B41" w:rsidRPr="00821005">
        <w:rPr>
          <w:rFonts w:asciiTheme="minorHAnsi" w:hAnsiTheme="minorHAnsi" w:cstheme="minorHAnsi"/>
          <w:i/>
          <w:color w:val="042B60"/>
          <w:u w:val="single"/>
          <w:lang w:val="pl-PL"/>
        </w:rPr>
        <w:t>aczania torów między peronami i </w:t>
      </w:r>
      <w:r w:rsidR="00507904" w:rsidRPr="00821005">
        <w:rPr>
          <w:rFonts w:asciiTheme="minorHAnsi" w:hAnsiTheme="minorHAnsi" w:cstheme="minorHAnsi"/>
          <w:i/>
          <w:color w:val="042B60"/>
          <w:u w:val="single"/>
          <w:lang w:val="pl-PL"/>
        </w:rPr>
        <w:t>uderzone przez pociąg.</w:t>
      </w:r>
    </w:p>
    <w:p w14:paraId="0B3F9BA7" w14:textId="146CCFDC" w:rsidR="002338C9" w:rsidRPr="00821005" w:rsidRDefault="004B1EEB" w:rsidP="003112C0">
      <w:pPr>
        <w:pStyle w:val="BodyofText"/>
        <w:numPr>
          <w:ilvl w:val="0"/>
          <w:numId w:val="5"/>
        </w:numPr>
        <w:spacing w:before="0" w:after="60"/>
        <w:ind w:left="709" w:hanging="283"/>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 xml:space="preserve">inne </w:t>
      </w:r>
      <w:r w:rsidR="002338C9" w:rsidRPr="00821005">
        <w:rPr>
          <w:rFonts w:asciiTheme="minorHAnsi" w:hAnsiTheme="minorHAnsi" w:cstheme="minorHAnsi"/>
          <w:i/>
          <w:color w:val="042B60"/>
          <w:u w:val="single"/>
          <w:lang w:val="pl-PL"/>
        </w:rPr>
        <w:t>osoby poza peronami</w:t>
      </w:r>
      <w:r w:rsidR="00996DE3" w:rsidRPr="00821005">
        <w:rPr>
          <w:rFonts w:asciiTheme="minorHAnsi" w:hAnsiTheme="minorHAnsi" w:cstheme="minorHAnsi"/>
          <w:i/>
          <w:color w:val="042B60"/>
          <w:u w:val="single"/>
          <w:lang w:val="pl-PL"/>
        </w:rPr>
        <w:t>:</w:t>
      </w:r>
    </w:p>
    <w:p w14:paraId="22431163" w14:textId="4B279E99" w:rsidR="002338C9" w:rsidRPr="00821005" w:rsidRDefault="002338C9" w:rsidP="004F1415">
      <w:pPr>
        <w:pStyle w:val="Akapitzlist"/>
        <w:numPr>
          <w:ilvl w:val="0"/>
          <w:numId w:val="16"/>
        </w:numPr>
        <w:spacing w:after="60" w:line="240" w:lineRule="auto"/>
        <w:ind w:left="1276" w:hanging="283"/>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osoby znajdujące się w pojeździe drogowym, który znajdował się na torach (</w:t>
      </w:r>
      <w:r w:rsidR="004B1EEB" w:rsidRPr="00821005">
        <w:rPr>
          <w:rFonts w:asciiTheme="minorHAnsi" w:hAnsiTheme="minorHAnsi" w:cstheme="minorHAnsi"/>
          <w:i/>
          <w:color w:val="042B60"/>
          <w:u w:val="single"/>
          <w:lang w:val="pl-PL"/>
        </w:rPr>
        <w:t>poza przejazdem kolejowym</w:t>
      </w:r>
      <w:r w:rsidRPr="00821005">
        <w:rPr>
          <w:rFonts w:asciiTheme="minorHAnsi" w:hAnsiTheme="minorHAnsi" w:cstheme="minorHAnsi"/>
          <w:i/>
          <w:color w:val="042B60"/>
          <w:u w:val="single"/>
          <w:lang w:val="pl-PL"/>
        </w:rPr>
        <w:t>) i został uderzony przez pociąg</w:t>
      </w:r>
      <w:r w:rsidR="00996DE3" w:rsidRPr="00821005">
        <w:rPr>
          <w:rFonts w:asciiTheme="minorHAnsi" w:hAnsiTheme="minorHAnsi" w:cstheme="minorHAnsi"/>
          <w:i/>
          <w:color w:val="042B60"/>
          <w:u w:val="single"/>
          <w:lang w:val="pl-PL"/>
        </w:rPr>
        <w:t>,</w:t>
      </w:r>
    </w:p>
    <w:p w14:paraId="01FED3E4" w14:textId="77777777" w:rsidR="002338C9" w:rsidRPr="00821005" w:rsidRDefault="002338C9" w:rsidP="004F1415">
      <w:pPr>
        <w:pStyle w:val="Akapitzlist"/>
        <w:numPr>
          <w:ilvl w:val="0"/>
          <w:numId w:val="16"/>
        </w:numPr>
        <w:spacing w:after="120" w:line="240" w:lineRule="auto"/>
        <w:ind w:left="1276" w:hanging="283"/>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 xml:space="preserve">osoby znajdujące się obok torów uderzone przez wykolejony pociąg lub </w:t>
      </w:r>
      <w:r w:rsidR="00E84B41" w:rsidRPr="00821005">
        <w:rPr>
          <w:rFonts w:asciiTheme="minorHAnsi" w:hAnsiTheme="minorHAnsi" w:cstheme="minorHAnsi"/>
          <w:i/>
          <w:color w:val="042B60"/>
          <w:u w:val="single"/>
          <w:lang w:val="pl-PL"/>
        </w:rPr>
        <w:t>obiekt, który wypadł z </w:t>
      </w:r>
      <w:r w:rsidRPr="00821005">
        <w:rPr>
          <w:rFonts w:asciiTheme="minorHAnsi" w:hAnsiTheme="minorHAnsi" w:cstheme="minorHAnsi"/>
          <w:i/>
          <w:color w:val="042B60"/>
          <w:u w:val="single"/>
          <w:lang w:val="pl-PL"/>
        </w:rPr>
        <w:t>pociągu</w:t>
      </w:r>
      <w:r w:rsidR="00467278" w:rsidRPr="00821005">
        <w:rPr>
          <w:rFonts w:asciiTheme="minorHAnsi" w:hAnsiTheme="minorHAnsi" w:cstheme="minorHAnsi"/>
          <w:i/>
          <w:color w:val="042B60"/>
          <w:u w:val="single"/>
          <w:lang w:val="pl-PL"/>
        </w:rPr>
        <w:t>.</w:t>
      </w:r>
    </w:p>
    <w:p w14:paraId="28138BE6" w14:textId="36B27E43" w:rsidR="00101EC9" w:rsidRPr="00203234" w:rsidRDefault="00101EC9" w:rsidP="00422CB7">
      <w:pPr>
        <w:pStyle w:val="Listawielopoziomowa"/>
        <w:numPr>
          <w:ilvl w:val="1"/>
          <w:numId w:val="18"/>
        </w:numPr>
        <w:rPr>
          <w:rFonts w:asciiTheme="minorHAnsi" w:hAnsiTheme="minorHAnsi" w:cstheme="minorHAnsi"/>
        </w:rPr>
      </w:pPr>
      <w:bookmarkStart w:id="29" w:name="_Toc71202738"/>
      <w:r w:rsidRPr="00203234">
        <w:rPr>
          <w:rFonts w:asciiTheme="minorHAnsi" w:hAnsiTheme="minorHAnsi" w:cstheme="minorHAnsi"/>
        </w:rPr>
        <w:t>Samobójstwa i próby samobójcze</w:t>
      </w:r>
      <w:bookmarkEnd w:id="29"/>
    </w:p>
    <w:p w14:paraId="10EAC7A2" w14:textId="35E47EBC" w:rsidR="00101EC9" w:rsidRPr="00821005" w:rsidRDefault="00101EC9" w:rsidP="0083209C">
      <w:pPr>
        <w:pStyle w:val="Tekstpodstawowy"/>
        <w:tabs>
          <w:tab w:val="left" w:pos="1200"/>
        </w:tabs>
        <w:spacing w:before="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Dane dotyczące liczby</w:t>
      </w:r>
      <w:r w:rsidR="003277F4" w:rsidRPr="00821005">
        <w:rPr>
          <w:rFonts w:asciiTheme="minorHAnsi" w:hAnsiTheme="minorHAnsi" w:cstheme="minorHAnsi"/>
          <w:i/>
          <w:color w:val="042B60"/>
          <w:sz w:val="22"/>
          <w:szCs w:val="22"/>
          <w:u w:val="single"/>
          <w:lang w:val="pl-PL"/>
        </w:rPr>
        <w:t xml:space="preserve"> samobójstw</w:t>
      </w:r>
      <w:r w:rsidR="00DD3F56" w:rsidRPr="00821005">
        <w:rPr>
          <w:rFonts w:asciiTheme="minorHAnsi" w:hAnsiTheme="minorHAnsi" w:cstheme="minorHAnsi"/>
          <w:i/>
          <w:color w:val="042B60"/>
          <w:sz w:val="22"/>
          <w:szCs w:val="22"/>
          <w:u w:val="single"/>
          <w:lang w:val="pl-PL"/>
        </w:rPr>
        <w:t>, prób samobójczych</w:t>
      </w:r>
      <w:r w:rsidRPr="00821005">
        <w:rPr>
          <w:rFonts w:asciiTheme="minorHAnsi" w:hAnsiTheme="minorHAnsi" w:cstheme="minorHAnsi"/>
          <w:i/>
          <w:color w:val="042B60"/>
          <w:sz w:val="22"/>
          <w:szCs w:val="22"/>
          <w:u w:val="single"/>
          <w:lang w:val="pl-PL"/>
        </w:rPr>
        <w:t xml:space="preserve"> i</w:t>
      </w:r>
      <w:r w:rsidR="003277F4" w:rsidRPr="00821005">
        <w:rPr>
          <w:rFonts w:asciiTheme="minorHAnsi" w:hAnsiTheme="minorHAnsi" w:cstheme="minorHAnsi"/>
          <w:i/>
          <w:color w:val="042B60"/>
          <w:sz w:val="22"/>
          <w:szCs w:val="22"/>
          <w:u w:val="single"/>
          <w:lang w:val="pl-PL"/>
        </w:rPr>
        <w:t xml:space="preserve"> ich</w:t>
      </w:r>
      <w:r w:rsidRPr="00821005">
        <w:rPr>
          <w:rFonts w:asciiTheme="minorHAnsi" w:hAnsiTheme="minorHAnsi" w:cstheme="minorHAnsi"/>
          <w:i/>
          <w:color w:val="042B60"/>
          <w:sz w:val="22"/>
          <w:szCs w:val="22"/>
          <w:u w:val="single"/>
          <w:lang w:val="pl-PL"/>
        </w:rPr>
        <w:t xml:space="preserve"> ofiar podaje </w:t>
      </w:r>
      <w:r w:rsidR="00A0044A" w:rsidRPr="00821005">
        <w:rPr>
          <w:rFonts w:asciiTheme="minorHAnsi" w:hAnsiTheme="minorHAnsi" w:cstheme="minorHAnsi"/>
          <w:b/>
          <w:i/>
          <w:color w:val="042B60"/>
          <w:sz w:val="22"/>
          <w:szCs w:val="22"/>
          <w:u w:val="single"/>
          <w:lang w:val="pl-PL"/>
        </w:rPr>
        <w:t>wyłącznie</w:t>
      </w:r>
      <w:r w:rsidRPr="00821005">
        <w:rPr>
          <w:rFonts w:asciiTheme="minorHAnsi" w:hAnsiTheme="minorHAnsi" w:cstheme="minorHAnsi"/>
          <w:b/>
          <w:i/>
          <w:color w:val="042B60"/>
          <w:sz w:val="22"/>
          <w:szCs w:val="22"/>
          <w:u w:val="single"/>
          <w:lang w:val="pl-PL"/>
        </w:rPr>
        <w:t xml:space="preserve"> zarządca infrastruktury</w:t>
      </w:r>
      <w:r w:rsidRPr="00821005">
        <w:rPr>
          <w:rFonts w:asciiTheme="minorHAnsi" w:hAnsiTheme="minorHAnsi" w:cstheme="minorHAnsi"/>
          <w:i/>
          <w:color w:val="042B60"/>
          <w:sz w:val="22"/>
          <w:szCs w:val="22"/>
          <w:u w:val="single"/>
          <w:lang w:val="pl-PL"/>
        </w:rPr>
        <w:t xml:space="preserve">. </w:t>
      </w:r>
    </w:p>
    <w:p w14:paraId="19F94A80" w14:textId="20F65438" w:rsidR="007E11B6" w:rsidRPr="00821005" w:rsidRDefault="005618BA" w:rsidP="0083209C">
      <w:pPr>
        <w:pStyle w:val="Tekstpodstawowy"/>
        <w:tabs>
          <w:tab w:val="left" w:pos="1200"/>
        </w:tabs>
        <w:spacing w:before="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Uwzględnij </w:t>
      </w:r>
      <w:r w:rsidR="00DD3F56" w:rsidRPr="00821005">
        <w:rPr>
          <w:rFonts w:asciiTheme="minorHAnsi" w:hAnsiTheme="minorHAnsi" w:cstheme="minorHAnsi"/>
          <w:i/>
          <w:color w:val="042B60"/>
          <w:sz w:val="22"/>
          <w:szCs w:val="22"/>
          <w:u w:val="single"/>
          <w:lang w:val="pl-PL"/>
        </w:rPr>
        <w:t xml:space="preserve">także </w:t>
      </w:r>
      <w:r w:rsidRPr="00821005">
        <w:rPr>
          <w:rFonts w:asciiTheme="minorHAnsi" w:hAnsiTheme="minorHAnsi" w:cstheme="minorHAnsi"/>
          <w:i/>
          <w:color w:val="042B60"/>
          <w:sz w:val="22"/>
          <w:szCs w:val="22"/>
          <w:u w:val="single"/>
          <w:lang w:val="pl-PL"/>
        </w:rPr>
        <w:t>zdarzenia, dla których nie ma orzeczenia Prokuratury o popełnieniu samobójstwa, lecz zaistniały przesłanki wskazujące na zamiar popełnienia samobójstwa przez poszkodowanego</w:t>
      </w:r>
      <w:r w:rsidR="003E6B13" w:rsidRPr="00821005">
        <w:rPr>
          <w:rFonts w:asciiTheme="minorHAnsi" w:hAnsiTheme="minorHAnsi" w:cstheme="minorHAnsi"/>
          <w:i/>
          <w:color w:val="042B60"/>
          <w:sz w:val="22"/>
          <w:szCs w:val="22"/>
          <w:u w:val="single"/>
          <w:lang w:val="pl-PL"/>
        </w:rPr>
        <w:t xml:space="preserve"> w</w:t>
      </w:r>
      <w:r w:rsidRPr="00821005">
        <w:rPr>
          <w:rFonts w:asciiTheme="minorHAnsi" w:hAnsiTheme="minorHAnsi" w:cstheme="minorHAnsi"/>
          <w:i/>
          <w:color w:val="042B60"/>
          <w:sz w:val="22"/>
          <w:szCs w:val="22"/>
          <w:u w:val="single"/>
          <w:lang w:val="pl-PL"/>
        </w:rPr>
        <w:t xml:space="preserve">ynikające z tzw. „kryteriów </w:t>
      </w:r>
      <w:proofErr w:type="spellStart"/>
      <w:r w:rsidRPr="00821005">
        <w:rPr>
          <w:rFonts w:asciiTheme="minorHAnsi" w:hAnsiTheme="minorHAnsi" w:cstheme="minorHAnsi"/>
          <w:i/>
          <w:color w:val="042B60"/>
          <w:sz w:val="22"/>
          <w:szCs w:val="22"/>
          <w:u w:val="single"/>
          <w:lang w:val="pl-PL"/>
        </w:rPr>
        <w:t>Ovenstone</w:t>
      </w:r>
      <w:proofErr w:type="spellEnd"/>
      <w:r w:rsidRPr="00821005">
        <w:rPr>
          <w:rFonts w:asciiTheme="minorHAnsi" w:hAnsiTheme="minorHAnsi" w:cstheme="minorHAnsi"/>
          <w:i/>
          <w:color w:val="042B60"/>
          <w:sz w:val="22"/>
          <w:szCs w:val="22"/>
          <w:u w:val="single"/>
          <w:lang w:val="pl-PL"/>
        </w:rPr>
        <w:t>”</w:t>
      </w:r>
      <w:r w:rsidR="003E6B13" w:rsidRPr="00821005">
        <w:rPr>
          <w:rFonts w:asciiTheme="minorHAnsi" w:hAnsiTheme="minorHAnsi" w:cstheme="minorHAnsi"/>
          <w:i/>
          <w:color w:val="042B60"/>
          <w:sz w:val="22"/>
          <w:szCs w:val="22"/>
          <w:u w:val="single"/>
          <w:lang w:val="pl-PL"/>
        </w:rPr>
        <w:t xml:space="preserve"> wskazanych poniżej</w:t>
      </w:r>
      <w:r w:rsidRPr="00821005">
        <w:rPr>
          <w:rFonts w:asciiTheme="minorHAnsi" w:hAnsiTheme="minorHAnsi" w:cstheme="minorHAnsi"/>
          <w:i/>
          <w:color w:val="042B60"/>
          <w:sz w:val="22"/>
          <w:szCs w:val="22"/>
          <w:u w:val="single"/>
          <w:lang w:val="pl-PL"/>
        </w:rPr>
        <w:t xml:space="preserve">. </w:t>
      </w:r>
    </w:p>
    <w:p w14:paraId="0BABD044" w14:textId="5CAAA471" w:rsidR="003277F4" w:rsidRPr="00821005" w:rsidRDefault="003277F4" w:rsidP="0083209C">
      <w:pPr>
        <w:pStyle w:val="Tekstpodstawowy"/>
        <w:tabs>
          <w:tab w:val="left" w:pos="1200"/>
        </w:tabs>
        <w:spacing w:before="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Każdy z poniższych przypadków sam w sobie może </w:t>
      </w:r>
      <w:r w:rsidR="00FE6FE5" w:rsidRPr="00821005">
        <w:rPr>
          <w:rFonts w:asciiTheme="minorHAnsi" w:hAnsiTheme="minorHAnsi" w:cstheme="minorHAnsi"/>
          <w:i/>
          <w:color w:val="042B60"/>
          <w:sz w:val="22"/>
          <w:szCs w:val="22"/>
          <w:u w:val="single"/>
          <w:lang w:val="pl-PL"/>
        </w:rPr>
        <w:t xml:space="preserve">więc </w:t>
      </w:r>
      <w:r w:rsidRPr="00821005">
        <w:rPr>
          <w:rFonts w:asciiTheme="minorHAnsi" w:hAnsiTheme="minorHAnsi" w:cstheme="minorHAnsi"/>
          <w:i/>
          <w:color w:val="042B60"/>
          <w:sz w:val="22"/>
          <w:szCs w:val="22"/>
          <w:u w:val="single"/>
          <w:lang w:val="pl-PL"/>
        </w:rPr>
        <w:t>być traktowany jako dowód podejrzenia popełnienia samobójstwa:</w:t>
      </w:r>
    </w:p>
    <w:p w14:paraId="59618A48" w14:textId="2DB30B66" w:rsidR="003277F4" w:rsidRPr="00821005" w:rsidRDefault="003277F4" w:rsidP="00173A59">
      <w:pPr>
        <w:pStyle w:val="Text1"/>
        <w:numPr>
          <w:ilvl w:val="0"/>
          <w:numId w:val="32"/>
        </w:numPr>
        <w:spacing w:after="120"/>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list pożegnalny,</w:t>
      </w:r>
    </w:p>
    <w:p w14:paraId="0E02D43C" w14:textId="5CAED67B" w:rsidR="003277F4" w:rsidRPr="00821005" w:rsidRDefault="003277F4" w:rsidP="00173A59">
      <w:pPr>
        <w:pStyle w:val="Text1"/>
        <w:numPr>
          <w:ilvl w:val="0"/>
          <w:numId w:val="32"/>
        </w:numPr>
        <w:spacing w:after="120"/>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jasne wyrażenie zamiaru popełnienia samobójstwa, o czym poinformuje świadek,</w:t>
      </w:r>
    </w:p>
    <w:p w14:paraId="1D94C0BD" w14:textId="77777777" w:rsidR="003277F4" w:rsidRPr="00821005" w:rsidRDefault="003277F4" w:rsidP="00173A59">
      <w:pPr>
        <w:pStyle w:val="Text1"/>
        <w:numPr>
          <w:ilvl w:val="0"/>
          <w:numId w:val="32"/>
        </w:numPr>
        <w:spacing w:after="120"/>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z</w:t>
      </w:r>
      <w:r w:rsidR="007E7EA0" w:rsidRPr="00821005">
        <w:rPr>
          <w:rFonts w:asciiTheme="minorHAnsi" w:hAnsiTheme="minorHAnsi" w:cstheme="minorHAnsi"/>
          <w:i/>
          <w:color w:val="042B60"/>
          <w:sz w:val="22"/>
          <w:szCs w:val="22"/>
          <w:u w:val="single"/>
          <w:lang w:val="pl-PL"/>
        </w:rPr>
        <w:t>achowanie</w:t>
      </w:r>
      <w:r w:rsidRPr="00821005">
        <w:rPr>
          <w:rFonts w:asciiTheme="minorHAnsi" w:hAnsiTheme="minorHAnsi" w:cstheme="minorHAnsi"/>
          <w:i/>
          <w:color w:val="042B60"/>
          <w:sz w:val="22"/>
          <w:szCs w:val="22"/>
          <w:u w:val="single"/>
          <w:lang w:val="pl-PL"/>
        </w:rPr>
        <w:t xml:space="preserve"> osoby </w:t>
      </w:r>
      <w:r w:rsidR="00E0326F" w:rsidRPr="00821005">
        <w:rPr>
          <w:rFonts w:asciiTheme="minorHAnsi" w:hAnsiTheme="minorHAnsi" w:cstheme="minorHAnsi"/>
          <w:i/>
          <w:color w:val="042B60"/>
          <w:sz w:val="22"/>
          <w:szCs w:val="22"/>
          <w:u w:val="single"/>
          <w:lang w:val="pl-PL"/>
        </w:rPr>
        <w:t>wskazujące</w:t>
      </w:r>
      <w:r w:rsidR="007E7EA0"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i/>
          <w:color w:val="042B60"/>
          <w:sz w:val="22"/>
          <w:szCs w:val="22"/>
          <w:u w:val="single"/>
          <w:lang w:val="pl-PL"/>
        </w:rPr>
        <w:t>na zamiar popełnienia samobójstwa,</w:t>
      </w:r>
    </w:p>
    <w:p w14:paraId="6EB2DC50" w14:textId="0014FB27" w:rsidR="003277F4" w:rsidRPr="00821005" w:rsidRDefault="003277F4" w:rsidP="00173A59">
      <w:pPr>
        <w:pStyle w:val="Text1"/>
        <w:numPr>
          <w:ilvl w:val="0"/>
          <w:numId w:val="32"/>
        </w:numPr>
        <w:spacing w:after="120"/>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wcześniejsze próby samobójcze</w:t>
      </w:r>
      <w:r w:rsidR="007E11B6" w:rsidRPr="00821005">
        <w:rPr>
          <w:rFonts w:asciiTheme="minorHAnsi" w:hAnsiTheme="minorHAnsi" w:cstheme="minorHAnsi"/>
          <w:i/>
          <w:color w:val="042B60"/>
          <w:sz w:val="22"/>
          <w:szCs w:val="22"/>
          <w:u w:val="single"/>
          <w:lang w:val="pl-PL"/>
        </w:rPr>
        <w:t>,</w:t>
      </w:r>
    </w:p>
    <w:p w14:paraId="5EBAD81B" w14:textId="237FC377" w:rsidR="003277F4" w:rsidRPr="00821005" w:rsidRDefault="007E11B6" w:rsidP="00173A59">
      <w:pPr>
        <w:pStyle w:val="Text1"/>
        <w:numPr>
          <w:ilvl w:val="0"/>
          <w:numId w:val="32"/>
        </w:numPr>
        <w:spacing w:after="120"/>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w:t>
      </w:r>
      <w:r w:rsidR="003277F4" w:rsidRPr="00821005">
        <w:rPr>
          <w:rFonts w:asciiTheme="minorHAnsi" w:hAnsiTheme="minorHAnsi" w:cstheme="minorHAnsi"/>
          <w:i/>
          <w:color w:val="042B60"/>
          <w:sz w:val="22"/>
          <w:szCs w:val="22"/>
          <w:u w:val="single"/>
          <w:lang w:val="pl-PL"/>
        </w:rPr>
        <w:t>rzedłużająca się depresja</w:t>
      </w:r>
      <w:r w:rsidRPr="00821005">
        <w:rPr>
          <w:rFonts w:asciiTheme="minorHAnsi" w:hAnsiTheme="minorHAnsi" w:cstheme="minorHAnsi"/>
          <w:i/>
          <w:color w:val="042B60"/>
          <w:sz w:val="22"/>
          <w:szCs w:val="22"/>
          <w:u w:val="single"/>
          <w:lang w:val="pl-PL"/>
        </w:rPr>
        <w:t>,</w:t>
      </w:r>
    </w:p>
    <w:p w14:paraId="41016524" w14:textId="77777777" w:rsidR="00101EC9" w:rsidRPr="00821005" w:rsidRDefault="003277F4" w:rsidP="00173A59">
      <w:pPr>
        <w:pStyle w:val="Text1"/>
        <w:numPr>
          <w:ilvl w:val="0"/>
          <w:numId w:val="32"/>
        </w:numPr>
        <w:spacing w:after="120"/>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lastRenderedPageBreak/>
        <w:t>niestabilność emocjonalna</w:t>
      </w:r>
      <w:r w:rsidR="007E7EA0" w:rsidRPr="00821005">
        <w:rPr>
          <w:rFonts w:asciiTheme="minorHAnsi" w:hAnsiTheme="minorHAnsi" w:cstheme="minorHAnsi"/>
          <w:i/>
          <w:color w:val="042B60"/>
          <w:sz w:val="22"/>
          <w:szCs w:val="22"/>
          <w:u w:val="single"/>
          <w:lang w:val="pl-PL"/>
        </w:rPr>
        <w:t>, czyli wyraźna</w:t>
      </w:r>
      <w:r w:rsidRPr="00821005">
        <w:rPr>
          <w:rFonts w:asciiTheme="minorHAnsi" w:hAnsiTheme="minorHAnsi" w:cstheme="minorHAnsi"/>
          <w:i/>
          <w:color w:val="042B60"/>
          <w:sz w:val="22"/>
          <w:szCs w:val="22"/>
          <w:u w:val="single"/>
          <w:lang w:val="pl-PL"/>
        </w:rPr>
        <w:t xml:space="preserve"> emocjonaln</w:t>
      </w:r>
      <w:r w:rsidR="007E7EA0" w:rsidRPr="00821005">
        <w:rPr>
          <w:rFonts w:asciiTheme="minorHAnsi" w:hAnsiTheme="minorHAnsi" w:cstheme="minorHAnsi"/>
          <w:i/>
          <w:color w:val="042B60"/>
          <w:sz w:val="22"/>
          <w:szCs w:val="22"/>
          <w:u w:val="single"/>
          <w:lang w:val="pl-PL"/>
        </w:rPr>
        <w:t>a</w:t>
      </w:r>
      <w:r w:rsidRPr="00821005">
        <w:rPr>
          <w:rFonts w:asciiTheme="minorHAnsi" w:hAnsiTheme="minorHAnsi" w:cstheme="minorHAnsi"/>
          <w:i/>
          <w:color w:val="042B60"/>
          <w:sz w:val="22"/>
          <w:szCs w:val="22"/>
          <w:u w:val="single"/>
          <w:lang w:val="pl-PL"/>
        </w:rPr>
        <w:t xml:space="preserve"> reakcj</w:t>
      </w:r>
      <w:r w:rsidR="007E7EA0" w:rsidRPr="00821005">
        <w:rPr>
          <w:rFonts w:asciiTheme="minorHAnsi" w:hAnsiTheme="minorHAnsi" w:cstheme="minorHAnsi"/>
          <w:i/>
          <w:color w:val="042B60"/>
          <w:sz w:val="22"/>
          <w:szCs w:val="22"/>
          <w:u w:val="single"/>
          <w:lang w:val="pl-PL"/>
        </w:rPr>
        <w:t>a</w:t>
      </w:r>
      <w:r w:rsidR="00005DAE" w:rsidRPr="00821005">
        <w:rPr>
          <w:rFonts w:asciiTheme="minorHAnsi" w:hAnsiTheme="minorHAnsi" w:cstheme="minorHAnsi"/>
          <w:i/>
          <w:color w:val="042B60"/>
          <w:sz w:val="22"/>
          <w:szCs w:val="22"/>
          <w:u w:val="single"/>
          <w:lang w:val="pl-PL"/>
        </w:rPr>
        <w:t xml:space="preserve"> na ostatnie stresy lub </w:t>
      </w:r>
      <w:r w:rsidRPr="00821005">
        <w:rPr>
          <w:rFonts w:asciiTheme="minorHAnsi" w:hAnsiTheme="minorHAnsi" w:cstheme="minorHAnsi"/>
          <w:i/>
          <w:color w:val="042B60"/>
          <w:sz w:val="22"/>
          <w:szCs w:val="22"/>
          <w:u w:val="single"/>
          <w:lang w:val="pl-PL"/>
        </w:rPr>
        <w:t>dowody niepowodzenia (np. załamanie).</w:t>
      </w:r>
    </w:p>
    <w:p w14:paraId="6D91EE0B" w14:textId="5B815097" w:rsidR="00E0326F" w:rsidRPr="00821005" w:rsidRDefault="00E0326F" w:rsidP="0083209C">
      <w:pPr>
        <w:pStyle w:val="Text1"/>
        <w:spacing w:after="120"/>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Komisje kolejowe powinny brać pod uwagę powyższe kryteria w trakcie badania zdarzenia. Potwierdzenie zaistnienia przesłanek </w:t>
      </w:r>
      <w:r w:rsidR="00E8328D" w:rsidRPr="00821005">
        <w:rPr>
          <w:rFonts w:asciiTheme="minorHAnsi" w:hAnsiTheme="minorHAnsi" w:cstheme="minorHAnsi"/>
          <w:i/>
          <w:color w:val="042B60"/>
          <w:sz w:val="22"/>
          <w:szCs w:val="22"/>
          <w:u w:val="single"/>
          <w:lang w:val="pl-PL"/>
        </w:rPr>
        <w:t xml:space="preserve">wskazujących na zamiar popełnienia samobójstwa przez poszkodowanego </w:t>
      </w:r>
      <w:r w:rsidRPr="00821005">
        <w:rPr>
          <w:rFonts w:asciiTheme="minorHAnsi" w:hAnsiTheme="minorHAnsi" w:cstheme="minorHAnsi"/>
          <w:i/>
          <w:color w:val="042B60"/>
          <w:sz w:val="22"/>
          <w:szCs w:val="22"/>
          <w:u w:val="single"/>
          <w:lang w:val="pl-PL"/>
        </w:rPr>
        <w:t>powinn</w:t>
      </w:r>
      <w:r w:rsidR="00A21860" w:rsidRPr="00821005">
        <w:rPr>
          <w:rFonts w:asciiTheme="minorHAnsi" w:hAnsiTheme="minorHAnsi" w:cstheme="minorHAnsi"/>
          <w:i/>
          <w:color w:val="042B60"/>
          <w:sz w:val="22"/>
          <w:szCs w:val="22"/>
          <w:u w:val="single"/>
          <w:lang w:val="pl-PL"/>
        </w:rPr>
        <w:t xml:space="preserve">o znaleźć się </w:t>
      </w:r>
      <w:r w:rsidR="00624601" w:rsidRPr="00821005">
        <w:rPr>
          <w:rFonts w:asciiTheme="minorHAnsi" w:hAnsiTheme="minorHAnsi" w:cstheme="minorHAnsi"/>
          <w:i/>
          <w:color w:val="042B60"/>
          <w:sz w:val="22"/>
          <w:szCs w:val="22"/>
          <w:u w:val="single"/>
          <w:lang w:val="pl-PL"/>
        </w:rPr>
        <w:t xml:space="preserve">w </w:t>
      </w:r>
      <w:r w:rsidR="00E8328D" w:rsidRPr="00821005">
        <w:rPr>
          <w:rFonts w:asciiTheme="minorHAnsi" w:hAnsiTheme="minorHAnsi" w:cstheme="minorHAnsi"/>
          <w:i/>
          <w:color w:val="042B60"/>
          <w:sz w:val="22"/>
          <w:szCs w:val="22"/>
          <w:u w:val="single"/>
          <w:lang w:val="pl-PL"/>
        </w:rPr>
        <w:t>dokumentacji ze zdarzenia (protokół oględzin miejsca wypadku, protokół ustaleń końcowych)</w:t>
      </w:r>
      <w:r w:rsidRPr="00821005">
        <w:rPr>
          <w:rFonts w:asciiTheme="minorHAnsi" w:hAnsiTheme="minorHAnsi" w:cstheme="minorHAnsi"/>
          <w:i/>
          <w:color w:val="042B60"/>
          <w:sz w:val="22"/>
          <w:szCs w:val="22"/>
          <w:u w:val="single"/>
          <w:lang w:val="pl-PL"/>
        </w:rPr>
        <w:t xml:space="preserve">. </w:t>
      </w:r>
    </w:p>
    <w:p w14:paraId="1265FF47" w14:textId="66673EC4" w:rsidR="00FE6FE5" w:rsidRPr="00203234" w:rsidRDefault="0065437C" w:rsidP="0065437C">
      <w:pPr>
        <w:pStyle w:val="Text1"/>
        <w:spacing w:after="120"/>
        <w:rPr>
          <w:rFonts w:asciiTheme="minorHAnsi" w:hAnsiTheme="minorHAnsi" w:cstheme="minorHAnsi"/>
          <w:i/>
          <w:color w:val="042B60"/>
          <w:sz w:val="22"/>
          <w:szCs w:val="22"/>
          <w:lang w:val="pl-PL"/>
        </w:rPr>
      </w:pPr>
      <w:r w:rsidRPr="00821005">
        <w:rPr>
          <w:rFonts w:asciiTheme="minorHAnsi" w:hAnsiTheme="minorHAnsi" w:cstheme="minorHAnsi"/>
          <w:i/>
          <w:color w:val="042B60"/>
          <w:sz w:val="22"/>
          <w:szCs w:val="22"/>
          <w:u w:val="single"/>
          <w:lang w:val="pl-PL"/>
        </w:rPr>
        <w:t xml:space="preserve">Przypadki samobójstw zakwalifikowane według kryteriów </w:t>
      </w:r>
      <w:proofErr w:type="spellStart"/>
      <w:r w:rsidRPr="00821005">
        <w:rPr>
          <w:rFonts w:asciiTheme="minorHAnsi" w:hAnsiTheme="minorHAnsi" w:cstheme="minorHAnsi"/>
          <w:i/>
          <w:color w:val="042B60"/>
          <w:sz w:val="22"/>
          <w:szCs w:val="22"/>
          <w:u w:val="single"/>
          <w:lang w:val="pl-PL"/>
        </w:rPr>
        <w:t>Ovenstone</w:t>
      </w:r>
      <w:proofErr w:type="spellEnd"/>
      <w:r w:rsidRPr="00821005">
        <w:rPr>
          <w:rFonts w:asciiTheme="minorHAnsi" w:hAnsiTheme="minorHAnsi" w:cstheme="minorHAnsi"/>
          <w:i/>
          <w:color w:val="042B60"/>
          <w:sz w:val="22"/>
          <w:szCs w:val="22"/>
          <w:u w:val="single"/>
          <w:lang w:val="pl-PL"/>
        </w:rPr>
        <w:t xml:space="preserve"> przedstaw w poniższej tabeli. W kolumnie „Potwierdzenie” opisz krótko na podstawie jakich informacji zakwalifikowałeś</w:t>
      </w:r>
      <w:r w:rsidR="000F2674"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i/>
          <w:color w:val="042B60"/>
          <w:sz w:val="22"/>
          <w:szCs w:val="22"/>
          <w:u w:val="single"/>
          <w:lang w:val="pl-PL"/>
        </w:rPr>
        <w:t xml:space="preserve">zdarzenie jako samobójstwo (np. zeznania świadków, fragment wysłuchania maszynisty mówiący o zachowaniu się poszkodowanego przed zdarzeniem). </w:t>
      </w:r>
      <w:r w:rsidR="00DD3F56" w:rsidRPr="00821005">
        <w:rPr>
          <w:rFonts w:asciiTheme="minorHAnsi" w:hAnsiTheme="minorHAnsi" w:cstheme="minorHAnsi"/>
          <w:i/>
          <w:color w:val="042B60"/>
          <w:sz w:val="22"/>
          <w:szCs w:val="22"/>
          <w:u w:val="single"/>
          <w:lang w:val="pl-PL"/>
        </w:rPr>
        <w:t>UTK</w:t>
      </w:r>
      <w:r w:rsidR="00E8328D" w:rsidRPr="00821005">
        <w:rPr>
          <w:rFonts w:asciiTheme="minorHAnsi" w:hAnsiTheme="minorHAnsi" w:cstheme="minorHAnsi"/>
          <w:i/>
          <w:color w:val="042B60"/>
          <w:sz w:val="22"/>
          <w:szCs w:val="22"/>
          <w:u w:val="single"/>
          <w:lang w:val="pl-PL"/>
        </w:rPr>
        <w:t xml:space="preserve"> może poprosić o dodatkowe </w:t>
      </w:r>
      <w:r w:rsidRPr="00821005">
        <w:rPr>
          <w:rFonts w:asciiTheme="minorHAnsi" w:hAnsiTheme="minorHAnsi" w:cstheme="minorHAnsi"/>
          <w:i/>
          <w:color w:val="042B60"/>
          <w:sz w:val="22"/>
          <w:szCs w:val="22"/>
          <w:u w:val="single"/>
          <w:lang w:val="pl-PL"/>
        </w:rPr>
        <w:t>informacje</w:t>
      </w:r>
      <w:r w:rsidR="00E8328D" w:rsidRPr="00821005">
        <w:rPr>
          <w:rFonts w:asciiTheme="minorHAnsi" w:hAnsiTheme="minorHAnsi" w:cstheme="minorHAnsi"/>
          <w:i/>
          <w:color w:val="042B60"/>
          <w:sz w:val="22"/>
          <w:szCs w:val="22"/>
          <w:u w:val="single"/>
          <w:lang w:val="pl-PL"/>
        </w:rPr>
        <w:t xml:space="preserve"> dotyczące </w:t>
      </w:r>
      <w:r w:rsidRPr="00821005">
        <w:rPr>
          <w:rFonts w:asciiTheme="minorHAnsi" w:hAnsiTheme="minorHAnsi" w:cstheme="minorHAnsi"/>
          <w:i/>
          <w:color w:val="042B60"/>
          <w:sz w:val="22"/>
          <w:szCs w:val="22"/>
          <w:u w:val="single"/>
          <w:lang w:val="pl-PL"/>
        </w:rPr>
        <w:t>kwalifikacji</w:t>
      </w:r>
      <w:r w:rsidR="00E8328D" w:rsidRPr="00821005">
        <w:rPr>
          <w:rFonts w:asciiTheme="minorHAnsi" w:hAnsiTheme="minorHAnsi" w:cstheme="minorHAnsi"/>
          <w:i/>
          <w:color w:val="042B60"/>
          <w:sz w:val="22"/>
          <w:szCs w:val="22"/>
          <w:u w:val="single"/>
          <w:lang w:val="pl-PL"/>
        </w:rPr>
        <w:t xml:space="preserve"> danego zdarzenia</w:t>
      </w:r>
      <w:r w:rsidR="00005DAE" w:rsidRPr="00821005">
        <w:rPr>
          <w:rFonts w:asciiTheme="minorHAnsi" w:hAnsiTheme="minorHAnsi" w:cstheme="minorHAnsi"/>
          <w:i/>
          <w:color w:val="042B60"/>
          <w:sz w:val="22"/>
          <w:szCs w:val="22"/>
          <w:u w:val="single"/>
          <w:lang w:val="pl-PL"/>
        </w:rPr>
        <w:t>.</w:t>
      </w:r>
    </w:p>
    <w:p w14:paraId="6DFF1431" w14:textId="7A871324" w:rsidR="00E8328D" w:rsidRPr="00203234" w:rsidRDefault="00E8328D" w:rsidP="00E8328D">
      <w:pPr>
        <w:pStyle w:val="Legenda"/>
        <w:spacing w:after="120"/>
        <w:ind w:left="425"/>
        <w:rPr>
          <w:rFonts w:asciiTheme="minorHAnsi" w:hAnsiTheme="minorHAnsi" w:cstheme="minorHAnsi"/>
          <w:i/>
          <w:sz w:val="22"/>
          <w:szCs w:val="22"/>
        </w:rPr>
      </w:pPr>
      <w:r w:rsidRPr="00203234">
        <w:rPr>
          <w:rFonts w:asciiTheme="minorHAnsi" w:hAnsiTheme="minorHAnsi" w:cstheme="minorHAnsi"/>
          <w:sz w:val="22"/>
          <w:szCs w:val="22"/>
        </w:rPr>
        <w:t xml:space="preserve">Tabela </w:t>
      </w:r>
      <w:r w:rsidRPr="00203234">
        <w:rPr>
          <w:rFonts w:asciiTheme="minorHAnsi" w:hAnsiTheme="minorHAnsi" w:cstheme="minorHAnsi"/>
          <w:sz w:val="22"/>
          <w:szCs w:val="22"/>
        </w:rPr>
        <w:fldChar w:fldCharType="begin"/>
      </w:r>
      <w:r w:rsidRPr="00203234">
        <w:rPr>
          <w:rFonts w:asciiTheme="minorHAnsi" w:hAnsiTheme="minorHAnsi" w:cstheme="minorHAnsi"/>
          <w:sz w:val="22"/>
          <w:szCs w:val="22"/>
        </w:rPr>
        <w:instrText xml:space="preserve"> SEQ Tabela \* ARABIC </w:instrText>
      </w:r>
      <w:r w:rsidRPr="00203234">
        <w:rPr>
          <w:rFonts w:asciiTheme="minorHAnsi" w:hAnsiTheme="minorHAnsi" w:cstheme="minorHAnsi"/>
          <w:sz w:val="22"/>
          <w:szCs w:val="22"/>
        </w:rPr>
        <w:fldChar w:fldCharType="separate"/>
      </w:r>
      <w:r w:rsidR="008B66DB" w:rsidRPr="00203234">
        <w:rPr>
          <w:rFonts w:asciiTheme="minorHAnsi" w:hAnsiTheme="minorHAnsi" w:cstheme="minorHAnsi"/>
          <w:noProof/>
          <w:sz w:val="22"/>
          <w:szCs w:val="22"/>
        </w:rPr>
        <w:t>8</w:t>
      </w:r>
      <w:r w:rsidRPr="00203234">
        <w:rPr>
          <w:rFonts w:asciiTheme="minorHAnsi" w:hAnsiTheme="minorHAnsi" w:cstheme="minorHAnsi"/>
          <w:sz w:val="22"/>
          <w:szCs w:val="22"/>
        </w:rPr>
        <w:fldChar w:fldCharType="end"/>
      </w:r>
      <w:r w:rsidRPr="00203234">
        <w:rPr>
          <w:rFonts w:asciiTheme="minorHAnsi" w:hAnsiTheme="minorHAnsi" w:cstheme="minorHAnsi"/>
          <w:sz w:val="22"/>
          <w:szCs w:val="22"/>
        </w:rPr>
        <w:t xml:space="preserve">. Samobójstwa i próby samobójcze wg kryteriów </w:t>
      </w:r>
      <w:proofErr w:type="spellStart"/>
      <w:r w:rsidRPr="00203234">
        <w:rPr>
          <w:rFonts w:asciiTheme="minorHAnsi" w:hAnsiTheme="minorHAnsi" w:cstheme="minorHAnsi"/>
          <w:sz w:val="22"/>
          <w:szCs w:val="22"/>
        </w:rPr>
        <w:t>Ovenstone</w:t>
      </w:r>
      <w:proofErr w:type="spellEnd"/>
    </w:p>
    <w:tbl>
      <w:tblPr>
        <w:tblStyle w:val="Tabela-Siatka"/>
        <w:tblW w:w="0" w:type="auto"/>
        <w:tblInd w:w="534" w:type="dxa"/>
        <w:tblLook w:val="04A0" w:firstRow="1" w:lastRow="0" w:firstColumn="1" w:lastColumn="0" w:noHBand="0" w:noVBand="1"/>
      </w:tblPr>
      <w:tblGrid>
        <w:gridCol w:w="462"/>
        <w:gridCol w:w="1685"/>
        <w:gridCol w:w="3007"/>
        <w:gridCol w:w="3372"/>
      </w:tblGrid>
      <w:tr w:rsidR="0065437C" w:rsidRPr="00203234" w14:paraId="5A972A67" w14:textId="77777777" w:rsidTr="0065437C">
        <w:tc>
          <w:tcPr>
            <w:tcW w:w="236" w:type="dxa"/>
            <w:vAlign w:val="center"/>
          </w:tcPr>
          <w:p w14:paraId="6DB68DFD" w14:textId="77777777" w:rsidR="0065437C" w:rsidRPr="00203234" w:rsidRDefault="0065437C" w:rsidP="0083209C">
            <w:pPr>
              <w:rPr>
                <w:rFonts w:asciiTheme="minorHAnsi" w:hAnsiTheme="minorHAnsi" w:cstheme="minorHAnsi"/>
                <w:b/>
                <w:sz w:val="20"/>
                <w:szCs w:val="20"/>
              </w:rPr>
            </w:pPr>
            <w:r w:rsidRPr="00203234">
              <w:rPr>
                <w:rFonts w:asciiTheme="minorHAnsi" w:hAnsiTheme="minorHAnsi" w:cstheme="minorHAnsi"/>
                <w:b/>
                <w:sz w:val="20"/>
                <w:szCs w:val="20"/>
              </w:rPr>
              <w:t xml:space="preserve">Lp. </w:t>
            </w:r>
          </w:p>
        </w:tc>
        <w:tc>
          <w:tcPr>
            <w:tcW w:w="1725" w:type="dxa"/>
            <w:vAlign w:val="center"/>
          </w:tcPr>
          <w:p w14:paraId="0F721C39" w14:textId="77777777" w:rsidR="0065437C" w:rsidRPr="00203234" w:rsidRDefault="0065437C" w:rsidP="0083209C">
            <w:pPr>
              <w:rPr>
                <w:rFonts w:asciiTheme="minorHAnsi" w:hAnsiTheme="minorHAnsi" w:cstheme="minorHAnsi"/>
                <w:b/>
                <w:sz w:val="20"/>
                <w:szCs w:val="20"/>
              </w:rPr>
            </w:pPr>
            <w:r w:rsidRPr="00203234">
              <w:rPr>
                <w:rFonts w:asciiTheme="minorHAnsi" w:hAnsiTheme="minorHAnsi" w:cstheme="minorHAnsi"/>
                <w:b/>
                <w:sz w:val="20"/>
                <w:szCs w:val="20"/>
              </w:rPr>
              <w:t>Data</w:t>
            </w:r>
          </w:p>
        </w:tc>
        <w:tc>
          <w:tcPr>
            <w:tcW w:w="3077" w:type="dxa"/>
            <w:vAlign w:val="center"/>
          </w:tcPr>
          <w:p w14:paraId="27B16D2F" w14:textId="77777777" w:rsidR="0065437C" w:rsidRPr="00203234" w:rsidRDefault="0065437C" w:rsidP="0083209C">
            <w:pPr>
              <w:rPr>
                <w:rFonts w:asciiTheme="minorHAnsi" w:hAnsiTheme="minorHAnsi" w:cstheme="minorHAnsi"/>
                <w:b/>
                <w:sz w:val="20"/>
                <w:szCs w:val="20"/>
              </w:rPr>
            </w:pPr>
            <w:r w:rsidRPr="00203234">
              <w:rPr>
                <w:rFonts w:asciiTheme="minorHAnsi" w:hAnsiTheme="minorHAnsi" w:cstheme="minorHAnsi"/>
                <w:b/>
                <w:sz w:val="20"/>
                <w:szCs w:val="20"/>
              </w:rPr>
              <w:t>Lokalizacja</w:t>
            </w:r>
          </w:p>
        </w:tc>
        <w:tc>
          <w:tcPr>
            <w:tcW w:w="3444" w:type="dxa"/>
            <w:vAlign w:val="center"/>
          </w:tcPr>
          <w:p w14:paraId="5CB65992" w14:textId="77777777" w:rsidR="0065437C" w:rsidRPr="00203234" w:rsidRDefault="0065437C" w:rsidP="0083209C">
            <w:pPr>
              <w:rPr>
                <w:rFonts w:asciiTheme="minorHAnsi" w:hAnsiTheme="minorHAnsi" w:cstheme="minorHAnsi"/>
                <w:b/>
                <w:sz w:val="20"/>
                <w:szCs w:val="20"/>
              </w:rPr>
            </w:pPr>
            <w:r w:rsidRPr="00203234">
              <w:rPr>
                <w:rFonts w:asciiTheme="minorHAnsi" w:hAnsiTheme="minorHAnsi" w:cstheme="minorHAnsi"/>
                <w:b/>
                <w:sz w:val="20"/>
                <w:szCs w:val="20"/>
              </w:rPr>
              <w:t>Potwierdzenie</w:t>
            </w:r>
          </w:p>
        </w:tc>
      </w:tr>
      <w:tr w:rsidR="0065437C" w:rsidRPr="00203234" w14:paraId="227BD314" w14:textId="77777777" w:rsidTr="0065437C">
        <w:tc>
          <w:tcPr>
            <w:tcW w:w="236" w:type="dxa"/>
            <w:vAlign w:val="center"/>
          </w:tcPr>
          <w:p w14:paraId="74428EA0" w14:textId="77777777" w:rsidR="0065437C" w:rsidRPr="00203234" w:rsidRDefault="0065437C" w:rsidP="0083209C">
            <w:pPr>
              <w:rPr>
                <w:rFonts w:asciiTheme="minorHAnsi" w:hAnsiTheme="minorHAnsi" w:cstheme="minorHAnsi"/>
                <w:sz w:val="20"/>
                <w:szCs w:val="20"/>
              </w:rPr>
            </w:pPr>
          </w:p>
        </w:tc>
        <w:tc>
          <w:tcPr>
            <w:tcW w:w="1725" w:type="dxa"/>
            <w:vAlign w:val="center"/>
          </w:tcPr>
          <w:p w14:paraId="38668ED4" w14:textId="77777777" w:rsidR="0065437C" w:rsidRPr="00203234" w:rsidRDefault="0065437C" w:rsidP="0083209C">
            <w:pPr>
              <w:rPr>
                <w:rFonts w:asciiTheme="minorHAnsi" w:hAnsiTheme="minorHAnsi" w:cstheme="minorHAnsi"/>
                <w:sz w:val="20"/>
                <w:szCs w:val="20"/>
              </w:rPr>
            </w:pPr>
          </w:p>
        </w:tc>
        <w:tc>
          <w:tcPr>
            <w:tcW w:w="3077" w:type="dxa"/>
            <w:vAlign w:val="center"/>
          </w:tcPr>
          <w:p w14:paraId="51823AD9" w14:textId="0F106295" w:rsidR="0065437C" w:rsidRPr="00203234" w:rsidRDefault="0065437C" w:rsidP="0083209C">
            <w:pPr>
              <w:rPr>
                <w:rFonts w:asciiTheme="minorHAnsi" w:hAnsiTheme="minorHAnsi" w:cstheme="minorHAnsi"/>
                <w:sz w:val="20"/>
                <w:szCs w:val="20"/>
              </w:rPr>
            </w:pPr>
          </w:p>
        </w:tc>
        <w:tc>
          <w:tcPr>
            <w:tcW w:w="3444" w:type="dxa"/>
            <w:vAlign w:val="center"/>
          </w:tcPr>
          <w:p w14:paraId="0C187CE3" w14:textId="77777777" w:rsidR="0065437C" w:rsidRPr="00203234" w:rsidRDefault="0065437C" w:rsidP="0083209C">
            <w:pPr>
              <w:rPr>
                <w:rFonts w:asciiTheme="minorHAnsi" w:hAnsiTheme="minorHAnsi" w:cstheme="minorHAnsi"/>
                <w:sz w:val="20"/>
                <w:szCs w:val="20"/>
              </w:rPr>
            </w:pPr>
          </w:p>
        </w:tc>
      </w:tr>
    </w:tbl>
    <w:p w14:paraId="035D6C1A" w14:textId="13AE5F92" w:rsidR="008408F3" w:rsidRPr="00203234" w:rsidRDefault="00CC540A" w:rsidP="00422CB7">
      <w:pPr>
        <w:pStyle w:val="Listawielopoziomowa"/>
        <w:numPr>
          <w:ilvl w:val="1"/>
          <w:numId w:val="18"/>
        </w:numPr>
        <w:rPr>
          <w:rFonts w:asciiTheme="minorHAnsi" w:hAnsiTheme="minorHAnsi" w:cstheme="minorHAnsi"/>
        </w:rPr>
      </w:pPr>
      <w:bookmarkStart w:id="30" w:name="_Toc71202739"/>
      <w:r w:rsidRPr="00203234">
        <w:rPr>
          <w:rFonts w:asciiTheme="minorHAnsi" w:hAnsiTheme="minorHAnsi" w:cstheme="minorHAnsi"/>
        </w:rPr>
        <w:t>Z</w:t>
      </w:r>
      <w:r w:rsidR="0095014D" w:rsidRPr="00203234">
        <w:rPr>
          <w:rFonts w:asciiTheme="minorHAnsi" w:hAnsiTheme="minorHAnsi" w:cstheme="minorHAnsi"/>
        </w:rPr>
        <w:t>darze</w:t>
      </w:r>
      <w:r w:rsidRPr="00203234">
        <w:rPr>
          <w:rFonts w:asciiTheme="minorHAnsi" w:hAnsiTheme="minorHAnsi" w:cstheme="minorHAnsi"/>
        </w:rPr>
        <w:t>nia</w:t>
      </w:r>
      <w:r w:rsidR="0095014D" w:rsidRPr="00203234">
        <w:rPr>
          <w:rFonts w:asciiTheme="minorHAnsi" w:hAnsiTheme="minorHAnsi" w:cstheme="minorHAnsi"/>
        </w:rPr>
        <w:t xml:space="preserve"> poprzedzając</w:t>
      </w:r>
      <w:r w:rsidRPr="00203234">
        <w:rPr>
          <w:rFonts w:asciiTheme="minorHAnsi" w:hAnsiTheme="minorHAnsi" w:cstheme="minorHAnsi"/>
        </w:rPr>
        <w:t>e</w:t>
      </w:r>
      <w:r w:rsidR="00C1799D" w:rsidRPr="00203234">
        <w:rPr>
          <w:rFonts w:asciiTheme="minorHAnsi" w:hAnsiTheme="minorHAnsi" w:cstheme="minorHAnsi"/>
        </w:rPr>
        <w:t xml:space="preserve"> wypadki</w:t>
      </w:r>
      <w:bookmarkEnd w:id="30"/>
    </w:p>
    <w:p w14:paraId="3208E003" w14:textId="2015BB51" w:rsidR="00CE226F" w:rsidRPr="00821005" w:rsidRDefault="00CA52B4" w:rsidP="0083209C">
      <w:pPr>
        <w:pStyle w:val="Tekstpodstawowy"/>
        <w:tabs>
          <w:tab w:val="left" w:pos="1200"/>
        </w:tabs>
        <w:spacing w:before="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U</w:t>
      </w:r>
      <w:r w:rsidR="00CC540A" w:rsidRPr="00821005">
        <w:rPr>
          <w:rFonts w:asciiTheme="minorHAnsi" w:hAnsiTheme="minorHAnsi" w:cstheme="minorHAnsi"/>
          <w:i/>
          <w:color w:val="042B60"/>
          <w:sz w:val="22"/>
          <w:szCs w:val="22"/>
          <w:u w:val="single"/>
          <w:lang w:val="pl-PL"/>
        </w:rPr>
        <w:t>względni</w:t>
      </w:r>
      <w:r w:rsidRPr="00821005">
        <w:rPr>
          <w:rFonts w:asciiTheme="minorHAnsi" w:hAnsiTheme="minorHAnsi" w:cstheme="minorHAnsi"/>
          <w:i/>
          <w:color w:val="042B60"/>
          <w:sz w:val="22"/>
          <w:szCs w:val="22"/>
          <w:u w:val="single"/>
          <w:lang w:val="pl-PL"/>
        </w:rPr>
        <w:t>j</w:t>
      </w:r>
      <w:r w:rsidR="006C0BA1" w:rsidRPr="00821005">
        <w:rPr>
          <w:rFonts w:asciiTheme="minorHAnsi" w:hAnsiTheme="minorHAnsi" w:cstheme="minorHAnsi"/>
          <w:i/>
          <w:color w:val="042B60"/>
          <w:sz w:val="22"/>
          <w:szCs w:val="22"/>
          <w:u w:val="single"/>
        </w:rPr>
        <w:t xml:space="preserve"> wszystkie zdarzenia poprzedzające, </w:t>
      </w:r>
      <w:r w:rsidRPr="00821005">
        <w:rPr>
          <w:rFonts w:asciiTheme="minorHAnsi" w:hAnsiTheme="minorHAnsi" w:cstheme="minorHAnsi"/>
          <w:i/>
          <w:color w:val="042B60"/>
          <w:sz w:val="22"/>
          <w:szCs w:val="22"/>
          <w:u w:val="single"/>
        </w:rPr>
        <w:t>skutkujące</w:t>
      </w:r>
      <w:r w:rsidR="006C0BA1" w:rsidRPr="00821005">
        <w:rPr>
          <w:rFonts w:asciiTheme="minorHAnsi" w:hAnsiTheme="minorHAnsi" w:cstheme="minorHAnsi"/>
          <w:i/>
          <w:color w:val="042B60"/>
          <w:sz w:val="22"/>
          <w:szCs w:val="22"/>
          <w:u w:val="single"/>
        </w:rPr>
        <w:t xml:space="preserve"> </w:t>
      </w:r>
      <w:r w:rsidRPr="00821005">
        <w:rPr>
          <w:rFonts w:asciiTheme="minorHAnsi" w:hAnsiTheme="minorHAnsi" w:cstheme="minorHAnsi"/>
          <w:i/>
          <w:color w:val="042B60"/>
          <w:sz w:val="22"/>
          <w:szCs w:val="22"/>
          <w:u w:val="single"/>
          <w:lang w:val="pl-PL"/>
        </w:rPr>
        <w:t xml:space="preserve">i </w:t>
      </w:r>
      <w:r w:rsidR="006C0BA1" w:rsidRPr="00821005">
        <w:rPr>
          <w:rFonts w:asciiTheme="minorHAnsi" w:hAnsiTheme="minorHAnsi" w:cstheme="minorHAnsi"/>
          <w:i/>
          <w:color w:val="042B60"/>
          <w:sz w:val="22"/>
          <w:szCs w:val="22"/>
          <w:u w:val="single"/>
        </w:rPr>
        <w:t xml:space="preserve">nieskutkujące wypadkami. </w:t>
      </w:r>
      <w:r w:rsidR="00005DAE" w:rsidRPr="00821005">
        <w:rPr>
          <w:rFonts w:asciiTheme="minorHAnsi" w:hAnsiTheme="minorHAnsi" w:cstheme="minorHAnsi"/>
          <w:i/>
          <w:color w:val="042B60"/>
          <w:sz w:val="22"/>
          <w:szCs w:val="22"/>
          <w:u w:val="single"/>
          <w:lang w:val="pl-PL"/>
        </w:rPr>
        <w:t>Z</w:t>
      </w:r>
      <w:r w:rsidRPr="00821005">
        <w:rPr>
          <w:rFonts w:asciiTheme="minorHAnsi" w:hAnsiTheme="minorHAnsi" w:cstheme="minorHAnsi"/>
          <w:i/>
          <w:color w:val="042B60"/>
          <w:sz w:val="22"/>
          <w:szCs w:val="22"/>
          <w:u w:val="single"/>
          <w:lang w:val="pl-PL"/>
        </w:rPr>
        <w:t xml:space="preserve">darzenie, </w:t>
      </w:r>
      <w:r w:rsidRPr="00821005">
        <w:rPr>
          <w:rFonts w:asciiTheme="minorHAnsi" w:hAnsiTheme="minorHAnsi" w:cstheme="minorHAnsi"/>
          <w:i/>
          <w:color w:val="042B60"/>
          <w:sz w:val="22"/>
          <w:szCs w:val="22"/>
          <w:u w:val="single"/>
        </w:rPr>
        <w:t>skutkujące wypadkiem</w:t>
      </w:r>
      <w:r w:rsidRPr="00821005">
        <w:rPr>
          <w:rFonts w:asciiTheme="minorHAnsi" w:hAnsiTheme="minorHAnsi" w:cstheme="minorHAnsi"/>
          <w:i/>
          <w:color w:val="042B60"/>
          <w:sz w:val="22"/>
          <w:szCs w:val="22"/>
          <w:u w:val="single"/>
          <w:lang w:val="pl-PL"/>
        </w:rPr>
        <w:t>,</w:t>
      </w:r>
      <w:r w:rsidRPr="00821005">
        <w:rPr>
          <w:rFonts w:asciiTheme="minorHAnsi" w:hAnsiTheme="minorHAnsi" w:cstheme="minorHAnsi"/>
          <w:i/>
          <w:color w:val="042B60"/>
          <w:sz w:val="22"/>
          <w:szCs w:val="22"/>
          <w:u w:val="single"/>
        </w:rPr>
        <w:t xml:space="preserve"> </w:t>
      </w:r>
      <w:r w:rsidRPr="00821005">
        <w:rPr>
          <w:rFonts w:asciiTheme="minorHAnsi" w:hAnsiTheme="minorHAnsi" w:cstheme="minorHAnsi"/>
          <w:i/>
          <w:color w:val="042B60"/>
          <w:sz w:val="22"/>
          <w:szCs w:val="22"/>
          <w:u w:val="single"/>
          <w:lang w:val="pl-PL"/>
        </w:rPr>
        <w:t>uwzględnij w arkuszu CSI zarówno jako z</w:t>
      </w:r>
      <w:r w:rsidR="006C0BA1" w:rsidRPr="00821005">
        <w:rPr>
          <w:rFonts w:asciiTheme="minorHAnsi" w:hAnsiTheme="minorHAnsi" w:cstheme="minorHAnsi"/>
          <w:i/>
          <w:color w:val="042B60"/>
          <w:sz w:val="22"/>
          <w:szCs w:val="22"/>
          <w:u w:val="single"/>
        </w:rPr>
        <w:t xml:space="preserve">darzenie poprzedzające </w:t>
      </w:r>
      <w:r w:rsidR="00507904" w:rsidRPr="00821005">
        <w:rPr>
          <w:rFonts w:asciiTheme="minorHAnsi" w:hAnsiTheme="minorHAnsi" w:cstheme="minorHAnsi"/>
          <w:i/>
          <w:color w:val="042B60"/>
          <w:sz w:val="22"/>
          <w:szCs w:val="22"/>
          <w:u w:val="single"/>
          <w:lang w:val="pl-PL"/>
        </w:rPr>
        <w:t>jak i </w:t>
      </w:r>
      <w:r w:rsidR="006C0BA1" w:rsidRPr="00821005">
        <w:rPr>
          <w:rFonts w:asciiTheme="minorHAnsi" w:hAnsiTheme="minorHAnsi" w:cstheme="minorHAnsi"/>
          <w:i/>
          <w:color w:val="042B60"/>
          <w:sz w:val="22"/>
          <w:szCs w:val="22"/>
          <w:u w:val="single"/>
        </w:rPr>
        <w:t xml:space="preserve">znaczący wypadek </w:t>
      </w:r>
      <w:r w:rsidRPr="00821005">
        <w:rPr>
          <w:rFonts w:asciiTheme="minorHAnsi" w:hAnsiTheme="minorHAnsi" w:cstheme="minorHAnsi"/>
          <w:i/>
          <w:color w:val="042B60"/>
          <w:sz w:val="22"/>
          <w:szCs w:val="22"/>
          <w:u w:val="single"/>
        </w:rPr>
        <w:t>konkretnego rodzaju</w:t>
      </w:r>
      <w:r w:rsidR="00DD3F56" w:rsidRPr="00821005">
        <w:rPr>
          <w:rFonts w:asciiTheme="minorHAnsi" w:hAnsiTheme="minorHAnsi" w:cstheme="minorHAnsi"/>
          <w:i/>
          <w:color w:val="042B60"/>
          <w:sz w:val="22"/>
          <w:szCs w:val="22"/>
          <w:u w:val="single"/>
          <w:lang w:val="pl-PL"/>
        </w:rPr>
        <w:t>, jeśli spełnia ono kryteria znaczącego wypadku</w:t>
      </w:r>
      <w:r w:rsidR="009226C9" w:rsidRPr="00821005">
        <w:rPr>
          <w:rFonts w:asciiTheme="minorHAnsi" w:hAnsiTheme="minorHAnsi" w:cstheme="minorHAnsi"/>
          <w:i/>
          <w:color w:val="042B60"/>
          <w:sz w:val="22"/>
          <w:szCs w:val="22"/>
          <w:u w:val="single"/>
          <w:lang w:val="pl-PL"/>
        </w:rPr>
        <w:t>.</w:t>
      </w:r>
    </w:p>
    <w:p w14:paraId="1986A045" w14:textId="7F753EC1" w:rsidR="00274043" w:rsidRPr="00821005" w:rsidRDefault="00E9321E" w:rsidP="0083209C">
      <w:pPr>
        <w:pStyle w:val="Text1"/>
        <w:spacing w:before="120" w:after="120"/>
        <w:ind w:left="426"/>
        <w:rPr>
          <w:rFonts w:asciiTheme="minorHAnsi" w:hAnsiTheme="minorHAnsi" w:cstheme="minorHAnsi"/>
          <w:b/>
          <w:i/>
          <w:color w:val="042B60"/>
          <w:sz w:val="20"/>
          <w:u w:val="single"/>
          <w:lang w:val="pl-PL"/>
        </w:rPr>
      </w:pPr>
      <w:r w:rsidRPr="00821005">
        <w:rPr>
          <w:rFonts w:asciiTheme="minorHAnsi" w:hAnsiTheme="minorHAnsi" w:cstheme="minorHAnsi"/>
          <w:b/>
          <w:i/>
          <w:color w:val="042B60"/>
          <w:sz w:val="20"/>
          <w:u w:val="single"/>
          <w:lang w:val="pl-PL"/>
        </w:rPr>
        <w:t>WYJAŚNIENIA SZCZEGÓŁOWE</w:t>
      </w:r>
    </w:p>
    <w:p w14:paraId="5CBF2DFD" w14:textId="1ED038FD" w:rsidR="0070535B" w:rsidRPr="00821005" w:rsidRDefault="003A59C2" w:rsidP="0083209C">
      <w:pPr>
        <w:numPr>
          <w:ilvl w:val="0"/>
          <w:numId w:val="4"/>
        </w:numPr>
        <w:tabs>
          <w:tab w:val="clear" w:pos="720"/>
        </w:tabs>
        <w:spacing w:after="100"/>
        <w:ind w:left="709"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Do </w:t>
      </w:r>
      <w:r w:rsidR="00C26952" w:rsidRPr="00821005">
        <w:rPr>
          <w:rFonts w:asciiTheme="minorHAnsi" w:hAnsiTheme="minorHAnsi" w:cstheme="minorHAnsi"/>
          <w:b/>
          <w:i/>
          <w:color w:val="042B60"/>
          <w:sz w:val="22"/>
          <w:szCs w:val="22"/>
          <w:u w:val="single"/>
        </w:rPr>
        <w:t>pęknięć szyn</w:t>
      </w:r>
      <w:r w:rsidRPr="00821005">
        <w:rPr>
          <w:rFonts w:asciiTheme="minorHAnsi" w:hAnsiTheme="minorHAnsi" w:cstheme="minorHAnsi"/>
          <w:i/>
          <w:color w:val="042B60"/>
          <w:sz w:val="22"/>
          <w:szCs w:val="22"/>
          <w:u w:val="single"/>
        </w:rPr>
        <w:t xml:space="preserve"> należy zaliczyć uszkodzenia szyn, spawów</w:t>
      </w:r>
      <w:r w:rsidR="0070535B" w:rsidRPr="00821005">
        <w:rPr>
          <w:rFonts w:asciiTheme="minorHAnsi" w:hAnsiTheme="minorHAnsi" w:cstheme="minorHAnsi"/>
          <w:i/>
          <w:color w:val="042B60"/>
          <w:sz w:val="22"/>
          <w:szCs w:val="22"/>
          <w:u w:val="single"/>
        </w:rPr>
        <w:t xml:space="preserve"> i</w:t>
      </w:r>
      <w:r w:rsidR="00FE3FCC" w:rsidRPr="00821005">
        <w:rPr>
          <w:rFonts w:asciiTheme="minorHAnsi" w:hAnsiTheme="minorHAnsi" w:cstheme="minorHAnsi"/>
          <w:i/>
          <w:color w:val="042B60"/>
          <w:sz w:val="22"/>
          <w:szCs w:val="22"/>
          <w:u w:val="single"/>
        </w:rPr>
        <w:t xml:space="preserve"> złączy</w:t>
      </w:r>
      <w:r w:rsidR="0070535B" w:rsidRPr="00821005">
        <w:rPr>
          <w:rFonts w:asciiTheme="minorHAnsi" w:hAnsiTheme="minorHAnsi" w:cstheme="minorHAnsi"/>
          <w:i/>
          <w:color w:val="042B60"/>
          <w:sz w:val="22"/>
          <w:szCs w:val="22"/>
          <w:u w:val="single"/>
        </w:rPr>
        <w:t xml:space="preserve"> łubk</w:t>
      </w:r>
      <w:r w:rsidR="00FE3FCC" w:rsidRPr="00821005">
        <w:rPr>
          <w:rFonts w:asciiTheme="minorHAnsi" w:hAnsiTheme="minorHAnsi" w:cstheme="minorHAnsi"/>
          <w:i/>
          <w:color w:val="042B60"/>
          <w:sz w:val="22"/>
          <w:szCs w:val="22"/>
          <w:u w:val="single"/>
        </w:rPr>
        <w:t>o</w:t>
      </w:r>
      <w:r w:rsidR="0070535B" w:rsidRPr="00821005">
        <w:rPr>
          <w:rFonts w:asciiTheme="minorHAnsi" w:hAnsiTheme="minorHAnsi" w:cstheme="minorHAnsi"/>
          <w:i/>
          <w:color w:val="042B60"/>
          <w:sz w:val="22"/>
          <w:szCs w:val="22"/>
          <w:u w:val="single"/>
        </w:rPr>
        <w:t>w</w:t>
      </w:r>
      <w:r w:rsidR="00385892" w:rsidRPr="00821005">
        <w:rPr>
          <w:rFonts w:asciiTheme="minorHAnsi" w:hAnsiTheme="minorHAnsi" w:cstheme="minorHAnsi"/>
          <w:i/>
          <w:color w:val="042B60"/>
          <w:sz w:val="22"/>
          <w:szCs w:val="22"/>
          <w:u w:val="single"/>
        </w:rPr>
        <w:t>ych. Dotyczą</w:t>
      </w:r>
      <w:r w:rsidR="00FE3FCC" w:rsidRPr="00821005">
        <w:rPr>
          <w:rFonts w:asciiTheme="minorHAnsi" w:hAnsiTheme="minorHAnsi" w:cstheme="minorHAnsi"/>
          <w:i/>
          <w:color w:val="042B60"/>
          <w:sz w:val="22"/>
          <w:szCs w:val="22"/>
          <w:u w:val="single"/>
        </w:rPr>
        <w:t xml:space="preserve"> on</w:t>
      </w:r>
      <w:r w:rsidR="00385892" w:rsidRPr="00821005">
        <w:rPr>
          <w:rFonts w:asciiTheme="minorHAnsi" w:hAnsiTheme="minorHAnsi" w:cstheme="minorHAnsi"/>
          <w:i/>
          <w:color w:val="042B60"/>
          <w:sz w:val="22"/>
          <w:szCs w:val="22"/>
          <w:u w:val="single"/>
        </w:rPr>
        <w:t>e</w:t>
      </w:r>
      <w:r w:rsidR="00FE3FCC" w:rsidRPr="00821005">
        <w:rPr>
          <w:rFonts w:asciiTheme="minorHAnsi" w:hAnsiTheme="minorHAnsi" w:cstheme="minorHAnsi"/>
          <w:i/>
          <w:color w:val="042B60"/>
          <w:sz w:val="22"/>
          <w:szCs w:val="22"/>
          <w:u w:val="single"/>
        </w:rPr>
        <w:t xml:space="preserve"> szyn w </w:t>
      </w:r>
      <w:r w:rsidR="0070535B" w:rsidRPr="00821005">
        <w:rPr>
          <w:rFonts w:asciiTheme="minorHAnsi" w:hAnsiTheme="minorHAnsi" w:cstheme="minorHAnsi"/>
          <w:i/>
          <w:color w:val="042B60"/>
          <w:sz w:val="22"/>
          <w:szCs w:val="22"/>
          <w:u w:val="single"/>
        </w:rPr>
        <w:t>torach, rozjazdach i krzyżownicach.</w:t>
      </w:r>
      <w:r w:rsidR="004D2B93" w:rsidRPr="00821005">
        <w:rPr>
          <w:rFonts w:asciiTheme="minorHAnsi" w:hAnsiTheme="minorHAnsi" w:cstheme="minorHAnsi"/>
          <w:i/>
          <w:color w:val="042B60"/>
          <w:sz w:val="22"/>
          <w:szCs w:val="22"/>
          <w:u w:val="single"/>
        </w:rPr>
        <w:t xml:space="preserve"> </w:t>
      </w:r>
    </w:p>
    <w:p w14:paraId="2D542238" w14:textId="7D5F7082" w:rsidR="00155E7C" w:rsidRPr="00821005" w:rsidRDefault="00155E7C" w:rsidP="0083209C">
      <w:pPr>
        <w:numPr>
          <w:ilvl w:val="0"/>
          <w:numId w:val="4"/>
        </w:numPr>
        <w:tabs>
          <w:tab w:val="clear" w:pos="720"/>
        </w:tabs>
        <w:spacing w:after="100"/>
        <w:ind w:left="709"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Jeżeli na odcinku z kilkoma odkształceniami torów zostało wprowadzone ograniczenie prędkości, należy wykazać je jako jedno odkształcenie toru.</w:t>
      </w:r>
    </w:p>
    <w:p w14:paraId="2B6D11A5" w14:textId="2B56F680" w:rsidR="004800E4" w:rsidRPr="00821005" w:rsidRDefault="003411AA" w:rsidP="003411AA">
      <w:pPr>
        <w:numPr>
          <w:ilvl w:val="0"/>
          <w:numId w:val="4"/>
        </w:numPr>
        <w:tabs>
          <w:tab w:val="clear" w:pos="720"/>
        </w:tabs>
        <w:spacing w:after="100"/>
        <w:ind w:left="709"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Zgłoszeniu</w:t>
      </w:r>
      <w:r w:rsidR="00CD242B" w:rsidRPr="00821005">
        <w:rPr>
          <w:rFonts w:asciiTheme="minorHAnsi" w:hAnsiTheme="minorHAnsi" w:cstheme="minorHAnsi"/>
          <w:i/>
          <w:color w:val="042B60"/>
          <w:sz w:val="22"/>
          <w:szCs w:val="22"/>
          <w:u w:val="single"/>
        </w:rPr>
        <w:t xml:space="preserve"> podlegają defekty </w:t>
      </w:r>
      <w:r w:rsidR="00385892" w:rsidRPr="00821005">
        <w:rPr>
          <w:rFonts w:asciiTheme="minorHAnsi" w:hAnsiTheme="minorHAnsi" w:cstheme="minorHAnsi"/>
          <w:i/>
          <w:color w:val="042B60"/>
          <w:sz w:val="22"/>
          <w:szCs w:val="22"/>
          <w:u w:val="single"/>
        </w:rPr>
        <w:t xml:space="preserve">sygnalizacji </w:t>
      </w:r>
      <w:r w:rsidR="00CD242B" w:rsidRPr="00821005">
        <w:rPr>
          <w:rFonts w:asciiTheme="minorHAnsi" w:hAnsiTheme="minorHAnsi" w:cstheme="minorHAnsi"/>
          <w:i/>
          <w:color w:val="042B60"/>
          <w:sz w:val="22"/>
          <w:szCs w:val="22"/>
          <w:u w:val="single"/>
        </w:rPr>
        <w:t>o charakterze technicznym.</w:t>
      </w:r>
      <w:r w:rsidRPr="00821005">
        <w:rPr>
          <w:rFonts w:asciiTheme="minorHAnsi" w:hAnsiTheme="minorHAnsi" w:cstheme="minorHAnsi"/>
          <w:i/>
          <w:color w:val="042B60"/>
          <w:sz w:val="22"/>
          <w:szCs w:val="22"/>
          <w:u w:val="single"/>
        </w:rPr>
        <w:t xml:space="preserve"> </w:t>
      </w:r>
      <w:r w:rsidR="004800E4" w:rsidRPr="00821005">
        <w:rPr>
          <w:rFonts w:asciiTheme="minorHAnsi" w:hAnsiTheme="minorHAnsi" w:cstheme="minorHAnsi"/>
          <w:i/>
          <w:color w:val="042B60"/>
          <w:sz w:val="22"/>
          <w:szCs w:val="22"/>
          <w:u w:val="single"/>
        </w:rPr>
        <w:t xml:space="preserve">Do kategorii tej </w:t>
      </w:r>
      <w:r w:rsidRPr="00821005">
        <w:rPr>
          <w:rFonts w:asciiTheme="minorHAnsi" w:hAnsiTheme="minorHAnsi" w:cstheme="minorHAnsi"/>
          <w:b/>
          <w:i/>
          <w:color w:val="042B60"/>
          <w:sz w:val="22"/>
          <w:szCs w:val="22"/>
          <w:u w:val="single"/>
        </w:rPr>
        <w:t>zalicza się</w:t>
      </w:r>
      <w:r w:rsidRPr="00821005">
        <w:rPr>
          <w:rFonts w:asciiTheme="minorHAnsi" w:hAnsiTheme="minorHAnsi" w:cstheme="minorHAnsi"/>
          <w:i/>
          <w:color w:val="042B60"/>
          <w:sz w:val="22"/>
          <w:szCs w:val="22"/>
          <w:u w:val="single"/>
        </w:rPr>
        <w:t xml:space="preserve"> </w:t>
      </w:r>
      <w:r w:rsidR="00BB7A40" w:rsidRPr="00821005">
        <w:rPr>
          <w:rFonts w:asciiTheme="minorHAnsi" w:hAnsiTheme="minorHAnsi" w:cstheme="minorHAnsi"/>
          <w:i/>
          <w:color w:val="042B60"/>
          <w:sz w:val="22"/>
          <w:szCs w:val="22"/>
          <w:u w:val="single"/>
        </w:rPr>
        <w:t xml:space="preserve">w szczególności </w:t>
      </w:r>
      <w:r w:rsidR="004800E4" w:rsidRPr="00821005">
        <w:rPr>
          <w:rFonts w:asciiTheme="minorHAnsi" w:hAnsiTheme="minorHAnsi" w:cstheme="minorHAnsi"/>
          <w:i/>
          <w:color w:val="042B60"/>
          <w:sz w:val="22"/>
          <w:szCs w:val="22"/>
          <w:u w:val="single"/>
        </w:rPr>
        <w:t>następujące zdarzenia:</w:t>
      </w:r>
    </w:p>
    <w:p w14:paraId="124AAA28" w14:textId="7B55CD7F" w:rsidR="004800E4" w:rsidRPr="00821005" w:rsidRDefault="004800E4" w:rsidP="004F1415">
      <w:pPr>
        <w:pStyle w:val="Tekstpodstawowy"/>
        <w:numPr>
          <w:ilvl w:val="0"/>
          <w:numId w:val="7"/>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zielone światło zamiast wskazania niebezpieczeństwa, sygnału nakazującego zmniejszenie prędkości, sygnału ostrzegawczego zapowiadającego sygnał zatrzymania lub sygnał ograniczenia prędkości;</w:t>
      </w:r>
    </w:p>
    <w:p w14:paraId="556E7162" w14:textId="05829F3A" w:rsidR="004800E4" w:rsidRPr="00821005" w:rsidRDefault="004800E4" w:rsidP="004F1415">
      <w:pPr>
        <w:pStyle w:val="Tekstpodstawowy"/>
        <w:numPr>
          <w:ilvl w:val="0"/>
          <w:numId w:val="7"/>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zamiast nakazu zatrzymania się pojawia się dowolny sygnał mniej restrykcyjny niż sygnał zatrzymania;</w:t>
      </w:r>
    </w:p>
    <w:p w14:paraId="0900A6EE" w14:textId="106F91A5" w:rsidR="004800E4" w:rsidRPr="00821005" w:rsidRDefault="004800E4" w:rsidP="004F1415">
      <w:pPr>
        <w:pStyle w:val="Tekstpodstawowy"/>
        <w:numPr>
          <w:ilvl w:val="0"/>
          <w:numId w:val="7"/>
        </w:numPr>
        <w:spacing w:before="0" w:beforeAutospacing="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defekt prezentacji odległego sygnału zapowiadającego sygnał zatrzymania lub sygnał ograniczenia prędkości;</w:t>
      </w:r>
    </w:p>
    <w:p w14:paraId="7910A245" w14:textId="2B644DD2" w:rsidR="004800E4" w:rsidRPr="00821005" w:rsidRDefault="004800E4" w:rsidP="0083209C">
      <w:pPr>
        <w:pStyle w:val="Tekstpodstawowy"/>
        <w:spacing w:before="0" w:beforeAutospacing="0" w:after="60" w:afterAutospacing="0"/>
        <w:ind w:left="851" w:hanging="142"/>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Z kategorii </w:t>
      </w:r>
      <w:r w:rsidR="001B04BE" w:rsidRPr="00821005">
        <w:rPr>
          <w:rFonts w:asciiTheme="minorHAnsi" w:hAnsiTheme="minorHAnsi" w:cstheme="minorHAnsi"/>
          <w:i/>
          <w:color w:val="042B60"/>
          <w:sz w:val="22"/>
          <w:szCs w:val="22"/>
          <w:u w:val="single"/>
          <w:lang w:val="pl-PL"/>
        </w:rPr>
        <w:t xml:space="preserve">tej </w:t>
      </w:r>
      <w:r w:rsidRPr="00821005">
        <w:rPr>
          <w:rFonts w:asciiTheme="minorHAnsi" w:hAnsiTheme="minorHAnsi" w:cstheme="minorHAnsi"/>
          <w:i/>
          <w:color w:val="042B60"/>
          <w:sz w:val="22"/>
          <w:szCs w:val="22"/>
          <w:u w:val="single"/>
        </w:rPr>
        <w:t xml:space="preserve">należy </w:t>
      </w:r>
      <w:r w:rsidRPr="00821005">
        <w:rPr>
          <w:rFonts w:asciiTheme="minorHAnsi" w:hAnsiTheme="minorHAnsi" w:cstheme="minorHAnsi"/>
          <w:b/>
          <w:i/>
          <w:color w:val="042B60"/>
          <w:sz w:val="22"/>
          <w:szCs w:val="22"/>
          <w:u w:val="single"/>
        </w:rPr>
        <w:t>wyłączyć</w:t>
      </w:r>
      <w:r w:rsidRPr="00821005">
        <w:rPr>
          <w:rFonts w:asciiTheme="minorHAnsi" w:hAnsiTheme="minorHAnsi" w:cstheme="minorHAnsi"/>
          <w:i/>
          <w:color w:val="042B60"/>
          <w:sz w:val="22"/>
          <w:szCs w:val="22"/>
          <w:u w:val="single"/>
        </w:rPr>
        <w:t>:</w:t>
      </w:r>
    </w:p>
    <w:p w14:paraId="0E2E188C" w14:textId="6BE4235B" w:rsidR="004800E4" w:rsidRPr="00821005" w:rsidRDefault="004800E4" w:rsidP="004F1415">
      <w:pPr>
        <w:pStyle w:val="Tekstpodstawowy"/>
        <w:numPr>
          <w:ilvl w:val="0"/>
          <w:numId w:val="7"/>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niesprawności urządzeń nastawczych, które nie skutkują podaniem mniej restrykcyjnych informacji niż zatrzymanie się, np. automatyczne zwolnienie blokady liniowej przed opuszczeniem określonego odcinka przez pociąg;</w:t>
      </w:r>
    </w:p>
    <w:p w14:paraId="1970607E" w14:textId="4C490547" w:rsidR="004800E4" w:rsidRPr="00821005" w:rsidRDefault="004800E4" w:rsidP="004F1415">
      <w:pPr>
        <w:pStyle w:val="Tekstpodstawowy"/>
        <w:numPr>
          <w:ilvl w:val="0"/>
          <w:numId w:val="7"/>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niesprawnośc</w:t>
      </w:r>
      <w:r w:rsidR="00AA15B2" w:rsidRPr="00821005">
        <w:rPr>
          <w:rFonts w:asciiTheme="minorHAnsi" w:hAnsiTheme="minorHAnsi" w:cstheme="minorHAnsi"/>
          <w:i/>
          <w:color w:val="042B60"/>
          <w:sz w:val="22"/>
          <w:szCs w:val="22"/>
          <w:u w:val="single"/>
        </w:rPr>
        <w:t>i związane z trybami awaryjnymi;</w:t>
      </w:r>
    </w:p>
    <w:p w14:paraId="07328D01" w14:textId="3228C8B7" w:rsidR="00620B6B" w:rsidRPr="00821005" w:rsidRDefault="00EB373A" w:rsidP="004F1415">
      <w:pPr>
        <w:pStyle w:val="Tekstpodstawowy"/>
        <w:numPr>
          <w:ilvl w:val="0"/>
          <w:numId w:val="7"/>
        </w:numPr>
        <w:spacing w:before="0" w:beforeAutospacing="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nie</w:t>
      </w:r>
      <w:r w:rsidR="00620B6B" w:rsidRPr="00821005">
        <w:rPr>
          <w:rFonts w:asciiTheme="minorHAnsi" w:hAnsiTheme="minorHAnsi" w:cstheme="minorHAnsi"/>
          <w:i/>
          <w:color w:val="042B60"/>
          <w:sz w:val="22"/>
          <w:szCs w:val="22"/>
          <w:u w:val="single"/>
        </w:rPr>
        <w:t xml:space="preserve">działające urządzenia wykrywania </w:t>
      </w:r>
      <w:r w:rsidR="00D95545" w:rsidRPr="00821005">
        <w:rPr>
          <w:rFonts w:asciiTheme="minorHAnsi" w:hAnsiTheme="minorHAnsi" w:cstheme="minorHAnsi"/>
          <w:i/>
          <w:color w:val="042B60"/>
          <w:sz w:val="22"/>
          <w:szCs w:val="22"/>
          <w:u w:val="single"/>
          <w:lang w:val="pl-PL"/>
        </w:rPr>
        <w:t>nie</w:t>
      </w:r>
      <w:r w:rsidR="00620B6B" w:rsidRPr="00821005">
        <w:rPr>
          <w:rFonts w:asciiTheme="minorHAnsi" w:hAnsiTheme="minorHAnsi" w:cstheme="minorHAnsi"/>
          <w:i/>
          <w:color w:val="042B60"/>
          <w:sz w:val="22"/>
          <w:szCs w:val="22"/>
          <w:u w:val="single"/>
        </w:rPr>
        <w:t>zajętości toru (np. wskutek zalegania liści, zanieczyszczenia).</w:t>
      </w:r>
    </w:p>
    <w:p w14:paraId="06CAD306" w14:textId="57B20C92" w:rsidR="001B04BE" w:rsidRPr="00821005" w:rsidRDefault="00385892" w:rsidP="0083209C">
      <w:pPr>
        <w:numPr>
          <w:ilvl w:val="0"/>
          <w:numId w:val="4"/>
        </w:numPr>
        <w:tabs>
          <w:tab w:val="clear" w:pos="720"/>
        </w:tabs>
        <w:spacing w:after="100"/>
        <w:ind w:left="709"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Z kategorii „Minięcie sygnału informuj</w:t>
      </w:r>
      <w:r w:rsidR="00F42CFA" w:rsidRPr="00821005">
        <w:rPr>
          <w:rFonts w:asciiTheme="minorHAnsi" w:hAnsiTheme="minorHAnsi" w:cstheme="minorHAnsi"/>
          <w:i/>
          <w:color w:val="042B60"/>
          <w:sz w:val="22"/>
          <w:szCs w:val="22"/>
          <w:u w:val="single"/>
        </w:rPr>
        <w:t>ącego o niebezpieczeństwie</w:t>
      </w:r>
      <w:r w:rsidRPr="00821005">
        <w:rPr>
          <w:rFonts w:asciiTheme="minorHAnsi" w:hAnsiTheme="minorHAnsi" w:cstheme="minorHAnsi"/>
          <w:i/>
          <w:color w:val="042B60"/>
          <w:sz w:val="22"/>
          <w:szCs w:val="22"/>
          <w:u w:val="single"/>
        </w:rPr>
        <w:t xml:space="preserve">" </w:t>
      </w:r>
      <w:r w:rsidRPr="00821005">
        <w:rPr>
          <w:rFonts w:asciiTheme="minorHAnsi" w:hAnsiTheme="minorHAnsi" w:cstheme="minorHAnsi"/>
          <w:b/>
          <w:i/>
          <w:color w:val="042B60"/>
          <w:sz w:val="22"/>
          <w:szCs w:val="22"/>
          <w:u w:val="single"/>
        </w:rPr>
        <w:t>wyłącza</w:t>
      </w:r>
      <w:r w:rsidRPr="00821005">
        <w:rPr>
          <w:rFonts w:asciiTheme="minorHAnsi" w:hAnsiTheme="minorHAnsi" w:cstheme="minorHAnsi"/>
          <w:i/>
          <w:color w:val="042B60"/>
          <w:sz w:val="22"/>
          <w:szCs w:val="22"/>
          <w:u w:val="single"/>
        </w:rPr>
        <w:t xml:space="preserve"> się przypadki, w </w:t>
      </w:r>
      <w:r w:rsidR="001B04BE" w:rsidRPr="00821005">
        <w:rPr>
          <w:rFonts w:asciiTheme="minorHAnsi" w:hAnsiTheme="minorHAnsi" w:cstheme="minorHAnsi"/>
          <w:i/>
          <w:color w:val="042B60"/>
          <w:sz w:val="22"/>
          <w:szCs w:val="22"/>
          <w:u w:val="single"/>
        </w:rPr>
        <w:t>których:</w:t>
      </w:r>
    </w:p>
    <w:p w14:paraId="02AD9226" w14:textId="26496212" w:rsidR="001B04BE" w:rsidRPr="00821005" w:rsidRDefault="001B04BE" w:rsidP="001B04BE">
      <w:pPr>
        <w:pStyle w:val="Tekstpodstawowy"/>
        <w:numPr>
          <w:ilvl w:val="0"/>
          <w:numId w:val="7"/>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sygnał informujący o niebezpieczeństwie</w:t>
      </w:r>
      <w:r w:rsidRPr="00821005">
        <w:rPr>
          <w:rFonts w:asciiTheme="minorHAnsi" w:hAnsiTheme="minorHAnsi" w:cstheme="minorHAnsi"/>
          <w:i/>
          <w:color w:val="042B60"/>
          <w:sz w:val="22"/>
          <w:szCs w:val="22"/>
          <w:u w:val="single"/>
          <w:lang w:val="pl-PL"/>
        </w:rPr>
        <w:t xml:space="preserve"> został minięty przez </w:t>
      </w:r>
      <w:r w:rsidR="00807BEC" w:rsidRPr="00821005">
        <w:rPr>
          <w:rFonts w:asciiTheme="minorHAnsi" w:hAnsiTheme="minorHAnsi" w:cstheme="minorHAnsi"/>
          <w:i/>
          <w:color w:val="042B60"/>
          <w:sz w:val="22"/>
          <w:szCs w:val="22"/>
          <w:u w:val="single"/>
        </w:rPr>
        <w:t>pojazd nietrakcyjny lub pociąg bez nad</w:t>
      </w:r>
      <w:r w:rsidRPr="00821005">
        <w:rPr>
          <w:rFonts w:asciiTheme="minorHAnsi" w:hAnsiTheme="minorHAnsi" w:cstheme="minorHAnsi"/>
          <w:i/>
          <w:color w:val="042B60"/>
          <w:sz w:val="22"/>
          <w:szCs w:val="22"/>
          <w:u w:val="single"/>
        </w:rPr>
        <w:t>zoru minął</w:t>
      </w:r>
      <w:r w:rsidR="00807BEC" w:rsidRPr="00821005">
        <w:rPr>
          <w:rFonts w:asciiTheme="minorHAnsi" w:hAnsiTheme="minorHAnsi" w:cstheme="minorHAnsi"/>
          <w:i/>
          <w:color w:val="042B60"/>
          <w:sz w:val="22"/>
          <w:szCs w:val="22"/>
          <w:u w:val="single"/>
        </w:rPr>
        <w:t xml:space="preserve">. </w:t>
      </w:r>
    </w:p>
    <w:p w14:paraId="395820ED" w14:textId="0B5BEE23" w:rsidR="00807BEC" w:rsidRPr="00821005" w:rsidRDefault="00807BEC" w:rsidP="001B04BE">
      <w:pPr>
        <w:pStyle w:val="Tekstpodstawowy"/>
        <w:numPr>
          <w:ilvl w:val="0"/>
          <w:numId w:val="7"/>
        </w:numPr>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z dowolnej przyczyny sygnał nie przełącz</w:t>
      </w:r>
      <w:r w:rsidR="00EB373A" w:rsidRPr="00821005">
        <w:rPr>
          <w:rFonts w:asciiTheme="minorHAnsi" w:hAnsiTheme="minorHAnsi" w:cstheme="minorHAnsi"/>
          <w:i/>
          <w:color w:val="042B60"/>
          <w:sz w:val="22"/>
          <w:szCs w:val="22"/>
          <w:u w:val="single"/>
        </w:rPr>
        <w:t>ył się na pozycję informującą o </w:t>
      </w:r>
      <w:r w:rsidRPr="00821005">
        <w:rPr>
          <w:rFonts w:asciiTheme="minorHAnsi" w:hAnsiTheme="minorHAnsi" w:cstheme="minorHAnsi"/>
          <w:i/>
          <w:color w:val="042B60"/>
          <w:sz w:val="22"/>
          <w:szCs w:val="22"/>
          <w:u w:val="single"/>
        </w:rPr>
        <w:t>niebezpieczeństwie wystarczająco wcześnie, aby maszynista mógł zatrzymać pojazd przed sygnałem.</w:t>
      </w:r>
    </w:p>
    <w:p w14:paraId="04F3FB78" w14:textId="7942BBBB" w:rsidR="002E193D" w:rsidRPr="00821005" w:rsidRDefault="00807BEC" w:rsidP="0083209C">
      <w:pPr>
        <w:numPr>
          <w:ilvl w:val="0"/>
          <w:numId w:val="4"/>
        </w:numPr>
        <w:tabs>
          <w:tab w:val="clear" w:pos="720"/>
        </w:tabs>
        <w:spacing w:after="60"/>
        <w:ind w:left="709" w:hanging="283"/>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lastRenderedPageBreak/>
        <w:t xml:space="preserve"> </w:t>
      </w:r>
      <w:r w:rsidR="002E193D" w:rsidRPr="00821005">
        <w:rPr>
          <w:rFonts w:asciiTheme="minorHAnsi" w:hAnsiTheme="minorHAnsi" w:cstheme="minorHAnsi"/>
          <w:i/>
          <w:color w:val="042B60"/>
          <w:sz w:val="22"/>
          <w:szCs w:val="22"/>
          <w:u w:val="single"/>
        </w:rPr>
        <w:t xml:space="preserve">Do kategorii </w:t>
      </w:r>
      <w:r w:rsidR="00014DBF" w:rsidRPr="00821005">
        <w:rPr>
          <w:rFonts w:asciiTheme="minorHAnsi" w:hAnsiTheme="minorHAnsi" w:cstheme="minorHAnsi"/>
          <w:i/>
          <w:color w:val="042B60"/>
          <w:sz w:val="22"/>
          <w:szCs w:val="22"/>
          <w:u w:val="single"/>
        </w:rPr>
        <w:t xml:space="preserve">pękniętych kół i osi w eksploatowanych pojazdach kolejowych </w:t>
      </w:r>
      <w:r w:rsidR="002E193D" w:rsidRPr="00821005">
        <w:rPr>
          <w:rFonts w:asciiTheme="minorHAnsi" w:hAnsiTheme="minorHAnsi" w:cstheme="minorHAnsi"/>
          <w:b/>
          <w:i/>
          <w:color w:val="042B60"/>
          <w:sz w:val="22"/>
          <w:szCs w:val="22"/>
          <w:u w:val="single"/>
        </w:rPr>
        <w:t xml:space="preserve">należy </w:t>
      </w:r>
      <w:r w:rsidR="009617DB" w:rsidRPr="00821005">
        <w:rPr>
          <w:rFonts w:asciiTheme="minorHAnsi" w:hAnsiTheme="minorHAnsi" w:cstheme="minorHAnsi"/>
          <w:b/>
          <w:i/>
          <w:color w:val="042B60"/>
          <w:sz w:val="22"/>
          <w:szCs w:val="22"/>
          <w:u w:val="single"/>
        </w:rPr>
        <w:t>zaliczyć</w:t>
      </w:r>
      <w:r w:rsidR="009617DB" w:rsidRPr="00821005">
        <w:rPr>
          <w:rFonts w:asciiTheme="minorHAnsi" w:hAnsiTheme="minorHAnsi" w:cstheme="minorHAnsi"/>
          <w:i/>
          <w:color w:val="042B60"/>
          <w:sz w:val="22"/>
          <w:szCs w:val="22"/>
          <w:u w:val="single"/>
        </w:rPr>
        <w:t xml:space="preserve"> </w:t>
      </w:r>
      <w:r w:rsidR="002E193D" w:rsidRPr="00821005">
        <w:rPr>
          <w:rFonts w:asciiTheme="minorHAnsi" w:hAnsiTheme="minorHAnsi" w:cstheme="minorHAnsi"/>
          <w:i/>
          <w:color w:val="042B60"/>
          <w:sz w:val="22"/>
          <w:szCs w:val="22"/>
          <w:u w:val="single"/>
        </w:rPr>
        <w:t>n</w:t>
      </w:r>
      <w:r w:rsidR="003411AA" w:rsidRPr="00821005">
        <w:rPr>
          <w:rFonts w:asciiTheme="minorHAnsi" w:hAnsiTheme="minorHAnsi" w:cstheme="minorHAnsi"/>
          <w:i/>
          <w:color w:val="042B60"/>
          <w:sz w:val="22"/>
          <w:szCs w:val="22"/>
          <w:u w:val="single"/>
        </w:rPr>
        <w:t>astępujące zdarzenia (lista nie</w:t>
      </w:r>
      <w:r w:rsidR="002E193D" w:rsidRPr="00821005">
        <w:rPr>
          <w:rFonts w:asciiTheme="minorHAnsi" w:hAnsiTheme="minorHAnsi" w:cstheme="minorHAnsi"/>
          <w:i/>
          <w:color w:val="042B60"/>
          <w:sz w:val="22"/>
          <w:szCs w:val="22"/>
          <w:u w:val="single"/>
        </w:rPr>
        <w:t>wyczerpująca):</w:t>
      </w:r>
    </w:p>
    <w:p w14:paraId="1F02D621" w14:textId="1226629D" w:rsidR="002E193D" w:rsidRPr="00821005" w:rsidRDefault="002E193D" w:rsidP="004F1415">
      <w:pPr>
        <w:pStyle w:val="Tekstpodstawowy"/>
        <w:numPr>
          <w:ilvl w:val="0"/>
          <w:numId w:val="8"/>
        </w:numPr>
        <w:tabs>
          <w:tab w:val="clear" w:pos="2700"/>
        </w:tabs>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pęknięcia</w:t>
      </w:r>
      <w:r w:rsidR="001537B7" w:rsidRPr="00821005">
        <w:rPr>
          <w:rFonts w:asciiTheme="minorHAnsi" w:hAnsiTheme="minorHAnsi" w:cstheme="minorHAnsi"/>
          <w:i/>
          <w:color w:val="042B60"/>
          <w:sz w:val="22"/>
          <w:szCs w:val="22"/>
          <w:u w:val="single"/>
        </w:rPr>
        <w:t xml:space="preserve"> (całkowite oddzielenie materiału)</w:t>
      </w:r>
      <w:r w:rsidRPr="00821005">
        <w:rPr>
          <w:rFonts w:asciiTheme="minorHAnsi" w:hAnsiTheme="minorHAnsi" w:cstheme="minorHAnsi"/>
          <w:i/>
          <w:color w:val="042B60"/>
          <w:sz w:val="22"/>
          <w:szCs w:val="22"/>
          <w:u w:val="single"/>
        </w:rPr>
        <w:t xml:space="preserve">, które spowodowały wypadek; </w:t>
      </w:r>
    </w:p>
    <w:p w14:paraId="4ADD77EB" w14:textId="63865EE7" w:rsidR="002E193D" w:rsidRPr="00821005" w:rsidRDefault="002E193D" w:rsidP="004F1415">
      <w:pPr>
        <w:pStyle w:val="Tekstpodstawowy"/>
        <w:numPr>
          <w:ilvl w:val="0"/>
          <w:numId w:val="8"/>
        </w:numPr>
        <w:tabs>
          <w:tab w:val="clear" w:pos="2700"/>
        </w:tabs>
        <w:spacing w:before="0" w:beforeAutospacing="0" w:after="6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pęknięcia</w:t>
      </w:r>
      <w:r w:rsidR="001537B7" w:rsidRPr="00821005">
        <w:rPr>
          <w:rFonts w:asciiTheme="minorHAnsi" w:hAnsiTheme="minorHAnsi" w:cstheme="minorHAnsi"/>
          <w:i/>
          <w:color w:val="042B60"/>
          <w:sz w:val="22"/>
          <w:szCs w:val="22"/>
          <w:u w:val="single"/>
        </w:rPr>
        <w:t xml:space="preserve"> lub szczeliny</w:t>
      </w:r>
      <w:r w:rsidRPr="00821005">
        <w:rPr>
          <w:rFonts w:asciiTheme="minorHAnsi" w:hAnsiTheme="minorHAnsi" w:cstheme="minorHAnsi"/>
          <w:i/>
          <w:color w:val="042B60"/>
          <w:sz w:val="22"/>
          <w:szCs w:val="22"/>
          <w:u w:val="single"/>
        </w:rPr>
        <w:t xml:space="preserve"> wykryte </w:t>
      </w:r>
      <w:r w:rsidR="001537B7" w:rsidRPr="00821005">
        <w:rPr>
          <w:rFonts w:asciiTheme="minorHAnsi" w:hAnsiTheme="minorHAnsi" w:cstheme="minorHAnsi"/>
          <w:i/>
          <w:color w:val="042B60"/>
          <w:sz w:val="22"/>
          <w:szCs w:val="22"/>
          <w:u w:val="single"/>
        </w:rPr>
        <w:t xml:space="preserve">podczas sprawdzania przed </w:t>
      </w:r>
      <w:r w:rsidR="00B674A0" w:rsidRPr="00821005">
        <w:rPr>
          <w:rFonts w:asciiTheme="minorHAnsi" w:hAnsiTheme="minorHAnsi" w:cstheme="minorHAnsi"/>
          <w:i/>
          <w:color w:val="042B60"/>
          <w:sz w:val="22"/>
          <w:szCs w:val="22"/>
          <w:u w:val="single"/>
        </w:rPr>
        <w:t>wyprawieniem</w:t>
      </w:r>
      <w:r w:rsidR="001537B7" w:rsidRPr="00821005">
        <w:rPr>
          <w:rFonts w:asciiTheme="minorHAnsi" w:hAnsiTheme="minorHAnsi" w:cstheme="minorHAnsi"/>
          <w:i/>
          <w:color w:val="042B60"/>
          <w:sz w:val="22"/>
          <w:szCs w:val="22"/>
          <w:u w:val="single"/>
        </w:rPr>
        <w:t xml:space="preserve"> pociągu</w:t>
      </w:r>
      <w:r w:rsidRPr="00821005">
        <w:rPr>
          <w:rFonts w:asciiTheme="minorHAnsi" w:hAnsiTheme="minorHAnsi" w:cstheme="minorHAnsi"/>
          <w:i/>
          <w:color w:val="042B60"/>
          <w:sz w:val="22"/>
          <w:szCs w:val="22"/>
          <w:u w:val="single"/>
        </w:rPr>
        <w:t xml:space="preserve">, dostatecznie poważne, aby wyłączyć tabor kolejowy z ruchu; </w:t>
      </w:r>
    </w:p>
    <w:p w14:paraId="2D4E5A99" w14:textId="2209F467" w:rsidR="002E193D" w:rsidRPr="00821005" w:rsidRDefault="002E193D" w:rsidP="004F1415">
      <w:pPr>
        <w:pStyle w:val="Tekstpodstawowy"/>
        <w:numPr>
          <w:ilvl w:val="0"/>
          <w:numId w:val="8"/>
        </w:numPr>
        <w:tabs>
          <w:tab w:val="clear" w:pos="2700"/>
        </w:tabs>
        <w:spacing w:before="0" w:beforeAutospacing="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pęknięcia </w:t>
      </w:r>
      <w:r w:rsidR="00CA5532" w:rsidRPr="00821005">
        <w:rPr>
          <w:rFonts w:asciiTheme="minorHAnsi" w:hAnsiTheme="minorHAnsi" w:cstheme="minorHAnsi"/>
          <w:i/>
          <w:color w:val="042B60"/>
          <w:sz w:val="22"/>
          <w:szCs w:val="22"/>
          <w:u w:val="single"/>
        </w:rPr>
        <w:t xml:space="preserve">lub szczeliny </w:t>
      </w:r>
      <w:r w:rsidRPr="00821005">
        <w:rPr>
          <w:rFonts w:asciiTheme="minorHAnsi" w:hAnsiTheme="minorHAnsi" w:cstheme="minorHAnsi"/>
          <w:i/>
          <w:color w:val="042B60"/>
          <w:sz w:val="22"/>
          <w:szCs w:val="22"/>
          <w:u w:val="single"/>
        </w:rPr>
        <w:t xml:space="preserve">wykryte w </w:t>
      </w:r>
      <w:r w:rsidR="00144F20" w:rsidRPr="00821005">
        <w:rPr>
          <w:rFonts w:asciiTheme="minorHAnsi" w:hAnsiTheme="minorHAnsi" w:cstheme="minorHAnsi"/>
          <w:i/>
          <w:color w:val="042B60"/>
          <w:sz w:val="22"/>
          <w:szCs w:val="22"/>
          <w:u w:val="single"/>
        </w:rPr>
        <w:t xml:space="preserve">podstawowych elementach koła lub osi </w:t>
      </w:r>
      <w:r w:rsidR="00015FE4" w:rsidRPr="00821005">
        <w:rPr>
          <w:rFonts w:asciiTheme="minorHAnsi" w:hAnsiTheme="minorHAnsi" w:cstheme="minorHAnsi"/>
          <w:i/>
          <w:color w:val="042B60"/>
          <w:sz w:val="22"/>
          <w:szCs w:val="22"/>
          <w:u w:val="single"/>
        </w:rPr>
        <w:t>zespołu trakcyjnego</w:t>
      </w:r>
      <w:r w:rsidR="00144F20" w:rsidRPr="00821005">
        <w:rPr>
          <w:rFonts w:asciiTheme="minorHAnsi" w:hAnsiTheme="minorHAnsi" w:cstheme="minorHAnsi"/>
          <w:i/>
          <w:color w:val="042B60"/>
          <w:sz w:val="22"/>
          <w:szCs w:val="22"/>
          <w:u w:val="single"/>
        </w:rPr>
        <w:t xml:space="preserve"> </w:t>
      </w:r>
      <w:r w:rsidR="003473B9" w:rsidRPr="00821005">
        <w:rPr>
          <w:rFonts w:asciiTheme="minorHAnsi" w:hAnsiTheme="minorHAnsi" w:cstheme="minorHAnsi"/>
          <w:i/>
          <w:color w:val="042B60"/>
          <w:sz w:val="22"/>
          <w:szCs w:val="22"/>
          <w:u w:val="single"/>
        </w:rPr>
        <w:t>w </w:t>
      </w:r>
      <w:r w:rsidR="00144F20" w:rsidRPr="00821005">
        <w:rPr>
          <w:rFonts w:asciiTheme="minorHAnsi" w:hAnsiTheme="minorHAnsi" w:cstheme="minorHAnsi"/>
          <w:i/>
          <w:color w:val="042B60"/>
          <w:sz w:val="22"/>
          <w:szCs w:val="22"/>
          <w:u w:val="single"/>
        </w:rPr>
        <w:t xml:space="preserve">trakcie </w:t>
      </w:r>
      <w:r w:rsidR="00B674A0" w:rsidRPr="00821005">
        <w:rPr>
          <w:rFonts w:asciiTheme="minorHAnsi" w:hAnsiTheme="minorHAnsi" w:cstheme="minorHAnsi"/>
          <w:i/>
          <w:color w:val="042B60"/>
          <w:sz w:val="22"/>
          <w:szCs w:val="22"/>
          <w:u w:val="single"/>
        </w:rPr>
        <w:t>przejazdu</w:t>
      </w:r>
      <w:r w:rsidR="00A27EBA" w:rsidRPr="00821005">
        <w:rPr>
          <w:rFonts w:asciiTheme="minorHAnsi" w:hAnsiTheme="minorHAnsi" w:cstheme="minorHAnsi"/>
          <w:i/>
          <w:color w:val="042B60"/>
          <w:sz w:val="22"/>
          <w:szCs w:val="22"/>
          <w:u w:val="single"/>
        </w:rPr>
        <w:t>,</w:t>
      </w:r>
      <w:r w:rsidR="00B674A0" w:rsidRPr="00821005">
        <w:rPr>
          <w:rFonts w:asciiTheme="minorHAnsi" w:hAnsiTheme="minorHAnsi" w:cstheme="minorHAnsi"/>
          <w:i/>
          <w:color w:val="042B60"/>
          <w:sz w:val="22"/>
          <w:szCs w:val="22"/>
          <w:u w:val="single"/>
        </w:rPr>
        <w:t xml:space="preserve"> dostatecznie poważne, </w:t>
      </w:r>
      <w:r w:rsidR="00A27EBA" w:rsidRPr="00821005">
        <w:rPr>
          <w:rFonts w:asciiTheme="minorHAnsi" w:hAnsiTheme="minorHAnsi" w:cstheme="minorHAnsi"/>
          <w:i/>
          <w:color w:val="042B60"/>
          <w:sz w:val="22"/>
          <w:szCs w:val="22"/>
          <w:u w:val="single"/>
        </w:rPr>
        <w:t>a</w:t>
      </w:r>
      <w:r w:rsidR="00B674A0" w:rsidRPr="00821005">
        <w:rPr>
          <w:rFonts w:asciiTheme="minorHAnsi" w:hAnsiTheme="minorHAnsi" w:cstheme="minorHAnsi"/>
          <w:i/>
          <w:color w:val="042B60"/>
          <w:sz w:val="22"/>
          <w:szCs w:val="22"/>
          <w:u w:val="single"/>
        </w:rPr>
        <w:t>by wyłączyć tabor kolejowy z</w:t>
      </w:r>
      <w:r w:rsidR="00CA762C" w:rsidRPr="00821005">
        <w:rPr>
          <w:rFonts w:asciiTheme="minorHAnsi" w:hAnsiTheme="minorHAnsi" w:cstheme="minorHAnsi"/>
          <w:i/>
          <w:color w:val="042B60"/>
          <w:sz w:val="22"/>
          <w:szCs w:val="22"/>
          <w:u w:val="single"/>
          <w:lang w:val="pl-PL"/>
        </w:rPr>
        <w:t> </w:t>
      </w:r>
      <w:r w:rsidR="00B674A0" w:rsidRPr="00821005">
        <w:rPr>
          <w:rFonts w:asciiTheme="minorHAnsi" w:hAnsiTheme="minorHAnsi" w:cstheme="minorHAnsi"/>
          <w:i/>
          <w:color w:val="042B60"/>
          <w:sz w:val="22"/>
          <w:szCs w:val="22"/>
          <w:u w:val="single"/>
        </w:rPr>
        <w:t>ruchu.</w:t>
      </w:r>
      <w:r w:rsidR="00144F20" w:rsidRPr="00821005">
        <w:rPr>
          <w:rFonts w:asciiTheme="minorHAnsi" w:hAnsiTheme="minorHAnsi" w:cstheme="minorHAnsi"/>
          <w:i/>
          <w:color w:val="042B60"/>
          <w:sz w:val="22"/>
          <w:szCs w:val="22"/>
          <w:u w:val="single"/>
        </w:rPr>
        <w:t xml:space="preserve"> </w:t>
      </w:r>
    </w:p>
    <w:p w14:paraId="31F66C76" w14:textId="4E9B84A8" w:rsidR="00C77281" w:rsidRPr="00821005" w:rsidRDefault="00C77281" w:rsidP="0083209C">
      <w:pPr>
        <w:pStyle w:val="Tekstpodstawowy"/>
        <w:spacing w:before="0" w:beforeAutospacing="0" w:afterAutospacing="0"/>
        <w:ind w:left="1134" w:hanging="425"/>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Z kategorii tej </w:t>
      </w:r>
      <w:r w:rsidRPr="00821005">
        <w:rPr>
          <w:rFonts w:asciiTheme="minorHAnsi" w:hAnsiTheme="minorHAnsi" w:cstheme="minorHAnsi"/>
          <w:b/>
          <w:i/>
          <w:color w:val="042B60"/>
          <w:sz w:val="22"/>
          <w:szCs w:val="22"/>
          <w:u w:val="single"/>
        </w:rPr>
        <w:t>należy</w:t>
      </w:r>
      <w:r w:rsidRPr="00821005">
        <w:rPr>
          <w:rFonts w:asciiTheme="minorHAnsi" w:hAnsiTheme="minorHAnsi" w:cstheme="minorHAnsi"/>
          <w:i/>
          <w:color w:val="042B60"/>
          <w:sz w:val="22"/>
          <w:szCs w:val="22"/>
          <w:u w:val="single"/>
        </w:rPr>
        <w:t xml:space="preserve"> </w:t>
      </w:r>
      <w:r w:rsidRPr="00821005">
        <w:rPr>
          <w:rFonts w:asciiTheme="minorHAnsi" w:hAnsiTheme="minorHAnsi" w:cstheme="minorHAnsi"/>
          <w:b/>
          <w:i/>
          <w:color w:val="042B60"/>
          <w:sz w:val="22"/>
          <w:szCs w:val="22"/>
          <w:u w:val="single"/>
        </w:rPr>
        <w:t>wyłączyć</w:t>
      </w:r>
      <w:r w:rsidRPr="00821005">
        <w:rPr>
          <w:rFonts w:asciiTheme="minorHAnsi" w:hAnsiTheme="minorHAnsi" w:cstheme="minorHAnsi"/>
          <w:i/>
          <w:color w:val="042B60"/>
          <w:sz w:val="22"/>
          <w:szCs w:val="22"/>
          <w:u w:val="single"/>
        </w:rPr>
        <w:t>:</w:t>
      </w:r>
    </w:p>
    <w:p w14:paraId="55ABAC47" w14:textId="285597A6" w:rsidR="00C77281" w:rsidRPr="00821005" w:rsidRDefault="00C77281" w:rsidP="004F1415">
      <w:pPr>
        <w:pStyle w:val="Tekstpodstawowy"/>
        <w:numPr>
          <w:ilvl w:val="0"/>
          <w:numId w:val="8"/>
        </w:numPr>
        <w:tabs>
          <w:tab w:val="clear" w:pos="2700"/>
        </w:tabs>
        <w:spacing w:before="0" w:beforeAutospacing="0" w:after="120" w:afterAutospacing="0"/>
        <w:ind w:left="993" w:hanging="284"/>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pęknięcia lub szczeliny wykryte w warsztatach podczas planowych czynności utrzymaniowych.</w:t>
      </w:r>
    </w:p>
    <w:p w14:paraId="35FD0F96" w14:textId="51FCC911" w:rsidR="0061486D" w:rsidRPr="00203234" w:rsidRDefault="00BF0D3B" w:rsidP="00422CB7">
      <w:pPr>
        <w:pStyle w:val="Listawielopoziomowa"/>
        <w:numPr>
          <w:ilvl w:val="1"/>
          <w:numId w:val="18"/>
        </w:numPr>
        <w:rPr>
          <w:rFonts w:asciiTheme="minorHAnsi" w:hAnsiTheme="minorHAnsi" w:cstheme="minorHAnsi"/>
        </w:rPr>
      </w:pPr>
      <w:bookmarkStart w:id="31" w:name="_Toc71202740"/>
      <w:r w:rsidRPr="00203234">
        <w:rPr>
          <w:rFonts w:asciiTheme="minorHAnsi" w:hAnsiTheme="minorHAnsi" w:cstheme="minorHAnsi"/>
        </w:rPr>
        <w:t>Wypadki</w:t>
      </w:r>
      <w:r w:rsidR="0061486D" w:rsidRPr="00203234">
        <w:rPr>
          <w:rFonts w:asciiTheme="minorHAnsi" w:hAnsiTheme="minorHAnsi" w:cstheme="minorHAnsi"/>
        </w:rPr>
        <w:t xml:space="preserve"> </w:t>
      </w:r>
      <w:r w:rsidRPr="00203234">
        <w:rPr>
          <w:rFonts w:asciiTheme="minorHAnsi" w:hAnsiTheme="minorHAnsi" w:cstheme="minorHAnsi"/>
        </w:rPr>
        <w:t>z udziałem</w:t>
      </w:r>
      <w:r w:rsidR="0061486D" w:rsidRPr="00203234">
        <w:rPr>
          <w:rFonts w:asciiTheme="minorHAnsi" w:hAnsiTheme="minorHAnsi" w:cstheme="minorHAnsi"/>
        </w:rPr>
        <w:t xml:space="preserve"> towarów niebezpiecznych</w:t>
      </w:r>
      <w:bookmarkEnd w:id="31"/>
    </w:p>
    <w:p w14:paraId="484BC7A1" w14:textId="5292E058" w:rsidR="00BF0D3B" w:rsidRPr="00821005" w:rsidRDefault="006F4205" w:rsidP="0083209C">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Zgłaszaniu</w:t>
      </w:r>
      <w:r w:rsidR="00403DD7"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i/>
          <w:color w:val="042B60"/>
          <w:sz w:val="22"/>
          <w:szCs w:val="22"/>
          <w:u w:val="single"/>
          <w:lang w:val="pl-PL"/>
        </w:rPr>
        <w:t>w</w:t>
      </w:r>
      <w:r w:rsidR="00FC619A" w:rsidRPr="00821005">
        <w:rPr>
          <w:rFonts w:asciiTheme="minorHAnsi" w:hAnsiTheme="minorHAnsi" w:cstheme="minorHAnsi"/>
          <w:i/>
          <w:color w:val="042B60"/>
          <w:sz w:val="22"/>
          <w:szCs w:val="22"/>
          <w:u w:val="single"/>
          <w:lang w:val="pl-PL"/>
        </w:rPr>
        <w:t xml:space="preserve"> arkuszu </w:t>
      </w:r>
      <w:r w:rsidR="00403DD7" w:rsidRPr="00821005">
        <w:rPr>
          <w:rFonts w:asciiTheme="minorHAnsi" w:hAnsiTheme="minorHAnsi" w:cstheme="minorHAnsi"/>
          <w:i/>
          <w:color w:val="042B60"/>
          <w:sz w:val="22"/>
          <w:szCs w:val="22"/>
          <w:u w:val="single"/>
          <w:lang w:val="pl-PL"/>
        </w:rPr>
        <w:t xml:space="preserve"> CSI</w:t>
      </w:r>
      <w:r w:rsidR="00BF0D3B" w:rsidRPr="00821005">
        <w:rPr>
          <w:rFonts w:asciiTheme="minorHAnsi" w:hAnsiTheme="minorHAnsi" w:cstheme="minorHAnsi"/>
          <w:i/>
          <w:color w:val="042B60"/>
          <w:sz w:val="22"/>
          <w:szCs w:val="22"/>
          <w:u w:val="single"/>
          <w:lang w:val="pl-PL"/>
        </w:rPr>
        <w:t xml:space="preserve"> podlegają </w:t>
      </w:r>
      <w:r w:rsidR="00403DD7" w:rsidRPr="00821005">
        <w:rPr>
          <w:rFonts w:asciiTheme="minorHAnsi" w:hAnsiTheme="minorHAnsi" w:cstheme="minorHAnsi"/>
          <w:i/>
          <w:color w:val="042B60"/>
          <w:sz w:val="22"/>
          <w:szCs w:val="22"/>
          <w:u w:val="single"/>
          <w:lang w:val="pl-PL"/>
        </w:rPr>
        <w:t>zdarzenia</w:t>
      </w:r>
      <w:r w:rsidR="00BF0D3B" w:rsidRPr="00821005">
        <w:rPr>
          <w:rFonts w:asciiTheme="minorHAnsi" w:hAnsiTheme="minorHAnsi" w:cstheme="minorHAnsi"/>
          <w:i/>
          <w:color w:val="042B60"/>
          <w:sz w:val="22"/>
          <w:szCs w:val="22"/>
          <w:u w:val="single"/>
          <w:lang w:val="pl-PL"/>
        </w:rPr>
        <w:t xml:space="preserve"> z udziałem towarów niebezpiecznych </w:t>
      </w:r>
      <w:r w:rsidRPr="00821005">
        <w:rPr>
          <w:rFonts w:asciiTheme="minorHAnsi" w:hAnsiTheme="minorHAnsi" w:cstheme="minorHAnsi"/>
          <w:i/>
          <w:color w:val="042B60"/>
          <w:sz w:val="22"/>
          <w:szCs w:val="22"/>
          <w:u w:val="single"/>
          <w:lang w:val="pl-PL"/>
        </w:rPr>
        <w:t>raportowane</w:t>
      </w:r>
      <w:r w:rsidR="00BF0D3B" w:rsidRPr="00821005">
        <w:rPr>
          <w:rFonts w:asciiTheme="minorHAnsi" w:hAnsiTheme="minorHAnsi" w:cstheme="minorHAnsi"/>
          <w:i/>
          <w:color w:val="042B60"/>
          <w:sz w:val="22"/>
          <w:szCs w:val="22"/>
          <w:u w:val="single"/>
          <w:lang w:val="pl-PL"/>
        </w:rPr>
        <w:t xml:space="preserve"> zgo</w:t>
      </w:r>
      <w:r w:rsidR="00831A98" w:rsidRPr="00821005">
        <w:rPr>
          <w:rFonts w:asciiTheme="minorHAnsi" w:hAnsiTheme="minorHAnsi" w:cstheme="minorHAnsi"/>
          <w:i/>
          <w:color w:val="042B60"/>
          <w:sz w:val="22"/>
          <w:szCs w:val="22"/>
          <w:u w:val="single"/>
          <w:lang w:val="pl-PL"/>
        </w:rPr>
        <w:t>d</w:t>
      </w:r>
      <w:r w:rsidRPr="00821005">
        <w:rPr>
          <w:rFonts w:asciiTheme="minorHAnsi" w:hAnsiTheme="minorHAnsi" w:cstheme="minorHAnsi"/>
          <w:i/>
          <w:color w:val="042B60"/>
          <w:sz w:val="22"/>
          <w:szCs w:val="22"/>
          <w:u w:val="single"/>
          <w:lang w:val="pl-PL"/>
        </w:rPr>
        <w:t>nie z punktem 1.8.5 RID, w tym zdarzenia niespełniające kryteriów znaczącego wypadku.</w:t>
      </w:r>
    </w:p>
    <w:p w14:paraId="3A357386" w14:textId="3F1421D4" w:rsidR="008F135C" w:rsidRPr="00821005" w:rsidRDefault="008F135C" w:rsidP="0083209C">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Nie zgłasza się wypadku, któreg</w:t>
      </w:r>
      <w:r w:rsidR="00403DD7" w:rsidRPr="00821005">
        <w:rPr>
          <w:rFonts w:asciiTheme="minorHAnsi" w:hAnsiTheme="minorHAnsi" w:cstheme="minorHAnsi"/>
          <w:i/>
          <w:color w:val="042B60"/>
          <w:sz w:val="22"/>
          <w:szCs w:val="22"/>
          <w:u w:val="single"/>
          <w:lang w:val="pl-PL"/>
        </w:rPr>
        <w:t>o skutkiem są szkody zewnętrzne</w:t>
      </w:r>
      <w:r w:rsidR="00887405" w:rsidRPr="00821005">
        <w:rPr>
          <w:rStyle w:val="Odwoanieprzypisudolnego"/>
          <w:rFonts w:asciiTheme="minorHAnsi" w:hAnsiTheme="minorHAnsi" w:cstheme="minorHAnsi"/>
          <w:i w:val="0"/>
          <w:color w:val="042B60"/>
          <w:u w:val="single"/>
          <w:lang w:val="pl-PL"/>
        </w:rPr>
        <w:footnoteReference w:id="6"/>
      </w:r>
      <w:r w:rsidR="00403DD7" w:rsidRPr="00821005">
        <w:rPr>
          <w:rFonts w:asciiTheme="minorHAnsi" w:hAnsiTheme="minorHAnsi" w:cstheme="minorHAnsi"/>
          <w:i/>
          <w:color w:val="042B60"/>
          <w:sz w:val="22"/>
          <w:szCs w:val="22"/>
          <w:u w:val="single"/>
          <w:lang w:val="pl-PL"/>
        </w:rPr>
        <w:t xml:space="preserve"> mniejsze niż 50 000 </w:t>
      </w:r>
      <w:r w:rsidRPr="00821005">
        <w:rPr>
          <w:rFonts w:asciiTheme="minorHAnsi" w:hAnsiTheme="minorHAnsi" w:cstheme="minorHAnsi"/>
          <w:i/>
          <w:color w:val="042B60"/>
          <w:sz w:val="22"/>
          <w:szCs w:val="22"/>
          <w:u w:val="single"/>
          <w:lang w:val="pl-PL"/>
        </w:rPr>
        <w:t xml:space="preserve">EUR. </w:t>
      </w:r>
    </w:p>
    <w:p w14:paraId="07087DBB" w14:textId="182F8DB3" w:rsidR="008F135C" w:rsidRPr="00821005" w:rsidRDefault="008F135C" w:rsidP="0083209C">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Wypadek</w:t>
      </w:r>
      <w:r w:rsidR="00491CAB" w:rsidRPr="00821005">
        <w:rPr>
          <w:rFonts w:asciiTheme="minorHAnsi" w:hAnsiTheme="minorHAnsi" w:cstheme="minorHAnsi"/>
          <w:i/>
          <w:color w:val="042B60"/>
          <w:sz w:val="22"/>
          <w:szCs w:val="22"/>
          <w:u w:val="single"/>
          <w:lang w:val="pl-PL"/>
        </w:rPr>
        <w:t>,</w:t>
      </w:r>
      <w:r w:rsidRPr="00821005">
        <w:rPr>
          <w:rFonts w:asciiTheme="minorHAnsi" w:hAnsiTheme="minorHAnsi" w:cstheme="minorHAnsi"/>
          <w:i/>
          <w:color w:val="042B60"/>
          <w:sz w:val="22"/>
          <w:szCs w:val="22"/>
          <w:u w:val="single"/>
          <w:lang w:val="pl-PL"/>
        </w:rPr>
        <w:t xml:space="preserve"> </w:t>
      </w:r>
      <w:r w:rsidR="00491CAB" w:rsidRPr="00821005">
        <w:rPr>
          <w:rFonts w:asciiTheme="minorHAnsi" w:hAnsiTheme="minorHAnsi" w:cstheme="minorHAnsi"/>
          <w:i/>
          <w:color w:val="042B60"/>
          <w:sz w:val="22"/>
          <w:szCs w:val="22"/>
          <w:u w:val="single"/>
          <w:lang w:val="pl-PL"/>
        </w:rPr>
        <w:t>którego skutkiem są szkody zewnętrzne</w:t>
      </w:r>
      <w:r w:rsidRPr="00821005">
        <w:rPr>
          <w:rFonts w:asciiTheme="minorHAnsi" w:hAnsiTheme="minorHAnsi" w:cstheme="minorHAnsi"/>
          <w:i/>
          <w:color w:val="042B60"/>
          <w:sz w:val="22"/>
          <w:szCs w:val="22"/>
          <w:u w:val="single"/>
          <w:lang w:val="pl-PL"/>
        </w:rPr>
        <w:t xml:space="preserve"> w wysokości od 50 000 EUR do 150 000 EUR zgłasza się</w:t>
      </w:r>
      <w:r w:rsidR="00403DD7"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i/>
          <w:color w:val="042B60"/>
          <w:sz w:val="22"/>
          <w:szCs w:val="22"/>
          <w:u w:val="single"/>
          <w:lang w:val="pl-PL"/>
        </w:rPr>
        <w:t>jako wypadek z udziałem towarów niebezpiecznych</w:t>
      </w:r>
      <w:r w:rsidR="00887405" w:rsidRPr="00821005">
        <w:rPr>
          <w:rFonts w:asciiTheme="minorHAnsi" w:hAnsiTheme="minorHAnsi" w:cstheme="minorHAnsi"/>
          <w:i/>
          <w:color w:val="042B60"/>
          <w:sz w:val="22"/>
          <w:szCs w:val="22"/>
          <w:u w:val="single"/>
          <w:lang w:val="pl-PL"/>
        </w:rPr>
        <w:t xml:space="preserve"> w </w:t>
      </w:r>
      <w:r w:rsidR="00CA2092" w:rsidRPr="00821005">
        <w:rPr>
          <w:rFonts w:asciiTheme="minorHAnsi" w:hAnsiTheme="minorHAnsi" w:cstheme="minorHAnsi"/>
          <w:i/>
          <w:color w:val="042B60"/>
          <w:sz w:val="22"/>
          <w:szCs w:val="22"/>
          <w:u w:val="single"/>
          <w:lang w:val="pl-PL"/>
        </w:rPr>
        <w:t>dziale</w:t>
      </w:r>
      <w:r w:rsidR="00887405" w:rsidRPr="00821005">
        <w:rPr>
          <w:rFonts w:asciiTheme="minorHAnsi" w:hAnsiTheme="minorHAnsi" w:cstheme="minorHAnsi"/>
          <w:i/>
          <w:color w:val="042B60"/>
          <w:sz w:val="22"/>
          <w:szCs w:val="22"/>
          <w:u w:val="single"/>
          <w:lang w:val="pl-PL"/>
        </w:rPr>
        <w:t xml:space="preserve"> 2 arkusza CSI „Wskaźniki dotyczące towarów niebezpiecznych”</w:t>
      </w:r>
      <w:r w:rsidRPr="00821005">
        <w:rPr>
          <w:rFonts w:asciiTheme="minorHAnsi" w:hAnsiTheme="minorHAnsi" w:cstheme="minorHAnsi"/>
          <w:i/>
          <w:color w:val="042B60"/>
          <w:sz w:val="22"/>
          <w:szCs w:val="22"/>
          <w:u w:val="single"/>
          <w:lang w:val="pl-PL"/>
        </w:rPr>
        <w:t xml:space="preserve">. </w:t>
      </w:r>
    </w:p>
    <w:p w14:paraId="1E645A49" w14:textId="2582FF2C" w:rsidR="008F135C" w:rsidRPr="00821005" w:rsidRDefault="003A0798" w:rsidP="0083209C">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W</w:t>
      </w:r>
      <w:r w:rsidR="00491CAB" w:rsidRPr="00821005">
        <w:rPr>
          <w:rFonts w:asciiTheme="minorHAnsi" w:hAnsiTheme="minorHAnsi" w:cstheme="minorHAnsi"/>
          <w:i/>
          <w:color w:val="042B60"/>
          <w:sz w:val="22"/>
          <w:szCs w:val="22"/>
          <w:u w:val="single"/>
          <w:lang w:val="pl-PL"/>
        </w:rPr>
        <w:t>ypadek, którego skutkiem są szkody zewnętrzne</w:t>
      </w:r>
      <w:r w:rsidR="008F135C" w:rsidRPr="00821005">
        <w:rPr>
          <w:rFonts w:asciiTheme="minorHAnsi" w:hAnsiTheme="minorHAnsi" w:cstheme="minorHAnsi"/>
          <w:i/>
          <w:color w:val="042B60"/>
          <w:sz w:val="22"/>
          <w:szCs w:val="22"/>
          <w:u w:val="single"/>
          <w:lang w:val="pl-PL"/>
        </w:rPr>
        <w:t xml:space="preserve"> powyżej 150 000 € zgłasza się</w:t>
      </w:r>
      <w:r w:rsidR="00DC75EB" w:rsidRPr="00821005">
        <w:rPr>
          <w:rFonts w:asciiTheme="minorHAnsi" w:hAnsiTheme="minorHAnsi" w:cstheme="minorHAnsi"/>
          <w:i/>
          <w:color w:val="042B60"/>
          <w:sz w:val="22"/>
          <w:szCs w:val="22"/>
          <w:u w:val="single"/>
          <w:lang w:val="pl-PL"/>
        </w:rPr>
        <w:t xml:space="preserve"> dwukrotnie:</w:t>
      </w:r>
      <w:r w:rsidR="008F135C" w:rsidRPr="00821005">
        <w:rPr>
          <w:rFonts w:asciiTheme="minorHAnsi" w:hAnsiTheme="minorHAnsi" w:cstheme="minorHAnsi"/>
          <w:i/>
          <w:color w:val="042B60"/>
          <w:sz w:val="22"/>
          <w:szCs w:val="22"/>
          <w:u w:val="single"/>
          <w:lang w:val="pl-PL"/>
        </w:rPr>
        <w:t xml:space="preserve"> jako </w:t>
      </w:r>
      <w:r w:rsidRPr="00821005">
        <w:rPr>
          <w:rFonts w:asciiTheme="minorHAnsi" w:hAnsiTheme="minorHAnsi" w:cstheme="minorHAnsi"/>
          <w:i/>
          <w:color w:val="042B60"/>
          <w:sz w:val="22"/>
          <w:szCs w:val="22"/>
          <w:u w:val="single"/>
          <w:lang w:val="pl-PL"/>
        </w:rPr>
        <w:t>wypadek z </w:t>
      </w:r>
      <w:r w:rsidR="008F135C" w:rsidRPr="00821005">
        <w:rPr>
          <w:rFonts w:asciiTheme="minorHAnsi" w:hAnsiTheme="minorHAnsi" w:cstheme="minorHAnsi"/>
          <w:i/>
          <w:color w:val="042B60"/>
          <w:sz w:val="22"/>
          <w:szCs w:val="22"/>
          <w:u w:val="single"/>
          <w:lang w:val="pl-PL"/>
        </w:rPr>
        <w:t>udziałem towarów niebezpiecznych</w:t>
      </w:r>
      <w:r w:rsidR="00887405" w:rsidRPr="00821005">
        <w:rPr>
          <w:rFonts w:asciiTheme="minorHAnsi" w:hAnsiTheme="minorHAnsi" w:cstheme="minorHAnsi"/>
          <w:i/>
          <w:color w:val="042B60"/>
          <w:sz w:val="22"/>
          <w:szCs w:val="22"/>
          <w:u w:val="single"/>
          <w:lang w:val="pl-PL"/>
        </w:rPr>
        <w:t xml:space="preserve"> w </w:t>
      </w:r>
      <w:r w:rsidR="00CA2092" w:rsidRPr="00821005">
        <w:rPr>
          <w:rFonts w:asciiTheme="minorHAnsi" w:hAnsiTheme="minorHAnsi" w:cstheme="minorHAnsi"/>
          <w:i/>
          <w:color w:val="042B60"/>
          <w:sz w:val="22"/>
          <w:szCs w:val="22"/>
          <w:u w:val="single"/>
          <w:lang w:val="pl-PL"/>
        </w:rPr>
        <w:t>dziale</w:t>
      </w:r>
      <w:r w:rsidR="00887405" w:rsidRPr="00821005">
        <w:rPr>
          <w:rFonts w:asciiTheme="minorHAnsi" w:hAnsiTheme="minorHAnsi" w:cstheme="minorHAnsi"/>
          <w:i/>
          <w:color w:val="042B60"/>
          <w:sz w:val="22"/>
          <w:szCs w:val="22"/>
          <w:u w:val="single"/>
          <w:lang w:val="pl-PL"/>
        </w:rPr>
        <w:t xml:space="preserve"> 2 arkusza CSI „Wskaźniki dotyczące towarów niebezpiecznych”</w:t>
      </w:r>
      <w:r w:rsidR="007E66C1" w:rsidRPr="00821005">
        <w:rPr>
          <w:rFonts w:asciiTheme="minorHAnsi" w:hAnsiTheme="minorHAnsi" w:cstheme="minorHAnsi"/>
          <w:i/>
          <w:color w:val="042B60"/>
          <w:sz w:val="22"/>
          <w:szCs w:val="22"/>
          <w:u w:val="single"/>
          <w:lang w:val="pl-PL"/>
        </w:rPr>
        <w:t xml:space="preserve"> oraz</w:t>
      </w:r>
      <w:r w:rsidR="008F135C" w:rsidRPr="00821005">
        <w:rPr>
          <w:rFonts w:asciiTheme="minorHAnsi" w:hAnsiTheme="minorHAnsi" w:cstheme="minorHAnsi"/>
          <w:i/>
          <w:color w:val="042B60"/>
          <w:sz w:val="22"/>
          <w:szCs w:val="22"/>
          <w:u w:val="single"/>
          <w:lang w:val="pl-PL"/>
        </w:rPr>
        <w:t xml:space="preserve"> jako </w:t>
      </w:r>
      <w:r w:rsidR="00887405" w:rsidRPr="00821005">
        <w:rPr>
          <w:rFonts w:asciiTheme="minorHAnsi" w:hAnsiTheme="minorHAnsi" w:cstheme="minorHAnsi"/>
          <w:i/>
          <w:color w:val="042B60"/>
          <w:sz w:val="22"/>
          <w:szCs w:val="22"/>
          <w:u w:val="single"/>
          <w:lang w:val="pl-PL"/>
        </w:rPr>
        <w:t>znaczący</w:t>
      </w:r>
      <w:r w:rsidR="008F135C" w:rsidRPr="00821005">
        <w:rPr>
          <w:rFonts w:asciiTheme="minorHAnsi" w:hAnsiTheme="minorHAnsi" w:cstheme="minorHAnsi"/>
          <w:i/>
          <w:color w:val="042B60"/>
          <w:sz w:val="22"/>
          <w:szCs w:val="22"/>
          <w:u w:val="single"/>
          <w:lang w:val="pl-PL"/>
        </w:rPr>
        <w:t xml:space="preserve"> wypadek</w:t>
      </w:r>
      <w:r w:rsidR="003958D1" w:rsidRPr="00821005">
        <w:rPr>
          <w:rFonts w:asciiTheme="minorHAnsi" w:hAnsiTheme="minorHAnsi" w:cstheme="minorHAnsi"/>
          <w:i/>
          <w:color w:val="042B60"/>
          <w:sz w:val="22"/>
          <w:szCs w:val="22"/>
          <w:u w:val="single"/>
          <w:lang w:val="pl-PL"/>
        </w:rPr>
        <w:t>, w rubryce odpowiadającej klasyfikacji wypadku (np. wykolejenie).</w:t>
      </w:r>
      <w:r w:rsidR="008F135C" w:rsidRPr="00821005">
        <w:rPr>
          <w:rFonts w:asciiTheme="minorHAnsi" w:hAnsiTheme="minorHAnsi" w:cstheme="minorHAnsi"/>
          <w:i/>
          <w:color w:val="042B60"/>
          <w:sz w:val="22"/>
          <w:szCs w:val="22"/>
          <w:u w:val="single"/>
          <w:lang w:val="pl-PL"/>
        </w:rPr>
        <w:t xml:space="preserve"> </w:t>
      </w:r>
    </w:p>
    <w:p w14:paraId="1DC2BB52" w14:textId="699641F6" w:rsidR="008F135C" w:rsidRPr="00821005" w:rsidRDefault="007E66C1" w:rsidP="0083209C">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Każdy wypadek</w:t>
      </w:r>
      <w:r w:rsidR="00491CAB" w:rsidRPr="00821005">
        <w:rPr>
          <w:rFonts w:asciiTheme="minorHAnsi" w:hAnsiTheme="minorHAnsi" w:cstheme="minorHAnsi"/>
          <w:i/>
          <w:color w:val="042B60"/>
          <w:sz w:val="22"/>
          <w:szCs w:val="22"/>
          <w:u w:val="single"/>
          <w:lang w:val="pl-PL"/>
        </w:rPr>
        <w:t xml:space="preserve">, którego skutkiem są szkody </w:t>
      </w:r>
      <w:r w:rsidR="00403DD7" w:rsidRPr="00821005">
        <w:rPr>
          <w:rFonts w:asciiTheme="minorHAnsi" w:hAnsiTheme="minorHAnsi" w:cstheme="minorHAnsi"/>
          <w:i/>
          <w:color w:val="042B60"/>
          <w:sz w:val="22"/>
          <w:szCs w:val="22"/>
          <w:u w:val="single"/>
          <w:lang w:val="pl-PL"/>
        </w:rPr>
        <w:t>zewnętrzn</w:t>
      </w:r>
      <w:r w:rsidR="00491CAB" w:rsidRPr="00821005">
        <w:rPr>
          <w:rFonts w:asciiTheme="minorHAnsi" w:hAnsiTheme="minorHAnsi" w:cstheme="minorHAnsi"/>
          <w:i/>
          <w:color w:val="042B60"/>
          <w:sz w:val="22"/>
          <w:szCs w:val="22"/>
          <w:u w:val="single"/>
          <w:lang w:val="pl-PL"/>
        </w:rPr>
        <w:t>e</w:t>
      </w:r>
      <w:r w:rsidR="00403DD7" w:rsidRPr="00821005">
        <w:rPr>
          <w:rFonts w:asciiTheme="minorHAnsi" w:hAnsiTheme="minorHAnsi" w:cstheme="minorHAnsi"/>
          <w:i/>
          <w:color w:val="042B60"/>
          <w:sz w:val="22"/>
          <w:szCs w:val="22"/>
          <w:u w:val="single"/>
          <w:lang w:val="pl-PL"/>
        </w:rPr>
        <w:t xml:space="preserve"> i wewnętrzn</w:t>
      </w:r>
      <w:r w:rsidR="00624601" w:rsidRPr="00821005">
        <w:rPr>
          <w:rFonts w:asciiTheme="minorHAnsi" w:hAnsiTheme="minorHAnsi" w:cstheme="minorHAnsi"/>
          <w:i/>
          <w:color w:val="042B60"/>
          <w:sz w:val="22"/>
          <w:szCs w:val="22"/>
          <w:u w:val="single"/>
          <w:lang w:val="pl-PL"/>
        </w:rPr>
        <w:t xml:space="preserve">e </w:t>
      </w:r>
      <w:r w:rsidR="008F135C" w:rsidRPr="00821005">
        <w:rPr>
          <w:rFonts w:asciiTheme="minorHAnsi" w:hAnsiTheme="minorHAnsi" w:cstheme="minorHAnsi"/>
          <w:i/>
          <w:color w:val="042B60"/>
          <w:sz w:val="22"/>
          <w:szCs w:val="22"/>
          <w:u w:val="single"/>
          <w:lang w:val="pl-PL"/>
        </w:rPr>
        <w:t>przekraczają</w:t>
      </w:r>
      <w:r w:rsidR="00491CAB" w:rsidRPr="00821005">
        <w:rPr>
          <w:rFonts w:asciiTheme="minorHAnsi" w:hAnsiTheme="minorHAnsi" w:cstheme="minorHAnsi"/>
          <w:i/>
          <w:color w:val="042B60"/>
          <w:sz w:val="22"/>
          <w:szCs w:val="22"/>
          <w:u w:val="single"/>
          <w:lang w:val="pl-PL"/>
        </w:rPr>
        <w:t>ce</w:t>
      </w:r>
      <w:r w:rsidR="008F135C" w:rsidRPr="00821005">
        <w:rPr>
          <w:rFonts w:asciiTheme="minorHAnsi" w:hAnsiTheme="minorHAnsi" w:cstheme="minorHAnsi"/>
          <w:i/>
          <w:color w:val="042B60"/>
          <w:sz w:val="22"/>
          <w:szCs w:val="22"/>
          <w:u w:val="single"/>
          <w:lang w:val="pl-PL"/>
        </w:rPr>
        <w:t xml:space="preserve"> </w:t>
      </w:r>
      <w:r w:rsidR="00403DD7" w:rsidRPr="00821005">
        <w:rPr>
          <w:rFonts w:asciiTheme="minorHAnsi" w:hAnsiTheme="minorHAnsi" w:cstheme="minorHAnsi"/>
          <w:i/>
          <w:color w:val="042B60"/>
          <w:sz w:val="22"/>
          <w:szCs w:val="22"/>
          <w:u w:val="single"/>
          <w:lang w:val="pl-PL"/>
        </w:rPr>
        <w:t xml:space="preserve">łącznie </w:t>
      </w:r>
      <w:r w:rsidR="008F135C" w:rsidRPr="00821005">
        <w:rPr>
          <w:rFonts w:asciiTheme="minorHAnsi" w:hAnsiTheme="minorHAnsi" w:cstheme="minorHAnsi"/>
          <w:i/>
          <w:color w:val="042B60"/>
          <w:sz w:val="22"/>
          <w:szCs w:val="22"/>
          <w:u w:val="single"/>
          <w:lang w:val="pl-PL"/>
        </w:rPr>
        <w:t xml:space="preserve">150 000 </w:t>
      </w:r>
      <w:r w:rsidR="00624601" w:rsidRPr="00821005">
        <w:rPr>
          <w:rFonts w:asciiTheme="minorHAnsi" w:hAnsiTheme="minorHAnsi" w:cstheme="minorHAnsi"/>
          <w:i/>
          <w:color w:val="042B60"/>
          <w:sz w:val="22"/>
          <w:szCs w:val="22"/>
          <w:u w:val="single"/>
          <w:lang w:val="pl-PL"/>
        </w:rPr>
        <w:t>EUR</w:t>
      </w:r>
      <w:r w:rsidR="008F135C" w:rsidRPr="00821005">
        <w:rPr>
          <w:rFonts w:asciiTheme="minorHAnsi" w:hAnsiTheme="minorHAnsi" w:cstheme="minorHAnsi"/>
          <w:i/>
          <w:color w:val="042B60"/>
          <w:sz w:val="22"/>
          <w:szCs w:val="22"/>
          <w:u w:val="single"/>
          <w:lang w:val="pl-PL"/>
        </w:rPr>
        <w:t xml:space="preserve"> </w:t>
      </w:r>
      <w:r w:rsidR="00403DD7" w:rsidRPr="00821005">
        <w:rPr>
          <w:rFonts w:asciiTheme="minorHAnsi" w:hAnsiTheme="minorHAnsi" w:cstheme="minorHAnsi"/>
          <w:i/>
          <w:color w:val="042B60"/>
          <w:sz w:val="22"/>
          <w:szCs w:val="22"/>
          <w:u w:val="single"/>
          <w:lang w:val="pl-PL"/>
        </w:rPr>
        <w:t>zgłasza się</w:t>
      </w:r>
      <w:r w:rsidR="008F135C" w:rsidRPr="00821005">
        <w:rPr>
          <w:rFonts w:asciiTheme="minorHAnsi" w:hAnsiTheme="minorHAnsi" w:cstheme="minorHAnsi"/>
          <w:i/>
          <w:color w:val="042B60"/>
          <w:sz w:val="22"/>
          <w:szCs w:val="22"/>
          <w:u w:val="single"/>
          <w:lang w:val="pl-PL"/>
        </w:rPr>
        <w:t xml:space="preserve"> jako </w:t>
      </w:r>
      <w:r w:rsidR="00491CAB" w:rsidRPr="00821005">
        <w:rPr>
          <w:rFonts w:asciiTheme="minorHAnsi" w:hAnsiTheme="minorHAnsi" w:cstheme="minorHAnsi"/>
          <w:i/>
          <w:color w:val="042B60"/>
          <w:sz w:val="22"/>
          <w:szCs w:val="22"/>
          <w:u w:val="single"/>
          <w:lang w:val="pl-PL"/>
        </w:rPr>
        <w:t>znaczący</w:t>
      </w:r>
      <w:r w:rsidR="00403DD7" w:rsidRPr="00821005">
        <w:rPr>
          <w:rFonts w:asciiTheme="minorHAnsi" w:hAnsiTheme="minorHAnsi" w:cstheme="minorHAnsi"/>
          <w:i/>
          <w:color w:val="042B60"/>
          <w:sz w:val="22"/>
          <w:szCs w:val="22"/>
          <w:u w:val="single"/>
          <w:lang w:val="pl-PL"/>
        </w:rPr>
        <w:t xml:space="preserve"> </w:t>
      </w:r>
      <w:r w:rsidR="008F135C" w:rsidRPr="00821005">
        <w:rPr>
          <w:rFonts w:asciiTheme="minorHAnsi" w:hAnsiTheme="minorHAnsi" w:cstheme="minorHAnsi"/>
          <w:i/>
          <w:color w:val="042B60"/>
          <w:sz w:val="22"/>
          <w:szCs w:val="22"/>
          <w:u w:val="single"/>
          <w:lang w:val="pl-PL"/>
        </w:rPr>
        <w:t>wypadek</w:t>
      </w:r>
      <w:r w:rsidR="003958D1" w:rsidRPr="00821005">
        <w:rPr>
          <w:rFonts w:asciiTheme="minorHAnsi" w:hAnsiTheme="minorHAnsi" w:cstheme="minorHAnsi"/>
          <w:i/>
          <w:color w:val="042B60"/>
          <w:sz w:val="22"/>
          <w:szCs w:val="22"/>
          <w:u w:val="single"/>
          <w:lang w:val="pl-PL"/>
        </w:rPr>
        <w:t>, w rubryce odpowiadającej klasyfikacji wypadku (np. wykolejenie)</w:t>
      </w:r>
      <w:r w:rsidR="008F135C" w:rsidRPr="00821005">
        <w:rPr>
          <w:rFonts w:asciiTheme="minorHAnsi" w:hAnsiTheme="minorHAnsi" w:cstheme="minorHAnsi"/>
          <w:i/>
          <w:color w:val="042B60"/>
          <w:sz w:val="22"/>
          <w:szCs w:val="22"/>
          <w:u w:val="single"/>
          <w:lang w:val="pl-PL"/>
        </w:rPr>
        <w:t>.</w:t>
      </w:r>
    </w:p>
    <w:p w14:paraId="0D8A30D0" w14:textId="084EF86C" w:rsidR="00353D79" w:rsidRPr="00821005" w:rsidRDefault="00353D79" w:rsidP="0083209C">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W rubryce N19 arkusza CSI „Wypadki z udziałem co najmniej jednego pojazdu kolejowego przewożącego towary niebezpieczne, w których NIE doszło do uwolnienia towarów niebezpiecznych” </w:t>
      </w:r>
      <w:r w:rsidR="002E53E9" w:rsidRPr="00821005">
        <w:rPr>
          <w:rFonts w:asciiTheme="minorHAnsi" w:hAnsiTheme="minorHAnsi" w:cstheme="minorHAnsi"/>
          <w:i/>
          <w:color w:val="042B60"/>
          <w:sz w:val="22"/>
          <w:szCs w:val="22"/>
          <w:u w:val="single"/>
          <w:lang w:val="pl-PL"/>
        </w:rPr>
        <w:t>zgłoś</w:t>
      </w:r>
      <w:r w:rsidR="00553866" w:rsidRPr="00821005">
        <w:rPr>
          <w:rFonts w:asciiTheme="minorHAnsi" w:hAnsiTheme="minorHAnsi" w:cstheme="minorHAnsi"/>
          <w:i/>
          <w:color w:val="042B60"/>
          <w:sz w:val="22"/>
          <w:szCs w:val="22"/>
          <w:u w:val="single"/>
          <w:lang w:val="pl-PL"/>
        </w:rPr>
        <w:t xml:space="preserve"> tylko zdarzenia, w których wystąpiło bezpośrednie ryzyko utraty produktu.</w:t>
      </w:r>
    </w:p>
    <w:p w14:paraId="2444F653" w14:textId="47D43D23" w:rsidR="00635B22" w:rsidRPr="00203234" w:rsidRDefault="00CB2EFF" w:rsidP="00422CB7">
      <w:pPr>
        <w:pStyle w:val="Listawielopoziomowa"/>
        <w:numPr>
          <w:ilvl w:val="1"/>
          <w:numId w:val="18"/>
        </w:numPr>
        <w:rPr>
          <w:rFonts w:asciiTheme="minorHAnsi" w:hAnsiTheme="minorHAnsi" w:cstheme="minorHAnsi"/>
        </w:rPr>
      </w:pPr>
      <w:bookmarkStart w:id="32" w:name="_Toc71202741"/>
      <w:r w:rsidRPr="00203234">
        <w:rPr>
          <w:rFonts w:asciiTheme="minorHAnsi" w:hAnsiTheme="minorHAnsi" w:cstheme="minorHAnsi"/>
        </w:rPr>
        <w:t>Koszty</w:t>
      </w:r>
      <w:r w:rsidR="00635B22" w:rsidRPr="00203234">
        <w:rPr>
          <w:rFonts w:asciiTheme="minorHAnsi" w:hAnsiTheme="minorHAnsi" w:cstheme="minorHAnsi"/>
        </w:rPr>
        <w:t xml:space="preserve"> </w:t>
      </w:r>
      <w:r w:rsidR="00BA60D5" w:rsidRPr="00203234">
        <w:rPr>
          <w:rFonts w:asciiTheme="minorHAnsi" w:hAnsiTheme="minorHAnsi" w:cstheme="minorHAnsi"/>
        </w:rPr>
        <w:t xml:space="preserve">znaczących </w:t>
      </w:r>
      <w:r w:rsidR="00843A3F" w:rsidRPr="00203234">
        <w:rPr>
          <w:rFonts w:asciiTheme="minorHAnsi" w:hAnsiTheme="minorHAnsi" w:cstheme="minorHAnsi"/>
        </w:rPr>
        <w:t>wypadków</w:t>
      </w:r>
      <w:bookmarkEnd w:id="32"/>
    </w:p>
    <w:p w14:paraId="453A44D5" w14:textId="38D787AA" w:rsidR="00D370E8" w:rsidRPr="00821005" w:rsidRDefault="00D370E8" w:rsidP="00D370E8">
      <w:pPr>
        <w:pStyle w:val="Tekstpodstawowy"/>
        <w:spacing w:before="120" w:beforeAutospacing="0" w:after="120" w:afterAutospacing="0"/>
        <w:ind w:left="426"/>
        <w:jc w:val="both"/>
        <w:rPr>
          <w:rFonts w:asciiTheme="minorHAnsi" w:hAnsiTheme="minorHAnsi" w:cstheme="minorHAnsi"/>
          <w:b/>
          <w:i/>
          <w:color w:val="042B60"/>
          <w:sz w:val="22"/>
          <w:szCs w:val="22"/>
          <w:u w:val="single"/>
          <w:lang w:val="pl-PL"/>
        </w:rPr>
      </w:pPr>
      <w:r w:rsidRPr="00821005">
        <w:rPr>
          <w:rStyle w:val="jlqj4b"/>
          <w:rFonts w:asciiTheme="minorHAnsi" w:hAnsiTheme="minorHAnsi" w:cstheme="minorHAnsi"/>
          <w:b/>
          <w:i/>
          <w:color w:val="042B60"/>
          <w:sz w:val="22"/>
          <w:szCs w:val="22"/>
          <w:u w:val="single"/>
        </w:rPr>
        <w:t>Koszt</w:t>
      </w:r>
      <w:r w:rsidRPr="00821005">
        <w:rPr>
          <w:rStyle w:val="jlqj4b"/>
          <w:rFonts w:asciiTheme="minorHAnsi" w:hAnsiTheme="minorHAnsi" w:cstheme="minorHAnsi"/>
          <w:b/>
          <w:i/>
          <w:color w:val="042B60"/>
          <w:sz w:val="22"/>
          <w:szCs w:val="22"/>
          <w:u w:val="single"/>
          <w:lang w:val="pl-PL"/>
        </w:rPr>
        <w:t>y</w:t>
      </w:r>
      <w:r w:rsidRPr="00821005">
        <w:rPr>
          <w:rStyle w:val="jlqj4b"/>
          <w:rFonts w:asciiTheme="minorHAnsi" w:hAnsiTheme="minorHAnsi" w:cstheme="minorHAnsi"/>
          <w:b/>
          <w:i/>
          <w:color w:val="042B60"/>
          <w:sz w:val="22"/>
          <w:szCs w:val="22"/>
          <w:u w:val="single"/>
        </w:rPr>
        <w:t xml:space="preserve"> szkód materialnych w taborze lub infrastrukturze</w:t>
      </w:r>
      <w:r w:rsidRPr="00821005">
        <w:rPr>
          <w:rStyle w:val="jlqj4b"/>
          <w:rFonts w:asciiTheme="minorHAnsi" w:hAnsiTheme="minorHAnsi" w:cstheme="minorHAnsi"/>
          <w:i/>
          <w:color w:val="042B60"/>
          <w:sz w:val="22"/>
          <w:szCs w:val="22"/>
          <w:u w:val="single"/>
          <w:lang w:val="pl-PL"/>
        </w:rPr>
        <w:t xml:space="preserve"> –</w:t>
      </w:r>
      <w:r w:rsidRPr="00821005">
        <w:rPr>
          <w:rStyle w:val="jlqj4b"/>
          <w:rFonts w:asciiTheme="minorHAnsi" w:hAnsiTheme="minorHAnsi" w:cstheme="minorHAnsi"/>
          <w:i/>
          <w:color w:val="042B60"/>
          <w:sz w:val="22"/>
          <w:szCs w:val="22"/>
          <w:u w:val="single"/>
        </w:rPr>
        <w:t xml:space="preserve"> koszt</w:t>
      </w:r>
      <w:r w:rsidRPr="00821005">
        <w:rPr>
          <w:rStyle w:val="jlqj4b"/>
          <w:rFonts w:asciiTheme="minorHAnsi" w:hAnsiTheme="minorHAnsi" w:cstheme="minorHAnsi"/>
          <w:i/>
          <w:color w:val="042B60"/>
          <w:sz w:val="22"/>
          <w:szCs w:val="22"/>
          <w:u w:val="single"/>
          <w:lang w:val="pl-PL"/>
        </w:rPr>
        <w:t>y odtworzenia</w:t>
      </w:r>
      <w:r w:rsidRPr="00821005">
        <w:rPr>
          <w:rStyle w:val="jlqj4b"/>
          <w:rFonts w:asciiTheme="minorHAnsi" w:hAnsiTheme="minorHAnsi" w:cstheme="minorHAnsi"/>
          <w:i/>
          <w:color w:val="042B60"/>
          <w:sz w:val="22"/>
          <w:szCs w:val="22"/>
          <w:u w:val="single"/>
        </w:rPr>
        <w:t xml:space="preserve"> taboru lub infrastruktury o takich samych funkcjach i parametrach technicznych</w:t>
      </w:r>
      <w:r w:rsidRPr="00821005">
        <w:rPr>
          <w:rStyle w:val="jlqj4b"/>
          <w:rFonts w:asciiTheme="minorHAnsi" w:hAnsiTheme="minorHAnsi" w:cstheme="minorHAnsi"/>
          <w:i/>
          <w:color w:val="042B60"/>
          <w:sz w:val="22"/>
          <w:szCs w:val="22"/>
          <w:u w:val="single"/>
          <w:lang w:val="pl-PL"/>
        </w:rPr>
        <w:t xml:space="preserve"> w przypadku pojazdów lub elementów infrastruktury nienadających się de naprawy</w:t>
      </w:r>
      <w:r w:rsidRPr="00821005">
        <w:rPr>
          <w:rStyle w:val="jlqj4b"/>
          <w:rFonts w:asciiTheme="minorHAnsi" w:hAnsiTheme="minorHAnsi" w:cstheme="minorHAnsi"/>
          <w:i/>
          <w:color w:val="042B60"/>
          <w:sz w:val="22"/>
          <w:szCs w:val="22"/>
          <w:u w:val="single"/>
        </w:rPr>
        <w:t>, a także koszt przywrócenia taboru lub infrastruktury do stanu sprzed</w:t>
      </w:r>
      <w:r w:rsidRPr="00821005">
        <w:rPr>
          <w:rStyle w:val="viiyi"/>
          <w:rFonts w:asciiTheme="minorHAnsi" w:hAnsiTheme="minorHAnsi" w:cstheme="minorHAnsi"/>
          <w:i/>
          <w:color w:val="042B60"/>
          <w:sz w:val="22"/>
          <w:szCs w:val="22"/>
          <w:u w:val="single"/>
        </w:rPr>
        <w:t xml:space="preserve"> </w:t>
      </w:r>
      <w:r w:rsidRPr="00821005">
        <w:rPr>
          <w:rStyle w:val="jlqj4b"/>
          <w:rFonts w:asciiTheme="minorHAnsi" w:hAnsiTheme="minorHAnsi" w:cstheme="minorHAnsi"/>
          <w:i/>
          <w:color w:val="042B60"/>
          <w:sz w:val="22"/>
          <w:szCs w:val="22"/>
          <w:u w:val="single"/>
          <w:lang w:val="pl-PL"/>
        </w:rPr>
        <w:t>wypadku</w:t>
      </w:r>
      <w:r w:rsidRPr="00821005">
        <w:rPr>
          <w:rStyle w:val="jlqj4b"/>
          <w:rFonts w:asciiTheme="minorHAnsi" w:hAnsiTheme="minorHAnsi" w:cstheme="minorHAnsi"/>
          <w:i/>
          <w:color w:val="042B60"/>
          <w:sz w:val="22"/>
          <w:szCs w:val="22"/>
          <w:u w:val="single"/>
        </w:rPr>
        <w:t>.</w:t>
      </w:r>
      <w:r w:rsidRPr="00821005">
        <w:rPr>
          <w:rStyle w:val="viiyi"/>
          <w:rFonts w:asciiTheme="minorHAnsi" w:hAnsiTheme="minorHAnsi" w:cstheme="minorHAnsi"/>
          <w:i/>
          <w:color w:val="042B60"/>
          <w:sz w:val="22"/>
          <w:szCs w:val="22"/>
          <w:u w:val="single"/>
        </w:rPr>
        <w:t xml:space="preserve"> </w:t>
      </w:r>
      <w:r w:rsidRPr="00821005">
        <w:rPr>
          <w:rStyle w:val="jlqj4b"/>
          <w:rFonts w:asciiTheme="minorHAnsi" w:hAnsiTheme="minorHAnsi" w:cstheme="minorHAnsi"/>
          <w:i/>
          <w:color w:val="042B60"/>
          <w:sz w:val="22"/>
          <w:szCs w:val="22"/>
          <w:u w:val="single"/>
        </w:rPr>
        <w:t xml:space="preserve">Przewoźnicy kolejowi </w:t>
      </w:r>
      <w:r w:rsidRPr="00821005">
        <w:rPr>
          <w:rStyle w:val="jlqj4b"/>
          <w:rFonts w:asciiTheme="minorHAnsi" w:hAnsiTheme="minorHAnsi" w:cstheme="minorHAnsi"/>
          <w:i/>
          <w:color w:val="042B60"/>
          <w:sz w:val="22"/>
          <w:szCs w:val="22"/>
          <w:u w:val="single"/>
          <w:lang w:val="pl-PL"/>
        </w:rPr>
        <w:t>i </w:t>
      </w:r>
      <w:r w:rsidRPr="00821005">
        <w:rPr>
          <w:rStyle w:val="jlqj4b"/>
          <w:rFonts w:asciiTheme="minorHAnsi" w:hAnsiTheme="minorHAnsi" w:cstheme="minorHAnsi"/>
          <w:i/>
          <w:color w:val="042B60"/>
          <w:sz w:val="22"/>
          <w:szCs w:val="22"/>
          <w:u w:val="single"/>
        </w:rPr>
        <w:t>zarządcy infrastruktury szac</w:t>
      </w:r>
      <w:r w:rsidRPr="00821005">
        <w:rPr>
          <w:rStyle w:val="jlqj4b"/>
          <w:rFonts w:asciiTheme="minorHAnsi" w:hAnsiTheme="minorHAnsi" w:cstheme="minorHAnsi"/>
          <w:i/>
          <w:color w:val="042B60"/>
          <w:sz w:val="22"/>
          <w:szCs w:val="22"/>
          <w:u w:val="single"/>
          <w:lang w:val="pl-PL"/>
        </w:rPr>
        <w:t>ują</w:t>
      </w:r>
      <w:r w:rsidRPr="00821005">
        <w:rPr>
          <w:rStyle w:val="jlqj4b"/>
          <w:rFonts w:asciiTheme="minorHAnsi" w:hAnsiTheme="minorHAnsi" w:cstheme="minorHAnsi"/>
          <w:i/>
          <w:color w:val="042B60"/>
          <w:sz w:val="22"/>
          <w:szCs w:val="22"/>
          <w:u w:val="single"/>
        </w:rPr>
        <w:t xml:space="preserve"> </w:t>
      </w:r>
      <w:r w:rsidR="00FD5B36" w:rsidRPr="00821005">
        <w:rPr>
          <w:rStyle w:val="jlqj4b"/>
          <w:rFonts w:asciiTheme="minorHAnsi" w:hAnsiTheme="minorHAnsi" w:cstheme="minorHAnsi"/>
          <w:i/>
          <w:color w:val="042B60"/>
          <w:sz w:val="22"/>
          <w:szCs w:val="22"/>
          <w:u w:val="single"/>
        </w:rPr>
        <w:t>te </w:t>
      </w:r>
      <w:r w:rsidRPr="00821005">
        <w:rPr>
          <w:rStyle w:val="jlqj4b"/>
          <w:rFonts w:asciiTheme="minorHAnsi" w:hAnsiTheme="minorHAnsi" w:cstheme="minorHAnsi"/>
          <w:i/>
          <w:color w:val="042B60"/>
          <w:sz w:val="22"/>
          <w:szCs w:val="22"/>
          <w:u w:val="single"/>
        </w:rPr>
        <w:t>wartości na podstawie doświadczenia.</w:t>
      </w:r>
      <w:r w:rsidRPr="00821005">
        <w:rPr>
          <w:rStyle w:val="jlqj4b"/>
          <w:rFonts w:asciiTheme="minorHAnsi" w:hAnsiTheme="minorHAnsi" w:cstheme="minorHAnsi"/>
          <w:i/>
          <w:color w:val="042B60"/>
          <w:sz w:val="22"/>
          <w:szCs w:val="22"/>
          <w:u w:val="single"/>
          <w:lang w:val="pl-PL"/>
        </w:rPr>
        <w:t xml:space="preserve"> Uwzględnia się</w:t>
      </w:r>
      <w:r w:rsidRPr="00821005">
        <w:rPr>
          <w:rStyle w:val="jlqj4b"/>
          <w:rFonts w:asciiTheme="minorHAnsi" w:hAnsiTheme="minorHAnsi" w:cstheme="minorHAnsi"/>
          <w:i/>
          <w:color w:val="042B60"/>
          <w:sz w:val="22"/>
          <w:szCs w:val="22"/>
          <w:u w:val="single"/>
        </w:rPr>
        <w:t xml:space="preserve"> również koszty związane z leasingiem taboru </w:t>
      </w:r>
      <w:r w:rsidRPr="00821005">
        <w:rPr>
          <w:rStyle w:val="jlqj4b"/>
          <w:rFonts w:asciiTheme="minorHAnsi" w:hAnsiTheme="minorHAnsi" w:cstheme="minorHAnsi"/>
          <w:i/>
          <w:color w:val="042B60"/>
          <w:sz w:val="22"/>
          <w:szCs w:val="22"/>
          <w:u w:val="single"/>
          <w:lang w:val="pl-PL"/>
        </w:rPr>
        <w:t>w</w:t>
      </w:r>
      <w:r w:rsidRPr="00821005">
        <w:rPr>
          <w:rStyle w:val="jlqj4b"/>
          <w:rFonts w:asciiTheme="minorHAnsi" w:hAnsiTheme="minorHAnsi" w:cstheme="minorHAnsi"/>
          <w:i/>
          <w:color w:val="042B60"/>
          <w:sz w:val="22"/>
          <w:szCs w:val="22"/>
          <w:u w:val="single"/>
        </w:rPr>
        <w:t xml:space="preserve"> konsekwencja braku dostępności uszkodzonych pojazdów.</w:t>
      </w:r>
      <w:r w:rsidRPr="00821005">
        <w:rPr>
          <w:rFonts w:asciiTheme="minorHAnsi" w:hAnsiTheme="minorHAnsi" w:cstheme="minorHAnsi"/>
          <w:b/>
          <w:i/>
          <w:color w:val="042B60"/>
          <w:sz w:val="22"/>
          <w:szCs w:val="22"/>
          <w:u w:val="single"/>
          <w:lang w:val="pl-PL"/>
        </w:rPr>
        <w:t xml:space="preserve"> </w:t>
      </w:r>
    </w:p>
    <w:p w14:paraId="5EF271DC" w14:textId="77777777" w:rsidR="00D370E8" w:rsidRPr="00821005" w:rsidRDefault="00D370E8" w:rsidP="00D370E8">
      <w:pPr>
        <w:pStyle w:val="Tekstpodstawowy"/>
        <w:spacing w:before="120" w:beforeAutospacing="0" w:after="120" w:afterAutospacing="0"/>
        <w:ind w:left="426"/>
        <w:jc w:val="both"/>
        <w:rPr>
          <w:rStyle w:val="jlqj4b"/>
          <w:rFonts w:asciiTheme="minorHAnsi" w:hAnsiTheme="minorHAnsi" w:cstheme="minorHAnsi"/>
          <w:i/>
          <w:color w:val="042B60"/>
          <w:sz w:val="22"/>
          <w:szCs w:val="22"/>
          <w:u w:val="single"/>
        </w:rPr>
      </w:pPr>
      <w:r w:rsidRPr="00821005">
        <w:rPr>
          <w:rStyle w:val="jlqj4b"/>
          <w:rFonts w:asciiTheme="minorHAnsi" w:hAnsiTheme="minorHAnsi" w:cstheme="minorHAnsi"/>
          <w:b/>
          <w:i/>
          <w:color w:val="042B60"/>
          <w:sz w:val="22"/>
          <w:szCs w:val="22"/>
          <w:u w:val="single"/>
        </w:rPr>
        <w:t>Koszt</w:t>
      </w:r>
      <w:r w:rsidRPr="00821005">
        <w:rPr>
          <w:rStyle w:val="jlqj4b"/>
          <w:rFonts w:asciiTheme="minorHAnsi" w:hAnsiTheme="minorHAnsi" w:cstheme="minorHAnsi"/>
          <w:b/>
          <w:i/>
          <w:color w:val="042B60"/>
          <w:sz w:val="22"/>
          <w:szCs w:val="22"/>
          <w:u w:val="single"/>
          <w:lang w:val="pl-PL"/>
        </w:rPr>
        <w:t>y</w:t>
      </w:r>
      <w:r w:rsidRPr="00821005">
        <w:rPr>
          <w:rStyle w:val="jlqj4b"/>
          <w:rFonts w:asciiTheme="minorHAnsi" w:hAnsiTheme="minorHAnsi" w:cstheme="minorHAnsi"/>
          <w:b/>
          <w:i/>
          <w:color w:val="042B60"/>
          <w:sz w:val="22"/>
          <w:szCs w:val="22"/>
          <w:u w:val="single"/>
        </w:rPr>
        <w:t xml:space="preserve"> szkód w środowisku</w:t>
      </w:r>
      <w:r w:rsidRPr="00821005">
        <w:rPr>
          <w:rStyle w:val="jlqj4b"/>
          <w:rFonts w:asciiTheme="minorHAnsi" w:hAnsiTheme="minorHAnsi" w:cstheme="minorHAnsi"/>
          <w:b/>
          <w:i/>
          <w:color w:val="042B60"/>
          <w:sz w:val="22"/>
          <w:szCs w:val="22"/>
          <w:u w:val="single"/>
          <w:lang w:val="pl-PL"/>
        </w:rPr>
        <w:t xml:space="preserve"> </w:t>
      </w:r>
      <w:r w:rsidRPr="00821005">
        <w:rPr>
          <w:rStyle w:val="jlqj4b"/>
          <w:rFonts w:asciiTheme="minorHAnsi" w:hAnsiTheme="minorHAnsi" w:cstheme="minorHAnsi"/>
          <w:i/>
          <w:color w:val="042B60"/>
          <w:sz w:val="22"/>
          <w:szCs w:val="22"/>
          <w:u w:val="single"/>
        </w:rPr>
        <w:t>– koszty, które mają ponieść przewoźnicy kolejowi lub zarządcy infrastruktury, oszacowane na podstawie ich doświadczenia, w celu przywrócenia zniszczonego obszaru do stanu sprzed wypadku kolejowego.</w:t>
      </w:r>
    </w:p>
    <w:p w14:paraId="22A44F1C" w14:textId="21D53B71" w:rsidR="00D370E8" w:rsidRPr="00821005" w:rsidRDefault="00AF6E43" w:rsidP="00F021E0">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b/>
          <w:i/>
          <w:color w:val="042B60"/>
          <w:sz w:val="22"/>
          <w:szCs w:val="22"/>
          <w:u w:val="single"/>
          <w:lang w:val="pl-PL"/>
        </w:rPr>
        <w:t>W</w:t>
      </w:r>
      <w:r w:rsidR="00FC619A" w:rsidRPr="00821005">
        <w:rPr>
          <w:rFonts w:asciiTheme="minorHAnsi" w:hAnsiTheme="minorHAnsi" w:cstheme="minorHAnsi"/>
          <w:b/>
          <w:i/>
          <w:color w:val="042B60"/>
          <w:sz w:val="22"/>
          <w:szCs w:val="22"/>
          <w:u w:val="single"/>
          <w:lang w:val="pl-PL"/>
        </w:rPr>
        <w:t xml:space="preserve"> arkuszu CSI </w:t>
      </w:r>
      <w:r w:rsidRPr="00821005">
        <w:rPr>
          <w:rFonts w:asciiTheme="minorHAnsi" w:hAnsiTheme="minorHAnsi" w:cstheme="minorHAnsi"/>
          <w:b/>
          <w:i/>
          <w:color w:val="042B60"/>
          <w:sz w:val="22"/>
          <w:szCs w:val="22"/>
          <w:u w:val="single"/>
          <w:lang w:val="pl-PL"/>
        </w:rPr>
        <w:t>zgłoś</w:t>
      </w:r>
      <w:r w:rsidR="00FC619A" w:rsidRPr="00821005">
        <w:rPr>
          <w:rFonts w:asciiTheme="minorHAnsi" w:hAnsiTheme="minorHAnsi" w:cstheme="minorHAnsi"/>
          <w:i/>
          <w:color w:val="042B60"/>
          <w:sz w:val="22"/>
          <w:szCs w:val="22"/>
          <w:u w:val="single"/>
          <w:lang w:val="pl-PL"/>
        </w:rPr>
        <w:t xml:space="preserve"> </w:t>
      </w:r>
      <w:r w:rsidR="00715A2A" w:rsidRPr="00821005">
        <w:rPr>
          <w:rFonts w:asciiTheme="minorHAnsi" w:hAnsiTheme="minorHAnsi" w:cstheme="minorHAnsi"/>
          <w:i/>
          <w:color w:val="042B60"/>
          <w:sz w:val="22"/>
          <w:szCs w:val="22"/>
          <w:u w:val="single"/>
          <w:lang w:val="pl-PL"/>
        </w:rPr>
        <w:t>koszt</w:t>
      </w:r>
      <w:r w:rsidR="000E4E0A" w:rsidRPr="00821005">
        <w:rPr>
          <w:rFonts w:asciiTheme="minorHAnsi" w:hAnsiTheme="minorHAnsi" w:cstheme="minorHAnsi"/>
          <w:i/>
          <w:color w:val="042B60"/>
          <w:sz w:val="22"/>
          <w:szCs w:val="22"/>
          <w:u w:val="single"/>
          <w:lang w:val="pl-PL"/>
        </w:rPr>
        <w:t>y</w:t>
      </w:r>
      <w:r w:rsidR="00E45D34" w:rsidRPr="00821005">
        <w:rPr>
          <w:rFonts w:asciiTheme="minorHAnsi" w:hAnsiTheme="minorHAnsi" w:cstheme="minorHAnsi"/>
          <w:i/>
          <w:color w:val="042B60"/>
          <w:sz w:val="22"/>
          <w:szCs w:val="22"/>
          <w:u w:val="single"/>
          <w:lang w:val="pl-PL"/>
        </w:rPr>
        <w:t xml:space="preserve"> szkód materialnych</w:t>
      </w:r>
      <w:r w:rsidR="000E4E0A" w:rsidRPr="00821005">
        <w:rPr>
          <w:rFonts w:asciiTheme="minorHAnsi" w:hAnsiTheme="minorHAnsi" w:cstheme="minorHAnsi"/>
          <w:i/>
          <w:color w:val="042B60"/>
          <w:sz w:val="22"/>
          <w:szCs w:val="22"/>
          <w:u w:val="single"/>
          <w:lang w:val="pl-PL"/>
        </w:rPr>
        <w:t xml:space="preserve"> </w:t>
      </w:r>
      <w:r w:rsidR="00E45D34" w:rsidRPr="00821005">
        <w:rPr>
          <w:rFonts w:asciiTheme="minorHAnsi" w:hAnsiTheme="minorHAnsi" w:cstheme="minorHAnsi"/>
          <w:i/>
          <w:color w:val="042B60"/>
          <w:sz w:val="22"/>
          <w:szCs w:val="22"/>
          <w:u w:val="single"/>
          <w:lang w:val="pl-PL"/>
        </w:rPr>
        <w:t>w taborze</w:t>
      </w:r>
      <w:r w:rsidRPr="00821005">
        <w:rPr>
          <w:rFonts w:asciiTheme="minorHAnsi" w:hAnsiTheme="minorHAnsi" w:cstheme="minorHAnsi"/>
          <w:i/>
          <w:color w:val="042B60"/>
          <w:sz w:val="22"/>
          <w:szCs w:val="22"/>
          <w:u w:val="single"/>
          <w:lang w:val="pl-PL"/>
        </w:rPr>
        <w:t xml:space="preserve"> lub </w:t>
      </w:r>
      <w:r w:rsidR="00715A2A" w:rsidRPr="00821005">
        <w:rPr>
          <w:rFonts w:asciiTheme="minorHAnsi" w:hAnsiTheme="minorHAnsi" w:cstheme="minorHAnsi"/>
          <w:i/>
          <w:color w:val="042B60"/>
          <w:sz w:val="22"/>
          <w:szCs w:val="22"/>
          <w:u w:val="single"/>
          <w:lang w:val="pl-PL"/>
        </w:rPr>
        <w:t>infrastruktu</w:t>
      </w:r>
      <w:r w:rsidR="00903107" w:rsidRPr="00821005">
        <w:rPr>
          <w:rFonts w:asciiTheme="minorHAnsi" w:hAnsiTheme="minorHAnsi" w:cstheme="minorHAnsi"/>
          <w:i/>
          <w:color w:val="042B60"/>
          <w:sz w:val="22"/>
          <w:szCs w:val="22"/>
          <w:u w:val="single"/>
          <w:lang w:val="pl-PL"/>
        </w:rPr>
        <w:t xml:space="preserve">rze </w:t>
      </w:r>
      <w:r w:rsidR="000E4E0A" w:rsidRPr="00821005">
        <w:rPr>
          <w:rFonts w:asciiTheme="minorHAnsi" w:hAnsiTheme="minorHAnsi" w:cstheme="minorHAnsi"/>
          <w:i/>
          <w:color w:val="042B60"/>
          <w:sz w:val="22"/>
          <w:szCs w:val="22"/>
          <w:u w:val="single"/>
          <w:lang w:val="pl-PL"/>
        </w:rPr>
        <w:t xml:space="preserve">oraz </w:t>
      </w:r>
      <w:r w:rsidR="00D370E8" w:rsidRPr="00821005">
        <w:rPr>
          <w:rFonts w:asciiTheme="minorHAnsi" w:hAnsiTheme="minorHAnsi" w:cstheme="minorHAnsi"/>
          <w:i/>
          <w:color w:val="042B60"/>
          <w:sz w:val="22"/>
          <w:szCs w:val="22"/>
          <w:u w:val="single"/>
          <w:lang w:val="pl-PL"/>
        </w:rPr>
        <w:t xml:space="preserve">koszty </w:t>
      </w:r>
      <w:r w:rsidR="000E4E0A" w:rsidRPr="00821005">
        <w:rPr>
          <w:rFonts w:asciiTheme="minorHAnsi" w:hAnsiTheme="minorHAnsi" w:cstheme="minorHAnsi"/>
          <w:i/>
          <w:color w:val="042B60"/>
          <w:sz w:val="22"/>
          <w:szCs w:val="22"/>
          <w:u w:val="single"/>
          <w:lang w:val="pl-PL"/>
        </w:rPr>
        <w:t>szkód w </w:t>
      </w:r>
      <w:r w:rsidR="00715A2A" w:rsidRPr="00821005">
        <w:rPr>
          <w:rFonts w:asciiTheme="minorHAnsi" w:hAnsiTheme="minorHAnsi" w:cstheme="minorHAnsi"/>
          <w:i/>
          <w:color w:val="042B60"/>
          <w:sz w:val="22"/>
          <w:szCs w:val="22"/>
          <w:u w:val="single"/>
          <w:lang w:val="pl-PL"/>
        </w:rPr>
        <w:t xml:space="preserve">środowisku </w:t>
      </w:r>
      <w:r w:rsidR="00903107" w:rsidRPr="00821005">
        <w:rPr>
          <w:rFonts w:asciiTheme="minorHAnsi" w:hAnsiTheme="minorHAnsi" w:cstheme="minorHAnsi"/>
          <w:i/>
          <w:color w:val="042B60"/>
          <w:sz w:val="22"/>
          <w:szCs w:val="22"/>
          <w:u w:val="single"/>
          <w:lang w:val="pl-PL"/>
        </w:rPr>
        <w:t>(w przeliczeniu na euro</w:t>
      </w:r>
      <w:r w:rsidR="002C316E" w:rsidRPr="00821005">
        <w:rPr>
          <w:rFonts w:asciiTheme="minorHAnsi" w:hAnsiTheme="minorHAnsi" w:cstheme="minorHAnsi"/>
          <w:i/>
          <w:color w:val="042B60"/>
          <w:sz w:val="22"/>
          <w:szCs w:val="22"/>
          <w:u w:val="single"/>
          <w:lang w:val="pl-PL"/>
        </w:rPr>
        <w:t>, w jednostkach podstawowych</w:t>
      </w:r>
      <w:r w:rsidR="00903107" w:rsidRPr="00821005">
        <w:rPr>
          <w:rFonts w:asciiTheme="minorHAnsi" w:hAnsiTheme="minorHAnsi" w:cstheme="minorHAnsi"/>
          <w:i/>
          <w:color w:val="042B60"/>
          <w:sz w:val="22"/>
          <w:szCs w:val="22"/>
          <w:u w:val="single"/>
          <w:lang w:val="pl-PL"/>
        </w:rPr>
        <w:t>)</w:t>
      </w:r>
      <w:r w:rsidR="00D370E8"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i/>
          <w:color w:val="042B60"/>
          <w:sz w:val="22"/>
          <w:szCs w:val="22"/>
          <w:u w:val="single"/>
          <w:lang w:val="pl-PL"/>
        </w:rPr>
        <w:t xml:space="preserve">które </w:t>
      </w:r>
      <w:r w:rsidR="009551D1" w:rsidRPr="00821005">
        <w:rPr>
          <w:rFonts w:asciiTheme="minorHAnsi" w:hAnsiTheme="minorHAnsi" w:cstheme="minorHAnsi"/>
          <w:i/>
          <w:color w:val="042B60"/>
          <w:sz w:val="22"/>
          <w:szCs w:val="22"/>
          <w:u w:val="single"/>
          <w:lang w:val="pl-PL"/>
        </w:rPr>
        <w:t>powinno pokryć</w:t>
      </w:r>
      <w:r w:rsidRPr="00821005">
        <w:rPr>
          <w:rFonts w:asciiTheme="minorHAnsi" w:hAnsiTheme="minorHAnsi" w:cstheme="minorHAnsi"/>
          <w:i/>
          <w:color w:val="042B60"/>
          <w:sz w:val="22"/>
          <w:szCs w:val="22"/>
          <w:u w:val="single"/>
          <w:lang w:val="pl-PL"/>
        </w:rPr>
        <w:t xml:space="preserve"> Twoje przedsiębiorstwo.</w:t>
      </w:r>
      <w:r w:rsidR="00903107"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b/>
          <w:i/>
          <w:color w:val="042B60"/>
          <w:sz w:val="22"/>
          <w:szCs w:val="22"/>
          <w:u w:val="single"/>
          <w:lang w:val="pl-PL"/>
        </w:rPr>
        <w:t>Uwzględnij</w:t>
      </w:r>
      <w:r w:rsidRPr="00821005">
        <w:rPr>
          <w:rFonts w:asciiTheme="minorHAnsi" w:hAnsiTheme="minorHAnsi" w:cstheme="minorHAnsi"/>
          <w:i/>
          <w:color w:val="042B60"/>
          <w:sz w:val="22"/>
          <w:szCs w:val="22"/>
          <w:u w:val="single"/>
          <w:lang w:val="pl-PL"/>
        </w:rPr>
        <w:t xml:space="preserve"> również koszty </w:t>
      </w:r>
      <w:r w:rsidRPr="00821005">
        <w:rPr>
          <w:rFonts w:asciiTheme="minorHAnsi" w:hAnsiTheme="minorHAnsi" w:cstheme="minorHAnsi"/>
          <w:b/>
          <w:i/>
          <w:color w:val="042B60"/>
          <w:sz w:val="22"/>
          <w:szCs w:val="22"/>
          <w:u w:val="single"/>
          <w:lang w:val="pl-PL"/>
        </w:rPr>
        <w:t>pokryte z ubezpieczenia</w:t>
      </w:r>
      <w:r w:rsidRPr="00821005">
        <w:rPr>
          <w:rFonts w:asciiTheme="minorHAnsi" w:hAnsiTheme="minorHAnsi" w:cstheme="minorHAnsi"/>
          <w:i/>
          <w:color w:val="042B60"/>
          <w:sz w:val="22"/>
          <w:szCs w:val="22"/>
          <w:u w:val="single"/>
          <w:lang w:val="pl-PL"/>
        </w:rPr>
        <w:t>.</w:t>
      </w:r>
      <w:r w:rsidR="00F021E0" w:rsidRPr="00821005">
        <w:rPr>
          <w:rFonts w:asciiTheme="minorHAnsi" w:hAnsiTheme="minorHAnsi" w:cstheme="minorHAnsi"/>
          <w:i/>
          <w:color w:val="042B60"/>
          <w:sz w:val="22"/>
          <w:szCs w:val="22"/>
          <w:u w:val="single"/>
          <w:lang w:val="pl-PL"/>
        </w:rPr>
        <w:t xml:space="preserve"> </w:t>
      </w:r>
      <w:r w:rsidR="00D370E8" w:rsidRPr="00821005">
        <w:rPr>
          <w:rFonts w:asciiTheme="minorHAnsi" w:hAnsiTheme="minorHAnsi" w:cstheme="minorHAnsi"/>
          <w:b/>
          <w:i/>
          <w:color w:val="042B60"/>
          <w:sz w:val="22"/>
          <w:szCs w:val="22"/>
          <w:u w:val="single"/>
          <w:lang w:val="pl-PL"/>
        </w:rPr>
        <w:t>Nie wliczaj</w:t>
      </w:r>
      <w:r w:rsidR="001D227A" w:rsidRPr="00821005">
        <w:rPr>
          <w:rFonts w:asciiTheme="minorHAnsi" w:hAnsiTheme="minorHAnsi" w:cstheme="minorHAnsi"/>
          <w:i/>
          <w:color w:val="042B60"/>
          <w:sz w:val="22"/>
          <w:szCs w:val="22"/>
          <w:u w:val="single"/>
          <w:lang w:val="pl-PL"/>
        </w:rPr>
        <w:t xml:space="preserve"> tu </w:t>
      </w:r>
      <w:r w:rsidR="00D370E8" w:rsidRPr="00821005">
        <w:rPr>
          <w:rFonts w:asciiTheme="minorHAnsi" w:hAnsiTheme="minorHAnsi" w:cstheme="minorHAnsi"/>
          <w:i/>
          <w:color w:val="042B60"/>
          <w:sz w:val="22"/>
          <w:szCs w:val="22"/>
          <w:u w:val="single"/>
          <w:lang w:val="pl-PL"/>
        </w:rPr>
        <w:t>kosztów opóźnień.</w:t>
      </w:r>
      <w:r w:rsidRPr="00821005">
        <w:rPr>
          <w:rFonts w:asciiTheme="minorHAnsi" w:hAnsiTheme="minorHAnsi" w:cstheme="minorHAnsi"/>
          <w:i/>
          <w:color w:val="042B60"/>
          <w:sz w:val="22"/>
          <w:szCs w:val="22"/>
          <w:u w:val="single"/>
          <w:lang w:val="pl-PL"/>
        </w:rPr>
        <w:t xml:space="preserve"> Zostaną one wyliczone przez arkusz </w:t>
      </w:r>
      <w:r w:rsidR="009551D1" w:rsidRPr="00821005">
        <w:rPr>
          <w:rFonts w:asciiTheme="minorHAnsi" w:hAnsiTheme="minorHAnsi" w:cstheme="minorHAnsi"/>
          <w:i/>
          <w:color w:val="042B60"/>
          <w:sz w:val="22"/>
          <w:szCs w:val="22"/>
          <w:u w:val="single"/>
          <w:lang w:val="pl-PL"/>
        </w:rPr>
        <w:t xml:space="preserve">CSI </w:t>
      </w:r>
      <w:r w:rsidRPr="00821005">
        <w:rPr>
          <w:rFonts w:asciiTheme="minorHAnsi" w:hAnsiTheme="minorHAnsi" w:cstheme="minorHAnsi"/>
          <w:i/>
          <w:color w:val="042B60"/>
          <w:sz w:val="22"/>
          <w:szCs w:val="22"/>
          <w:u w:val="single"/>
          <w:lang w:val="pl-PL"/>
        </w:rPr>
        <w:t>na podstawie podanej liczby minut opóźnień pociągów.</w:t>
      </w:r>
    </w:p>
    <w:p w14:paraId="15DFA90A" w14:textId="77777777" w:rsidR="00D370E8" w:rsidRPr="00821005" w:rsidRDefault="00D370E8" w:rsidP="00D370E8">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lastRenderedPageBreak/>
        <w:t xml:space="preserve">Przyjmij kurs </w:t>
      </w:r>
      <w:r w:rsidRPr="00821005">
        <w:rPr>
          <w:rFonts w:asciiTheme="minorHAnsi" w:hAnsiTheme="minorHAnsi" w:cstheme="minorHAnsi"/>
          <w:b/>
          <w:i/>
          <w:color w:val="042B60"/>
          <w:sz w:val="22"/>
          <w:szCs w:val="22"/>
          <w:u w:val="single"/>
          <w:lang w:val="pl-PL"/>
        </w:rPr>
        <w:t>1 euro</w:t>
      </w:r>
      <w:r w:rsidRPr="00821005">
        <w:rPr>
          <w:rFonts w:asciiTheme="minorHAnsi" w:hAnsiTheme="minorHAnsi" w:cstheme="minorHAnsi"/>
          <w:i/>
          <w:color w:val="042B60"/>
          <w:sz w:val="22"/>
          <w:szCs w:val="22"/>
          <w:u w:val="single"/>
          <w:lang w:val="pl-PL"/>
        </w:rPr>
        <w:t xml:space="preserve"> na koniec roku sprawozdawczego w wysokości 4,6148 PLN (NBP, Tabela A – Kursy średnie walut obcych).</w:t>
      </w:r>
    </w:p>
    <w:p w14:paraId="2D2732E5" w14:textId="53D85195" w:rsidR="00045E89" w:rsidRPr="00203234" w:rsidRDefault="00045E89" w:rsidP="00045E89">
      <w:pPr>
        <w:pStyle w:val="Listawielopoziomowa"/>
        <w:numPr>
          <w:ilvl w:val="1"/>
          <w:numId w:val="18"/>
        </w:numPr>
        <w:rPr>
          <w:rFonts w:asciiTheme="minorHAnsi" w:hAnsiTheme="minorHAnsi" w:cstheme="minorHAnsi"/>
        </w:rPr>
      </w:pPr>
      <w:bookmarkStart w:id="33" w:name="_Toc71202742"/>
      <w:r w:rsidRPr="00203234">
        <w:rPr>
          <w:rFonts w:asciiTheme="minorHAnsi" w:hAnsiTheme="minorHAnsi" w:cstheme="minorHAnsi"/>
        </w:rPr>
        <w:t>Opóźnienia pociągów</w:t>
      </w:r>
      <w:bookmarkEnd w:id="33"/>
    </w:p>
    <w:p w14:paraId="08B89B37" w14:textId="3A153679" w:rsidR="00045E89" w:rsidRPr="00821005" w:rsidRDefault="00045E89" w:rsidP="00045E89">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Podaj liczbę minut opóźnienia pociągów towarowych i pociągów osobowych w wyniku znaczących wypadków.</w:t>
      </w:r>
    </w:p>
    <w:p w14:paraId="142B1EF0" w14:textId="1B3B02AC" w:rsidR="000A30CD" w:rsidRPr="00203234" w:rsidRDefault="000A30CD" w:rsidP="00422CB7">
      <w:pPr>
        <w:pStyle w:val="Listawielopoziomowa"/>
        <w:numPr>
          <w:ilvl w:val="0"/>
          <w:numId w:val="23"/>
        </w:numPr>
        <w:rPr>
          <w:rFonts w:asciiTheme="minorHAnsi" w:hAnsiTheme="minorHAnsi" w:cstheme="minorHAnsi"/>
        </w:rPr>
      </w:pPr>
      <w:bookmarkStart w:id="34" w:name="_Toc71202743"/>
      <w:r w:rsidRPr="00203234">
        <w:rPr>
          <w:rFonts w:asciiTheme="minorHAnsi" w:hAnsiTheme="minorHAnsi" w:cstheme="minorHAnsi"/>
        </w:rPr>
        <w:t>Dodatkowe informacje dotyczące bezpieczeństwa kolei</w:t>
      </w:r>
      <w:bookmarkEnd w:id="34"/>
    </w:p>
    <w:p w14:paraId="554E89B2" w14:textId="5DF90B51" w:rsidR="00AF2F8A" w:rsidRPr="00203234" w:rsidRDefault="000A30CD" w:rsidP="00422CB7">
      <w:pPr>
        <w:pStyle w:val="Listawielopoziomowa"/>
        <w:numPr>
          <w:ilvl w:val="1"/>
          <w:numId w:val="18"/>
        </w:numPr>
        <w:rPr>
          <w:rFonts w:asciiTheme="minorHAnsi" w:hAnsiTheme="minorHAnsi" w:cstheme="minorHAnsi"/>
        </w:rPr>
      </w:pPr>
      <w:bookmarkStart w:id="35" w:name="_Toc71202744"/>
      <w:r w:rsidRPr="00203234">
        <w:rPr>
          <w:rFonts w:asciiTheme="minorHAnsi" w:hAnsiTheme="minorHAnsi" w:cstheme="minorHAnsi"/>
        </w:rPr>
        <w:t xml:space="preserve">Informacje </w:t>
      </w:r>
      <w:r w:rsidR="00AF2F8A" w:rsidRPr="00203234">
        <w:rPr>
          <w:rFonts w:asciiTheme="minorHAnsi" w:hAnsiTheme="minorHAnsi" w:cstheme="minorHAnsi"/>
        </w:rPr>
        <w:t>zarządcy infrastruktury</w:t>
      </w:r>
      <w:bookmarkEnd w:id="35"/>
      <w:r w:rsidR="00AF2F8A" w:rsidRPr="00203234">
        <w:rPr>
          <w:rFonts w:asciiTheme="minorHAnsi" w:hAnsiTheme="minorHAnsi" w:cstheme="minorHAnsi"/>
        </w:rPr>
        <w:t xml:space="preserve"> </w:t>
      </w:r>
    </w:p>
    <w:p w14:paraId="41054775" w14:textId="3F45DAD2" w:rsidR="00AF2F8A" w:rsidRPr="00821005" w:rsidRDefault="00AE116E" w:rsidP="0083209C">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Podaj</w:t>
      </w:r>
      <w:r w:rsidR="00866B35" w:rsidRPr="00821005">
        <w:rPr>
          <w:rFonts w:asciiTheme="minorHAnsi" w:hAnsiTheme="minorHAnsi" w:cstheme="minorHAnsi"/>
          <w:i/>
          <w:color w:val="042B60"/>
          <w:sz w:val="22"/>
          <w:szCs w:val="22"/>
          <w:u w:val="single"/>
          <w:lang w:val="pl-PL"/>
        </w:rPr>
        <w:t xml:space="preserve"> </w:t>
      </w:r>
      <w:r w:rsidR="00AF2F8A" w:rsidRPr="00821005">
        <w:rPr>
          <w:rFonts w:asciiTheme="minorHAnsi" w:hAnsiTheme="minorHAnsi" w:cstheme="minorHAnsi"/>
          <w:i/>
          <w:color w:val="042B60"/>
          <w:sz w:val="22"/>
          <w:szCs w:val="22"/>
          <w:u w:val="single"/>
          <w:lang w:val="pl-PL"/>
        </w:rPr>
        <w:t xml:space="preserve">informacje </w:t>
      </w:r>
      <w:r w:rsidR="00866B35" w:rsidRPr="00821005">
        <w:rPr>
          <w:rFonts w:asciiTheme="minorHAnsi" w:hAnsiTheme="minorHAnsi" w:cstheme="minorHAnsi"/>
          <w:i/>
          <w:color w:val="042B60"/>
          <w:sz w:val="22"/>
          <w:szCs w:val="22"/>
          <w:u w:val="single"/>
          <w:lang w:val="pl-PL"/>
        </w:rPr>
        <w:t xml:space="preserve">istotne dla </w:t>
      </w:r>
      <w:r w:rsidR="00965C81" w:rsidRPr="00821005">
        <w:rPr>
          <w:rFonts w:asciiTheme="minorHAnsi" w:hAnsiTheme="minorHAnsi" w:cstheme="minorHAnsi"/>
          <w:i/>
          <w:color w:val="042B60"/>
          <w:sz w:val="22"/>
          <w:szCs w:val="22"/>
          <w:u w:val="single"/>
          <w:lang w:val="pl-PL"/>
        </w:rPr>
        <w:t>analizowania</w:t>
      </w:r>
      <w:r w:rsidR="00866B35" w:rsidRPr="00821005">
        <w:rPr>
          <w:rFonts w:asciiTheme="minorHAnsi" w:hAnsiTheme="minorHAnsi" w:cstheme="minorHAnsi"/>
          <w:i/>
          <w:color w:val="042B60"/>
          <w:sz w:val="22"/>
          <w:szCs w:val="22"/>
          <w:u w:val="single"/>
          <w:lang w:val="pl-PL"/>
        </w:rPr>
        <w:t xml:space="preserve"> poziomu bezpieczeństwa </w:t>
      </w:r>
      <w:r w:rsidR="00965C81" w:rsidRPr="00821005">
        <w:rPr>
          <w:rFonts w:asciiTheme="minorHAnsi" w:hAnsiTheme="minorHAnsi" w:cstheme="minorHAnsi"/>
          <w:i/>
          <w:color w:val="042B60"/>
          <w:sz w:val="22"/>
          <w:szCs w:val="22"/>
          <w:u w:val="single"/>
          <w:lang w:val="pl-PL"/>
        </w:rPr>
        <w:t>sektora kolejowego</w:t>
      </w:r>
      <w:r w:rsidR="00AF2F8A" w:rsidRPr="00821005">
        <w:rPr>
          <w:rFonts w:asciiTheme="minorHAnsi" w:hAnsiTheme="minorHAnsi" w:cstheme="minorHAnsi"/>
          <w:i/>
          <w:color w:val="042B60"/>
          <w:sz w:val="22"/>
          <w:szCs w:val="22"/>
          <w:u w:val="single"/>
          <w:lang w:val="pl-PL"/>
        </w:rPr>
        <w:t>, dotyczące m.in.:</w:t>
      </w:r>
      <w:r w:rsidR="00866B35" w:rsidRPr="00821005">
        <w:rPr>
          <w:rFonts w:asciiTheme="minorHAnsi" w:hAnsiTheme="minorHAnsi" w:cstheme="minorHAnsi"/>
          <w:i/>
          <w:color w:val="042B60"/>
          <w:sz w:val="22"/>
          <w:szCs w:val="22"/>
          <w:u w:val="single"/>
          <w:lang w:val="pl-PL"/>
        </w:rPr>
        <w:t xml:space="preserve"> </w:t>
      </w:r>
    </w:p>
    <w:p w14:paraId="02932C86" w14:textId="4AE36A79" w:rsidR="00AF2F8A" w:rsidRPr="00821005" w:rsidRDefault="00AF2F8A" w:rsidP="004F1415">
      <w:pPr>
        <w:pStyle w:val="Tekstpodstawowy"/>
        <w:numPr>
          <w:ilvl w:val="0"/>
          <w:numId w:val="20"/>
        </w:numPr>
        <w:tabs>
          <w:tab w:val="left" w:pos="851"/>
        </w:tabs>
        <w:spacing w:before="0" w:beforeAutospacing="0" w:after="120" w:afterAutospacing="0"/>
        <w:ind w:left="851" w:hanging="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działań w zakresie wykonanych napraw </w:t>
      </w:r>
      <w:r w:rsidR="006B7614" w:rsidRPr="00821005">
        <w:rPr>
          <w:rFonts w:asciiTheme="minorHAnsi" w:hAnsiTheme="minorHAnsi" w:cstheme="minorHAnsi"/>
          <w:i/>
          <w:color w:val="042B60"/>
          <w:sz w:val="22"/>
          <w:szCs w:val="22"/>
          <w:u w:val="single"/>
        </w:rPr>
        <w:t>głównych (w tym modernizacj</w:t>
      </w:r>
      <w:r w:rsidR="003E6B13" w:rsidRPr="00821005">
        <w:rPr>
          <w:rFonts w:asciiTheme="minorHAnsi" w:hAnsiTheme="minorHAnsi" w:cstheme="minorHAnsi"/>
          <w:i/>
          <w:color w:val="042B60"/>
          <w:sz w:val="22"/>
          <w:szCs w:val="22"/>
          <w:u w:val="single"/>
          <w:lang w:val="pl-PL"/>
        </w:rPr>
        <w:t>i</w:t>
      </w:r>
      <w:r w:rsidR="006B7614" w:rsidRPr="00821005">
        <w:rPr>
          <w:rFonts w:asciiTheme="minorHAnsi" w:hAnsiTheme="minorHAnsi" w:cstheme="minorHAnsi"/>
          <w:i/>
          <w:color w:val="042B60"/>
          <w:sz w:val="22"/>
          <w:szCs w:val="22"/>
          <w:u w:val="single"/>
        </w:rPr>
        <w:t>) i</w:t>
      </w:r>
      <w:r w:rsidR="006B7614"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i/>
          <w:color w:val="042B60"/>
          <w:sz w:val="22"/>
          <w:szCs w:val="22"/>
          <w:u w:val="single"/>
        </w:rPr>
        <w:t>bieżących infrastruktury kolejowej,</w:t>
      </w:r>
    </w:p>
    <w:p w14:paraId="631FBC10" w14:textId="6773B894" w:rsidR="00AF2F8A" w:rsidRPr="00821005" w:rsidRDefault="00AF2F8A" w:rsidP="004F1415">
      <w:pPr>
        <w:pStyle w:val="Tekstpodstawowy"/>
        <w:numPr>
          <w:ilvl w:val="0"/>
          <w:numId w:val="20"/>
        </w:numPr>
        <w:tabs>
          <w:tab w:val="left" w:pos="851"/>
        </w:tabs>
        <w:spacing w:before="0" w:beforeAutospacing="0" w:after="120" w:afterAutospacing="0"/>
        <w:ind w:left="851" w:hanging="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stałych i czasowyc</w:t>
      </w:r>
      <w:r w:rsidR="00716D6E" w:rsidRPr="00821005">
        <w:rPr>
          <w:rFonts w:asciiTheme="minorHAnsi" w:hAnsiTheme="minorHAnsi" w:cstheme="minorHAnsi"/>
          <w:i/>
          <w:color w:val="042B60"/>
          <w:sz w:val="22"/>
          <w:szCs w:val="22"/>
          <w:u w:val="single"/>
        </w:rPr>
        <w:t>h ogranicze</w:t>
      </w:r>
      <w:r w:rsidR="00AA15B2" w:rsidRPr="00821005">
        <w:rPr>
          <w:rFonts w:asciiTheme="minorHAnsi" w:hAnsiTheme="minorHAnsi" w:cstheme="minorHAnsi"/>
          <w:i/>
          <w:color w:val="042B60"/>
          <w:sz w:val="22"/>
          <w:szCs w:val="22"/>
          <w:u w:val="single"/>
          <w:lang w:val="pl-PL"/>
        </w:rPr>
        <w:t>ń</w:t>
      </w:r>
      <w:r w:rsidR="00716D6E" w:rsidRPr="00821005">
        <w:rPr>
          <w:rFonts w:asciiTheme="minorHAnsi" w:hAnsiTheme="minorHAnsi" w:cstheme="minorHAnsi"/>
          <w:i/>
          <w:color w:val="042B60"/>
          <w:sz w:val="22"/>
          <w:szCs w:val="22"/>
          <w:u w:val="single"/>
        </w:rPr>
        <w:t xml:space="preserve"> prędkości (</w:t>
      </w:r>
      <w:r w:rsidR="00716D6E" w:rsidRPr="00821005">
        <w:rPr>
          <w:rFonts w:asciiTheme="minorHAnsi" w:hAnsiTheme="minorHAnsi" w:cstheme="minorHAnsi"/>
          <w:i/>
          <w:color w:val="042B60"/>
          <w:sz w:val="22"/>
          <w:szCs w:val="22"/>
          <w:u w:val="single"/>
          <w:lang w:val="pl-PL"/>
        </w:rPr>
        <w:t>liczba</w:t>
      </w:r>
      <w:r w:rsidRPr="00821005">
        <w:rPr>
          <w:rFonts w:asciiTheme="minorHAnsi" w:hAnsiTheme="minorHAnsi" w:cstheme="minorHAnsi"/>
          <w:i/>
          <w:color w:val="042B60"/>
          <w:sz w:val="22"/>
          <w:szCs w:val="22"/>
          <w:u w:val="single"/>
        </w:rPr>
        <w:t>/km torów) oraz prędkości rozkładowych – zmiany w stosunku do ubiegłego okresu sprawozdawczego,</w:t>
      </w:r>
    </w:p>
    <w:p w14:paraId="537E922C" w14:textId="27DC98C7" w:rsidR="00AF2F8A" w:rsidRPr="00821005" w:rsidRDefault="00AF2F8A" w:rsidP="004F1415">
      <w:pPr>
        <w:pStyle w:val="Tekstpodstawowy"/>
        <w:numPr>
          <w:ilvl w:val="0"/>
          <w:numId w:val="20"/>
        </w:numPr>
        <w:tabs>
          <w:tab w:val="left" w:pos="851"/>
        </w:tabs>
        <w:spacing w:before="0" w:beforeAutospacing="0" w:after="120" w:afterAutospacing="0"/>
        <w:ind w:left="851" w:hanging="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linii kolejowych (km linii i </w:t>
      </w:r>
      <w:r w:rsidR="009D43EF" w:rsidRPr="00821005">
        <w:rPr>
          <w:rFonts w:asciiTheme="minorHAnsi" w:hAnsiTheme="minorHAnsi" w:cstheme="minorHAnsi"/>
          <w:i/>
          <w:color w:val="042B60"/>
          <w:sz w:val="22"/>
          <w:szCs w:val="22"/>
          <w:u w:val="single"/>
          <w:lang w:val="pl-PL"/>
        </w:rPr>
        <w:t>procent</w:t>
      </w:r>
      <w:r w:rsidRPr="00821005">
        <w:rPr>
          <w:rFonts w:asciiTheme="minorHAnsi" w:hAnsiTheme="minorHAnsi" w:cstheme="minorHAnsi"/>
          <w:i/>
          <w:color w:val="042B60"/>
          <w:sz w:val="22"/>
          <w:szCs w:val="22"/>
          <w:u w:val="single"/>
        </w:rPr>
        <w:t xml:space="preserve"> całej sieci) wyposażonych w urządzenia radiołączności pociągowej – typ urządzeń i ich funkcje,</w:t>
      </w:r>
    </w:p>
    <w:p w14:paraId="39BA8318" w14:textId="448AE1F4" w:rsidR="00AF2F8A" w:rsidRPr="00821005" w:rsidRDefault="00AF2F8A" w:rsidP="004F1415">
      <w:pPr>
        <w:pStyle w:val="Tekstpodstawowy"/>
        <w:numPr>
          <w:ilvl w:val="0"/>
          <w:numId w:val="20"/>
        </w:numPr>
        <w:tabs>
          <w:tab w:val="left" w:pos="851"/>
        </w:tabs>
        <w:spacing w:before="0" w:beforeAutospacing="0" w:after="120" w:afterAutospacing="0"/>
        <w:ind w:left="851" w:hanging="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stacji (liczba stacji i </w:t>
      </w:r>
      <w:r w:rsidR="009D43EF" w:rsidRPr="00821005">
        <w:rPr>
          <w:rFonts w:asciiTheme="minorHAnsi" w:hAnsiTheme="minorHAnsi" w:cstheme="minorHAnsi"/>
          <w:i/>
          <w:color w:val="042B60"/>
          <w:sz w:val="22"/>
          <w:szCs w:val="22"/>
          <w:u w:val="single"/>
          <w:lang w:val="pl-PL"/>
        </w:rPr>
        <w:t>procent</w:t>
      </w:r>
      <w:r w:rsidR="006B3706" w:rsidRPr="00821005">
        <w:rPr>
          <w:rFonts w:asciiTheme="minorHAnsi" w:hAnsiTheme="minorHAnsi" w:cstheme="minorHAnsi"/>
          <w:i/>
          <w:color w:val="042B60"/>
          <w:sz w:val="22"/>
          <w:szCs w:val="22"/>
          <w:u w:val="single"/>
          <w:lang w:val="pl-PL"/>
        </w:rPr>
        <w:t xml:space="preserve"> wszystkich stacji</w:t>
      </w:r>
      <w:r w:rsidRPr="00821005">
        <w:rPr>
          <w:rFonts w:asciiTheme="minorHAnsi" w:hAnsiTheme="minorHAnsi" w:cstheme="minorHAnsi"/>
          <w:i/>
          <w:color w:val="042B60"/>
          <w:sz w:val="22"/>
          <w:szCs w:val="22"/>
          <w:u w:val="single"/>
        </w:rPr>
        <w:t xml:space="preserve">) wyposażonych w urządzenia kontroli </w:t>
      </w:r>
      <w:r w:rsidR="008000FA" w:rsidRPr="00821005">
        <w:rPr>
          <w:rFonts w:asciiTheme="minorHAnsi" w:hAnsiTheme="minorHAnsi" w:cstheme="minorHAnsi"/>
          <w:i/>
          <w:color w:val="042B60"/>
          <w:sz w:val="22"/>
          <w:szCs w:val="22"/>
          <w:u w:val="single"/>
          <w:lang w:val="pl-PL"/>
        </w:rPr>
        <w:t>nie</w:t>
      </w:r>
      <w:r w:rsidRPr="00821005">
        <w:rPr>
          <w:rFonts w:asciiTheme="minorHAnsi" w:hAnsiTheme="minorHAnsi" w:cstheme="minorHAnsi"/>
          <w:i/>
          <w:color w:val="042B60"/>
          <w:sz w:val="22"/>
          <w:szCs w:val="22"/>
          <w:u w:val="single"/>
        </w:rPr>
        <w:t>zajętości torów (obwody torowe, liczniki osi itp.),</w:t>
      </w:r>
    </w:p>
    <w:p w14:paraId="4343F2C8" w14:textId="4127CAE6" w:rsidR="00AF2F8A" w:rsidRPr="00821005" w:rsidRDefault="00AF2F8A" w:rsidP="004F1415">
      <w:pPr>
        <w:pStyle w:val="Tekstpodstawowy"/>
        <w:numPr>
          <w:ilvl w:val="0"/>
          <w:numId w:val="20"/>
        </w:numPr>
        <w:tabs>
          <w:tab w:val="left" w:pos="851"/>
        </w:tabs>
        <w:spacing w:before="0" w:beforeAutospacing="0" w:after="120" w:afterAutospacing="0"/>
        <w:ind w:left="851" w:hanging="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stacji (liczba stacji i </w:t>
      </w:r>
      <w:r w:rsidR="009D43EF" w:rsidRPr="00821005">
        <w:rPr>
          <w:rFonts w:asciiTheme="minorHAnsi" w:hAnsiTheme="minorHAnsi" w:cstheme="minorHAnsi"/>
          <w:i/>
          <w:color w:val="042B60"/>
          <w:sz w:val="22"/>
          <w:szCs w:val="22"/>
          <w:u w:val="single"/>
          <w:lang w:val="pl-PL"/>
        </w:rPr>
        <w:t>procent</w:t>
      </w:r>
      <w:r w:rsidR="006B3706" w:rsidRPr="00821005">
        <w:rPr>
          <w:rFonts w:asciiTheme="minorHAnsi" w:hAnsiTheme="minorHAnsi" w:cstheme="minorHAnsi"/>
          <w:i/>
          <w:color w:val="042B60"/>
          <w:sz w:val="22"/>
          <w:szCs w:val="22"/>
          <w:u w:val="single"/>
          <w:lang w:val="pl-PL"/>
        </w:rPr>
        <w:t xml:space="preserve"> wszystkich stacji</w:t>
      </w:r>
      <w:r w:rsidRPr="00821005">
        <w:rPr>
          <w:rFonts w:asciiTheme="minorHAnsi" w:hAnsiTheme="minorHAnsi" w:cstheme="minorHAnsi"/>
          <w:i/>
          <w:color w:val="042B60"/>
          <w:sz w:val="22"/>
          <w:szCs w:val="22"/>
          <w:u w:val="single"/>
        </w:rPr>
        <w:t xml:space="preserve">) bez urządzeń kontroli </w:t>
      </w:r>
      <w:r w:rsidR="008000FA" w:rsidRPr="00821005">
        <w:rPr>
          <w:rFonts w:asciiTheme="minorHAnsi" w:hAnsiTheme="minorHAnsi" w:cstheme="minorHAnsi"/>
          <w:i/>
          <w:color w:val="042B60"/>
          <w:sz w:val="22"/>
          <w:szCs w:val="22"/>
          <w:u w:val="single"/>
          <w:lang w:val="pl-PL"/>
        </w:rPr>
        <w:t>nie</w:t>
      </w:r>
      <w:r w:rsidRPr="00821005">
        <w:rPr>
          <w:rFonts w:asciiTheme="minorHAnsi" w:hAnsiTheme="minorHAnsi" w:cstheme="minorHAnsi"/>
          <w:i/>
          <w:color w:val="042B60"/>
          <w:sz w:val="22"/>
          <w:szCs w:val="22"/>
          <w:u w:val="single"/>
        </w:rPr>
        <w:t>zajętości torów (</w:t>
      </w:r>
      <w:r w:rsidR="008000FA" w:rsidRPr="00821005">
        <w:rPr>
          <w:rFonts w:asciiTheme="minorHAnsi" w:hAnsiTheme="minorHAnsi" w:cstheme="minorHAnsi"/>
          <w:i/>
          <w:color w:val="042B60"/>
          <w:sz w:val="22"/>
          <w:szCs w:val="22"/>
          <w:u w:val="single"/>
          <w:lang w:val="pl-PL"/>
        </w:rPr>
        <w:t>nie</w:t>
      </w:r>
      <w:r w:rsidRPr="00821005">
        <w:rPr>
          <w:rFonts w:asciiTheme="minorHAnsi" w:hAnsiTheme="minorHAnsi" w:cstheme="minorHAnsi"/>
          <w:i/>
          <w:color w:val="042B60"/>
          <w:sz w:val="22"/>
          <w:szCs w:val="22"/>
          <w:u w:val="single"/>
        </w:rPr>
        <w:t>zajętość torów stwierdzana wzrokowo przez personel ruchu),</w:t>
      </w:r>
    </w:p>
    <w:p w14:paraId="20C5ABF0" w14:textId="0BBEBF1C" w:rsidR="00AF2F8A" w:rsidRPr="00821005" w:rsidRDefault="00AF2F8A" w:rsidP="004F1415">
      <w:pPr>
        <w:pStyle w:val="Tekstpodstawowy"/>
        <w:numPr>
          <w:ilvl w:val="0"/>
          <w:numId w:val="20"/>
        </w:numPr>
        <w:tabs>
          <w:tab w:val="left" w:pos="851"/>
        </w:tabs>
        <w:spacing w:before="0" w:beforeAutospacing="0" w:after="120" w:afterAutospacing="0"/>
        <w:ind w:left="851" w:hanging="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usterek infrastruktury powodujących konieczność użycia specjalnych procedur ruchowych i ograniczeń ruchowych (konieczność jazdy na widoczność, użycie sygnału zastępczego </w:t>
      </w:r>
      <w:proofErr w:type="spellStart"/>
      <w:r w:rsidRPr="00821005">
        <w:rPr>
          <w:rFonts w:asciiTheme="minorHAnsi" w:hAnsiTheme="minorHAnsi" w:cstheme="minorHAnsi"/>
          <w:i/>
          <w:color w:val="042B60"/>
          <w:sz w:val="22"/>
          <w:szCs w:val="22"/>
          <w:u w:val="single"/>
        </w:rPr>
        <w:t>Sz</w:t>
      </w:r>
      <w:proofErr w:type="spellEnd"/>
      <w:r w:rsidRPr="00821005">
        <w:rPr>
          <w:rFonts w:asciiTheme="minorHAnsi" w:hAnsiTheme="minorHAnsi" w:cstheme="minorHAnsi"/>
          <w:i/>
          <w:color w:val="042B60"/>
          <w:sz w:val="22"/>
          <w:szCs w:val="22"/>
          <w:u w:val="single"/>
        </w:rPr>
        <w:t xml:space="preserve"> lub rozkazu </w:t>
      </w:r>
      <w:r w:rsidR="00A10A5B" w:rsidRPr="00821005">
        <w:rPr>
          <w:rFonts w:asciiTheme="minorHAnsi" w:hAnsiTheme="minorHAnsi" w:cstheme="minorHAnsi"/>
          <w:i/>
          <w:color w:val="042B60"/>
          <w:sz w:val="22"/>
          <w:szCs w:val="22"/>
          <w:u w:val="single"/>
          <w:lang w:val="pl-PL"/>
        </w:rPr>
        <w:t>pisemnego</w:t>
      </w:r>
      <w:r w:rsidRPr="00821005">
        <w:rPr>
          <w:rFonts w:asciiTheme="minorHAnsi" w:hAnsiTheme="minorHAnsi" w:cstheme="minorHAnsi"/>
          <w:i/>
          <w:color w:val="042B60"/>
          <w:sz w:val="22"/>
          <w:szCs w:val="22"/>
          <w:u w:val="single"/>
        </w:rPr>
        <w:t>, ograniczenia prędkości itp.),</w:t>
      </w:r>
    </w:p>
    <w:p w14:paraId="5A61E263" w14:textId="5158DF16" w:rsidR="00AF2F8A" w:rsidRPr="00821005" w:rsidRDefault="00AF2F8A" w:rsidP="004F1415">
      <w:pPr>
        <w:pStyle w:val="Tekstpodstawowy"/>
        <w:numPr>
          <w:ilvl w:val="0"/>
          <w:numId w:val="20"/>
        </w:numPr>
        <w:tabs>
          <w:tab w:val="left" w:pos="851"/>
        </w:tabs>
        <w:spacing w:before="0" w:beforeAutospacing="0" w:after="120" w:afterAutospacing="0"/>
        <w:ind w:left="851" w:hanging="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ogólnej oceny stanu technicznego infrastruktury kolejowej (torów, rozjazdów, urządzeń s</w:t>
      </w:r>
      <w:r w:rsidR="009617DB" w:rsidRPr="00821005">
        <w:rPr>
          <w:rFonts w:asciiTheme="minorHAnsi" w:hAnsiTheme="minorHAnsi" w:cstheme="minorHAnsi"/>
          <w:i/>
          <w:color w:val="042B60"/>
          <w:sz w:val="22"/>
          <w:szCs w:val="22"/>
          <w:u w:val="single"/>
          <w:lang w:val="pl-PL"/>
        </w:rPr>
        <w:t xml:space="preserve">terowania </w:t>
      </w:r>
      <w:r w:rsidRPr="00821005">
        <w:rPr>
          <w:rFonts w:asciiTheme="minorHAnsi" w:hAnsiTheme="minorHAnsi" w:cstheme="minorHAnsi"/>
          <w:i/>
          <w:color w:val="042B60"/>
          <w:sz w:val="22"/>
          <w:szCs w:val="22"/>
          <w:u w:val="single"/>
        </w:rPr>
        <w:t>r</w:t>
      </w:r>
      <w:r w:rsidR="009617DB" w:rsidRPr="00821005">
        <w:rPr>
          <w:rFonts w:asciiTheme="minorHAnsi" w:hAnsiTheme="minorHAnsi" w:cstheme="minorHAnsi"/>
          <w:i/>
          <w:color w:val="042B60"/>
          <w:sz w:val="22"/>
          <w:szCs w:val="22"/>
          <w:u w:val="single"/>
          <w:lang w:val="pl-PL"/>
        </w:rPr>
        <w:t xml:space="preserve">uchem </w:t>
      </w:r>
      <w:r w:rsidRPr="00821005">
        <w:rPr>
          <w:rFonts w:asciiTheme="minorHAnsi" w:hAnsiTheme="minorHAnsi" w:cstheme="minorHAnsi"/>
          <w:i/>
          <w:color w:val="042B60"/>
          <w:sz w:val="22"/>
          <w:szCs w:val="22"/>
          <w:u w:val="single"/>
        </w:rPr>
        <w:t>k</w:t>
      </w:r>
      <w:r w:rsidR="009617DB" w:rsidRPr="00821005">
        <w:rPr>
          <w:rFonts w:asciiTheme="minorHAnsi" w:hAnsiTheme="minorHAnsi" w:cstheme="minorHAnsi"/>
          <w:i/>
          <w:color w:val="042B60"/>
          <w:sz w:val="22"/>
          <w:szCs w:val="22"/>
          <w:u w:val="single"/>
          <w:lang w:val="pl-PL"/>
        </w:rPr>
        <w:t>olejowym</w:t>
      </w:r>
      <w:r w:rsidRPr="00821005">
        <w:rPr>
          <w:rFonts w:asciiTheme="minorHAnsi" w:hAnsiTheme="minorHAnsi" w:cstheme="minorHAnsi"/>
          <w:i/>
          <w:color w:val="042B60"/>
          <w:sz w:val="22"/>
          <w:szCs w:val="22"/>
          <w:u w:val="single"/>
        </w:rPr>
        <w:t>, sieci trakcyjnej) i obiektów inżynieryjnych na podstawie badań diagnostycznych.</w:t>
      </w:r>
    </w:p>
    <w:p w14:paraId="7836E5C0" w14:textId="53CC4CCC" w:rsidR="00AF2F8A" w:rsidRPr="00821005" w:rsidRDefault="00AF2F8A" w:rsidP="0079187E">
      <w:pPr>
        <w:spacing w:before="240" w:after="120"/>
        <w:ind w:left="425"/>
        <w:jc w:val="both"/>
        <w:rPr>
          <w:rFonts w:asciiTheme="minorHAnsi" w:hAnsiTheme="minorHAnsi" w:cstheme="minorHAnsi"/>
          <w:b/>
          <w:i/>
          <w:color w:val="042B60"/>
          <w:sz w:val="22"/>
          <w:szCs w:val="22"/>
          <w:u w:val="single"/>
        </w:rPr>
      </w:pPr>
      <w:r w:rsidRPr="00821005">
        <w:rPr>
          <w:rFonts w:asciiTheme="minorHAnsi" w:hAnsiTheme="minorHAnsi" w:cstheme="minorHAnsi"/>
          <w:b/>
          <w:i/>
          <w:color w:val="042B60"/>
          <w:sz w:val="22"/>
          <w:szCs w:val="22"/>
          <w:u w:val="single"/>
        </w:rPr>
        <w:t>Kryteria oceny stanu technicznego torów i rozjazdów:</w:t>
      </w:r>
    </w:p>
    <w:p w14:paraId="6D18E544" w14:textId="3167D9B5" w:rsidR="00AF2F8A" w:rsidRPr="00821005" w:rsidRDefault="00AF2F8A" w:rsidP="0083209C">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dobry</w:t>
      </w:r>
      <w:r w:rsidRPr="00821005">
        <w:rPr>
          <w:rFonts w:asciiTheme="minorHAnsi" w:hAnsiTheme="minorHAnsi" w:cstheme="minorHAnsi"/>
          <w:i/>
          <w:color w:val="042B60"/>
          <w:sz w:val="22"/>
          <w:szCs w:val="22"/>
          <w:u w:val="single"/>
        </w:rPr>
        <w:t xml:space="preserve"> – wymagana tylko konserwacja, niezbędne pojedyncze wymiany elementów nawierzchni, brak ograniczeń eksploatacyjnych;</w:t>
      </w:r>
    </w:p>
    <w:p w14:paraId="6F205EE8" w14:textId="63EBD6C1" w:rsidR="00AF2F8A" w:rsidRPr="00821005" w:rsidRDefault="00AF2F8A" w:rsidP="0083209C">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dostateczny</w:t>
      </w:r>
      <w:r w:rsidRPr="00821005">
        <w:rPr>
          <w:rFonts w:asciiTheme="minorHAnsi" w:hAnsiTheme="minorHAnsi" w:cstheme="minorHAnsi"/>
          <w:i/>
          <w:color w:val="042B60"/>
          <w:sz w:val="22"/>
          <w:szCs w:val="22"/>
          <w:u w:val="single"/>
        </w:rPr>
        <w:t xml:space="preserve"> – potrzebna wymiana elementów nawierzchni do 30%, obniżenie prędkości rozkładowych lub wprowadzenie ograniczeń eksploatacyjnych;</w:t>
      </w:r>
    </w:p>
    <w:p w14:paraId="47E5D833" w14:textId="47613AF2" w:rsidR="00AF2F8A" w:rsidRPr="00821005" w:rsidRDefault="00AF2F8A" w:rsidP="0083209C">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niezadowalający</w:t>
      </w:r>
      <w:r w:rsidRPr="00821005">
        <w:rPr>
          <w:rFonts w:asciiTheme="minorHAnsi" w:hAnsiTheme="minorHAnsi" w:cstheme="minorHAnsi"/>
          <w:i/>
          <w:color w:val="042B60"/>
          <w:sz w:val="22"/>
          <w:szCs w:val="22"/>
          <w:u w:val="single"/>
        </w:rPr>
        <w:t xml:space="preserve"> – konieczna wymiana kompleksowa, znaczne obniżenie prędkości rozkładowych oraz duża liczba ograniczeń eksploatacyjnych;</w:t>
      </w:r>
    </w:p>
    <w:p w14:paraId="57A40859" w14:textId="306419A5" w:rsidR="00AF2F8A" w:rsidRPr="00821005" w:rsidRDefault="00E84788" w:rsidP="0083209C">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NIEDOSTATECZNY</w:t>
      </w:r>
      <w:r w:rsidR="00AF2F8A" w:rsidRPr="00821005">
        <w:rPr>
          <w:rFonts w:asciiTheme="minorHAnsi" w:hAnsiTheme="minorHAnsi" w:cstheme="minorHAnsi"/>
          <w:i/>
          <w:caps/>
          <w:color w:val="042B60"/>
          <w:sz w:val="22"/>
          <w:szCs w:val="22"/>
          <w:u w:val="single"/>
        </w:rPr>
        <w:t xml:space="preserve"> – </w:t>
      </w:r>
      <w:r w:rsidR="00C31478" w:rsidRPr="00821005">
        <w:rPr>
          <w:rFonts w:asciiTheme="minorHAnsi" w:hAnsiTheme="minorHAnsi" w:cstheme="minorHAnsi"/>
          <w:i/>
          <w:color w:val="042B60"/>
          <w:sz w:val="22"/>
          <w:szCs w:val="22"/>
          <w:u w:val="single"/>
        </w:rPr>
        <w:t>wyłączone z eksploatacji</w:t>
      </w:r>
      <w:r w:rsidR="008E01C3" w:rsidRPr="00821005">
        <w:rPr>
          <w:rFonts w:asciiTheme="minorHAnsi" w:hAnsiTheme="minorHAnsi" w:cstheme="minorHAnsi"/>
          <w:i/>
          <w:color w:val="042B60"/>
          <w:sz w:val="22"/>
          <w:szCs w:val="22"/>
          <w:u w:val="single"/>
        </w:rPr>
        <w:t>.</w:t>
      </w:r>
    </w:p>
    <w:p w14:paraId="4AE126C8" w14:textId="01724CE4" w:rsidR="00AF2F8A" w:rsidRPr="00821005" w:rsidRDefault="00AF2F8A" w:rsidP="0079187E">
      <w:pPr>
        <w:spacing w:before="240" w:after="120"/>
        <w:ind w:left="425"/>
        <w:jc w:val="both"/>
        <w:rPr>
          <w:rFonts w:asciiTheme="minorHAnsi" w:hAnsiTheme="minorHAnsi" w:cstheme="minorHAnsi"/>
          <w:b/>
          <w:i/>
          <w:color w:val="042B60"/>
          <w:sz w:val="22"/>
          <w:szCs w:val="22"/>
          <w:u w:val="single"/>
        </w:rPr>
      </w:pPr>
      <w:r w:rsidRPr="00821005">
        <w:rPr>
          <w:rFonts w:asciiTheme="minorHAnsi" w:hAnsiTheme="minorHAnsi" w:cstheme="minorHAnsi"/>
          <w:b/>
          <w:i/>
          <w:color w:val="042B60"/>
          <w:sz w:val="22"/>
          <w:szCs w:val="22"/>
          <w:u w:val="single"/>
        </w:rPr>
        <w:t xml:space="preserve">Kryteria oceny stanu technicznego urządzeń </w:t>
      </w:r>
      <w:proofErr w:type="spellStart"/>
      <w:r w:rsidRPr="00821005">
        <w:rPr>
          <w:rFonts w:asciiTheme="minorHAnsi" w:hAnsiTheme="minorHAnsi" w:cstheme="minorHAnsi"/>
          <w:b/>
          <w:i/>
          <w:color w:val="042B60"/>
          <w:sz w:val="22"/>
          <w:szCs w:val="22"/>
          <w:u w:val="single"/>
        </w:rPr>
        <w:t>srk</w:t>
      </w:r>
      <w:proofErr w:type="spellEnd"/>
      <w:r w:rsidRPr="00821005">
        <w:rPr>
          <w:rFonts w:asciiTheme="minorHAnsi" w:hAnsiTheme="minorHAnsi" w:cstheme="minorHAnsi"/>
          <w:b/>
          <w:i/>
          <w:color w:val="042B60"/>
          <w:sz w:val="22"/>
          <w:szCs w:val="22"/>
          <w:u w:val="single"/>
        </w:rPr>
        <w:t>:</w:t>
      </w:r>
    </w:p>
    <w:p w14:paraId="3A99A870" w14:textId="72AD633A" w:rsidR="00AF2F8A" w:rsidRPr="00821005" w:rsidRDefault="00AF2F8A" w:rsidP="0083209C">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dobry</w:t>
      </w:r>
      <w:r w:rsidRPr="00821005">
        <w:rPr>
          <w:rFonts w:asciiTheme="minorHAnsi" w:hAnsiTheme="minorHAnsi" w:cstheme="minorHAnsi"/>
          <w:i/>
          <w:color w:val="042B60"/>
          <w:sz w:val="22"/>
          <w:szCs w:val="22"/>
          <w:u w:val="single"/>
        </w:rPr>
        <w:t xml:space="preserve"> – nie występują usterki lub usterki występujące można usunąć siłami własnymi bez ponoszenia dodatkowych kosztów (np. dokręcić luźne połączenie, oczyścić, nasmarować, przeprowadzić regulacje</w:t>
      </w:r>
      <w:r w:rsidR="005576C2" w:rsidRPr="00821005">
        <w:rPr>
          <w:rFonts w:asciiTheme="minorHAnsi" w:hAnsiTheme="minorHAnsi" w:cstheme="minorHAnsi"/>
          <w:i/>
          <w:color w:val="042B60"/>
          <w:sz w:val="22"/>
          <w:szCs w:val="22"/>
          <w:u w:val="single"/>
        </w:rPr>
        <w:t>,</w:t>
      </w:r>
      <w:r w:rsidRPr="00821005">
        <w:rPr>
          <w:rFonts w:asciiTheme="minorHAnsi" w:hAnsiTheme="minorHAnsi" w:cstheme="minorHAnsi"/>
          <w:i/>
          <w:color w:val="042B60"/>
          <w:sz w:val="22"/>
          <w:szCs w:val="22"/>
          <w:u w:val="single"/>
        </w:rPr>
        <w:t xml:space="preserve"> itp.);</w:t>
      </w:r>
    </w:p>
    <w:p w14:paraId="33DFAC1A" w14:textId="7E714CCE" w:rsidR="00AF2F8A" w:rsidRPr="00821005" w:rsidRDefault="00AF2F8A" w:rsidP="0083209C">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dostateczny</w:t>
      </w:r>
      <w:r w:rsidRPr="00821005">
        <w:rPr>
          <w:rFonts w:asciiTheme="minorHAnsi" w:hAnsiTheme="minorHAnsi" w:cstheme="minorHAnsi"/>
          <w:i/>
          <w:color w:val="042B60"/>
          <w:sz w:val="22"/>
          <w:szCs w:val="22"/>
          <w:u w:val="single"/>
        </w:rPr>
        <w:t xml:space="preserve"> – występujące uszkodzenia i usterki elementów można usunąć siłami własnymi wymieniając uszkodzony element lub podzespół;</w:t>
      </w:r>
    </w:p>
    <w:p w14:paraId="26DA2C00" w14:textId="1C43BC72" w:rsidR="00AF2F8A" w:rsidRPr="00821005" w:rsidRDefault="00AF2F8A" w:rsidP="0083209C">
      <w:pPr>
        <w:spacing w:after="120"/>
        <w:ind w:left="426"/>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niezadowalający</w:t>
      </w:r>
      <w:r w:rsidRPr="00821005">
        <w:rPr>
          <w:rFonts w:asciiTheme="minorHAnsi" w:hAnsiTheme="minorHAnsi" w:cstheme="minorHAnsi"/>
          <w:i/>
          <w:color w:val="042B60"/>
          <w:sz w:val="22"/>
          <w:szCs w:val="22"/>
          <w:u w:val="single"/>
        </w:rPr>
        <w:t xml:space="preserve"> – występujące wady i usterki elementów lub liczba uszkodzonych elementów kwalifikują urządzenia do wymiany lub remontu kapitalnego.</w:t>
      </w:r>
    </w:p>
    <w:p w14:paraId="3BF1AC42" w14:textId="77777777" w:rsidR="00F021E0" w:rsidRPr="00821005" w:rsidRDefault="00F021E0" w:rsidP="0083209C">
      <w:pPr>
        <w:spacing w:after="120"/>
        <w:ind w:left="426"/>
        <w:jc w:val="both"/>
        <w:rPr>
          <w:rFonts w:asciiTheme="minorHAnsi" w:hAnsiTheme="minorHAnsi" w:cstheme="minorHAnsi"/>
          <w:i/>
          <w:color w:val="042B60"/>
          <w:sz w:val="22"/>
          <w:szCs w:val="22"/>
          <w:u w:val="single"/>
        </w:rPr>
      </w:pPr>
    </w:p>
    <w:p w14:paraId="3F1C82A9" w14:textId="77777777" w:rsidR="00AF2F8A" w:rsidRPr="00821005" w:rsidRDefault="00AF2F8A" w:rsidP="0079187E">
      <w:pPr>
        <w:spacing w:before="240" w:after="120"/>
        <w:ind w:left="425"/>
        <w:jc w:val="both"/>
        <w:rPr>
          <w:rFonts w:asciiTheme="minorHAnsi" w:hAnsiTheme="minorHAnsi" w:cstheme="minorHAnsi"/>
          <w:b/>
          <w:i/>
          <w:color w:val="042B60"/>
          <w:sz w:val="22"/>
          <w:szCs w:val="22"/>
          <w:u w:val="single"/>
        </w:rPr>
      </w:pPr>
      <w:r w:rsidRPr="00821005">
        <w:rPr>
          <w:rFonts w:asciiTheme="minorHAnsi" w:hAnsiTheme="minorHAnsi" w:cstheme="minorHAnsi"/>
          <w:b/>
          <w:i/>
          <w:color w:val="042B60"/>
          <w:sz w:val="22"/>
          <w:szCs w:val="22"/>
          <w:u w:val="single"/>
        </w:rPr>
        <w:lastRenderedPageBreak/>
        <w:t>Kryteria oceny stanu technicznego sieci trakcyjnej:</w:t>
      </w:r>
    </w:p>
    <w:p w14:paraId="43CD7505" w14:textId="4A10D5DD" w:rsidR="00AF2F8A" w:rsidRPr="00821005" w:rsidRDefault="00AF2F8A" w:rsidP="0083209C">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dobry</w:t>
      </w:r>
      <w:r w:rsidRPr="00821005">
        <w:rPr>
          <w:rFonts w:asciiTheme="minorHAnsi" w:hAnsiTheme="minorHAnsi" w:cstheme="minorHAnsi"/>
          <w:i/>
          <w:color w:val="042B60"/>
          <w:sz w:val="22"/>
          <w:szCs w:val="22"/>
          <w:u w:val="single"/>
        </w:rPr>
        <w:t xml:space="preserve"> – dotychczasowy okres eksploat</w:t>
      </w:r>
      <w:r w:rsidR="00CC2046" w:rsidRPr="00821005">
        <w:rPr>
          <w:rFonts w:asciiTheme="minorHAnsi" w:hAnsiTheme="minorHAnsi" w:cstheme="minorHAnsi"/>
          <w:i/>
          <w:color w:val="042B60"/>
          <w:sz w:val="22"/>
          <w:szCs w:val="22"/>
          <w:u w:val="single"/>
        </w:rPr>
        <w:t>acji urządzeń nie przekracza 50 </w:t>
      </w:r>
      <w:r w:rsidRPr="00821005">
        <w:rPr>
          <w:rFonts w:asciiTheme="minorHAnsi" w:hAnsiTheme="minorHAnsi" w:cstheme="minorHAnsi"/>
          <w:i/>
          <w:color w:val="042B60"/>
          <w:sz w:val="22"/>
          <w:szCs w:val="22"/>
          <w:u w:val="single"/>
        </w:rPr>
        <w:t xml:space="preserve">% przewidywanego okresu eksploatacji, </w:t>
      </w:r>
      <w:r w:rsidR="00EA7D45" w:rsidRPr="00821005">
        <w:rPr>
          <w:rFonts w:asciiTheme="minorHAnsi" w:hAnsiTheme="minorHAnsi" w:cstheme="minorHAnsi"/>
          <w:i/>
          <w:color w:val="042B60"/>
          <w:sz w:val="22"/>
          <w:szCs w:val="22"/>
          <w:u w:val="single"/>
        </w:rPr>
        <w:t>posiada</w:t>
      </w:r>
      <w:r w:rsidRPr="00821005">
        <w:rPr>
          <w:rFonts w:asciiTheme="minorHAnsi" w:hAnsiTheme="minorHAnsi" w:cstheme="minorHAnsi"/>
          <w:i/>
          <w:color w:val="042B60"/>
          <w:sz w:val="22"/>
          <w:szCs w:val="22"/>
          <w:u w:val="single"/>
        </w:rPr>
        <w:t xml:space="preserve"> parametry techniczne i ek</w:t>
      </w:r>
      <w:r w:rsidR="00CC21D1" w:rsidRPr="00821005">
        <w:rPr>
          <w:rFonts w:asciiTheme="minorHAnsi" w:hAnsiTheme="minorHAnsi" w:cstheme="minorHAnsi"/>
          <w:i/>
          <w:color w:val="042B60"/>
          <w:sz w:val="22"/>
          <w:szCs w:val="22"/>
          <w:u w:val="single"/>
        </w:rPr>
        <w:t>sploatacyjne zgodne z normami i </w:t>
      </w:r>
      <w:r w:rsidRPr="00821005">
        <w:rPr>
          <w:rFonts w:asciiTheme="minorHAnsi" w:hAnsiTheme="minorHAnsi" w:cstheme="minorHAnsi"/>
          <w:i/>
          <w:color w:val="042B60"/>
          <w:sz w:val="22"/>
          <w:szCs w:val="22"/>
          <w:u w:val="single"/>
        </w:rPr>
        <w:t>wymaganiami określonymi dla przedmiotowych urządze</w:t>
      </w:r>
      <w:r w:rsidR="005576C2" w:rsidRPr="00821005">
        <w:rPr>
          <w:rFonts w:asciiTheme="minorHAnsi" w:hAnsiTheme="minorHAnsi" w:cstheme="minorHAnsi"/>
          <w:i/>
          <w:color w:val="042B60"/>
          <w:sz w:val="22"/>
          <w:szCs w:val="22"/>
          <w:u w:val="single"/>
        </w:rPr>
        <w:t>ń oraz nie wymagają remontów (z</w:t>
      </w:r>
      <w:r w:rsidR="00CC21D1" w:rsidRPr="00821005">
        <w:rPr>
          <w:rFonts w:asciiTheme="minorHAnsi" w:hAnsiTheme="minorHAnsi" w:cstheme="minorHAnsi"/>
          <w:i/>
          <w:color w:val="042B60"/>
          <w:sz w:val="22"/>
          <w:szCs w:val="22"/>
          <w:u w:val="single"/>
        </w:rPr>
        <w:t> </w:t>
      </w:r>
      <w:r w:rsidRPr="00821005">
        <w:rPr>
          <w:rFonts w:asciiTheme="minorHAnsi" w:hAnsiTheme="minorHAnsi" w:cstheme="minorHAnsi"/>
          <w:i/>
          <w:color w:val="042B60"/>
          <w:sz w:val="22"/>
          <w:szCs w:val="22"/>
          <w:u w:val="single"/>
        </w:rPr>
        <w:t>wyjątkiem elementów wynikłych z naturalnego zużycia w trakcie eksploatacji);</w:t>
      </w:r>
    </w:p>
    <w:p w14:paraId="3C0F22AC" w14:textId="45F56F3D" w:rsidR="00AF2F8A" w:rsidRPr="00821005" w:rsidRDefault="00AF2F8A" w:rsidP="0083209C">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dostateczny</w:t>
      </w:r>
      <w:r w:rsidRPr="00821005">
        <w:rPr>
          <w:rFonts w:asciiTheme="minorHAnsi" w:hAnsiTheme="minorHAnsi" w:cstheme="minorHAnsi"/>
          <w:i/>
          <w:color w:val="042B60"/>
          <w:sz w:val="22"/>
          <w:szCs w:val="22"/>
          <w:u w:val="single"/>
        </w:rPr>
        <w:t xml:space="preserve"> – dotychczasowy okres eksplo</w:t>
      </w:r>
      <w:r w:rsidR="00CC2046" w:rsidRPr="00821005">
        <w:rPr>
          <w:rFonts w:asciiTheme="minorHAnsi" w:hAnsiTheme="minorHAnsi" w:cstheme="minorHAnsi"/>
          <w:i/>
          <w:color w:val="042B60"/>
          <w:sz w:val="22"/>
          <w:szCs w:val="22"/>
          <w:u w:val="single"/>
        </w:rPr>
        <w:t>atacji wynosi od 50 % do 100 </w:t>
      </w:r>
      <w:r w:rsidRPr="00821005">
        <w:rPr>
          <w:rFonts w:asciiTheme="minorHAnsi" w:hAnsiTheme="minorHAnsi" w:cstheme="minorHAnsi"/>
          <w:i/>
          <w:color w:val="042B60"/>
          <w:sz w:val="22"/>
          <w:szCs w:val="22"/>
          <w:u w:val="single"/>
        </w:rPr>
        <w:t xml:space="preserve">% przewidywanego okresu eksploatacji, </w:t>
      </w:r>
      <w:r w:rsidR="00EA7D45" w:rsidRPr="00821005">
        <w:rPr>
          <w:rFonts w:asciiTheme="minorHAnsi" w:hAnsiTheme="minorHAnsi" w:cstheme="minorHAnsi"/>
          <w:i/>
          <w:color w:val="042B60"/>
          <w:sz w:val="22"/>
          <w:szCs w:val="22"/>
          <w:u w:val="single"/>
        </w:rPr>
        <w:t>posiada</w:t>
      </w:r>
      <w:r w:rsidRPr="00821005">
        <w:rPr>
          <w:rFonts w:asciiTheme="minorHAnsi" w:hAnsiTheme="minorHAnsi" w:cstheme="minorHAnsi"/>
          <w:i/>
          <w:color w:val="042B60"/>
          <w:sz w:val="22"/>
          <w:szCs w:val="22"/>
          <w:u w:val="single"/>
        </w:rPr>
        <w:t xml:space="preserve"> parametry techniczne i eksploatac</w:t>
      </w:r>
      <w:r w:rsidR="00CC21D1" w:rsidRPr="00821005">
        <w:rPr>
          <w:rFonts w:asciiTheme="minorHAnsi" w:hAnsiTheme="minorHAnsi" w:cstheme="minorHAnsi"/>
          <w:i/>
          <w:color w:val="042B60"/>
          <w:sz w:val="22"/>
          <w:szCs w:val="22"/>
          <w:u w:val="single"/>
        </w:rPr>
        <w:t>yjne zgodne z normami i </w:t>
      </w:r>
      <w:r w:rsidRPr="00821005">
        <w:rPr>
          <w:rFonts w:asciiTheme="minorHAnsi" w:hAnsiTheme="minorHAnsi" w:cstheme="minorHAnsi"/>
          <w:i/>
          <w:color w:val="042B60"/>
          <w:sz w:val="22"/>
          <w:szCs w:val="22"/>
          <w:u w:val="single"/>
        </w:rPr>
        <w:t>wymaganiami określonymi dla przedmiotowych urządzeń oraz wymaga wymiany w</w:t>
      </w:r>
      <w:r w:rsidR="00DC15C5" w:rsidRPr="00821005">
        <w:rPr>
          <w:rFonts w:asciiTheme="minorHAnsi" w:hAnsiTheme="minorHAnsi" w:cstheme="minorHAnsi"/>
          <w:i/>
          <w:color w:val="042B60"/>
          <w:sz w:val="22"/>
          <w:szCs w:val="22"/>
          <w:u w:val="single"/>
        </w:rPr>
        <w:t>yeksploatowanych elementów w </w:t>
      </w:r>
      <w:r w:rsidRPr="00821005">
        <w:rPr>
          <w:rFonts w:asciiTheme="minorHAnsi" w:hAnsiTheme="minorHAnsi" w:cstheme="minorHAnsi"/>
          <w:i/>
          <w:color w:val="042B60"/>
          <w:sz w:val="22"/>
          <w:szCs w:val="22"/>
          <w:u w:val="single"/>
        </w:rPr>
        <w:t>ramach planowych napraw lub remontów);</w:t>
      </w:r>
    </w:p>
    <w:p w14:paraId="2BB202DE" w14:textId="0309BA05" w:rsidR="00AF2F8A" w:rsidRPr="00821005" w:rsidRDefault="00AF2F8A" w:rsidP="0083209C">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niezadowalający</w:t>
      </w:r>
      <w:r w:rsidRPr="00821005">
        <w:rPr>
          <w:rFonts w:asciiTheme="minorHAnsi" w:hAnsiTheme="minorHAnsi" w:cstheme="minorHAnsi"/>
          <w:i/>
          <w:color w:val="042B60"/>
          <w:sz w:val="22"/>
          <w:szCs w:val="22"/>
          <w:u w:val="single"/>
        </w:rPr>
        <w:t xml:space="preserve"> – przekroczony okres przewidywanej eksploatacji, stan techniczny urządzeń umożliwia ich bezpieczną eksploatację, oraz urządzenia wymagają kompleksowego remontu lub modernizacji.</w:t>
      </w:r>
    </w:p>
    <w:p w14:paraId="6724C514" w14:textId="279B51E2" w:rsidR="00AF2F8A" w:rsidRPr="00821005" w:rsidRDefault="00AF2F8A" w:rsidP="0083209C">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niedostateczny</w:t>
      </w:r>
      <w:r w:rsidRPr="00821005">
        <w:rPr>
          <w:rFonts w:asciiTheme="minorHAnsi" w:hAnsiTheme="minorHAnsi" w:cstheme="minorHAnsi"/>
          <w:i/>
          <w:color w:val="042B60"/>
          <w:sz w:val="22"/>
          <w:szCs w:val="22"/>
          <w:u w:val="single"/>
        </w:rPr>
        <w:t xml:space="preserve"> – z powodu wyeksploatowania urządzenia nie posiadają wymaganych parametrów technicznych i eksploatacyjnych oraz z powodu zagrożenia pows</w:t>
      </w:r>
      <w:r w:rsidR="00CC21D1" w:rsidRPr="00821005">
        <w:rPr>
          <w:rFonts w:asciiTheme="minorHAnsi" w:hAnsiTheme="minorHAnsi" w:cstheme="minorHAnsi"/>
          <w:i/>
          <w:color w:val="042B60"/>
          <w:sz w:val="22"/>
          <w:szCs w:val="22"/>
          <w:u w:val="single"/>
        </w:rPr>
        <w:t>tawania awarii i </w:t>
      </w:r>
      <w:r w:rsidRPr="00821005">
        <w:rPr>
          <w:rFonts w:asciiTheme="minorHAnsi" w:hAnsiTheme="minorHAnsi" w:cstheme="minorHAnsi"/>
          <w:i/>
          <w:color w:val="042B60"/>
          <w:sz w:val="22"/>
          <w:szCs w:val="22"/>
          <w:u w:val="single"/>
        </w:rPr>
        <w:t>zagrożenia bezpieczeństwa urządzenia powinny zostać wyłączone z eksploatacji.</w:t>
      </w:r>
    </w:p>
    <w:p w14:paraId="08A98695" w14:textId="60390567" w:rsidR="00AF2F8A" w:rsidRPr="00821005" w:rsidRDefault="00AF2F8A" w:rsidP="0083209C">
      <w:pPr>
        <w:spacing w:after="120"/>
        <w:ind w:left="426"/>
        <w:jc w:val="both"/>
        <w:rPr>
          <w:rFonts w:asciiTheme="minorHAnsi" w:hAnsiTheme="minorHAnsi" w:cstheme="minorHAnsi"/>
          <w:b/>
          <w:i/>
          <w:color w:val="042B60"/>
          <w:sz w:val="22"/>
          <w:szCs w:val="22"/>
          <w:u w:val="single"/>
        </w:rPr>
      </w:pPr>
      <w:r w:rsidRPr="00821005">
        <w:rPr>
          <w:rFonts w:asciiTheme="minorHAnsi" w:hAnsiTheme="minorHAnsi" w:cstheme="minorHAnsi"/>
          <w:b/>
          <w:i/>
          <w:color w:val="042B60"/>
          <w:sz w:val="22"/>
          <w:szCs w:val="22"/>
          <w:u w:val="single"/>
        </w:rPr>
        <w:t>Należy podać długość przyjętego okresu eksploatacji sieci trakcyjnej.</w:t>
      </w:r>
    </w:p>
    <w:p w14:paraId="6A9CAE56" w14:textId="7220FC57" w:rsidR="0083209C" w:rsidRPr="00203234" w:rsidRDefault="0083209C">
      <w:pPr>
        <w:rPr>
          <w:rFonts w:asciiTheme="minorHAnsi" w:hAnsiTheme="minorHAnsi" w:cstheme="minorHAnsi"/>
          <w:b/>
          <w:color w:val="1F497D"/>
          <w:sz w:val="6"/>
          <w:lang w:eastAsia="en-US"/>
        </w:rPr>
      </w:pPr>
    </w:p>
    <w:p w14:paraId="17D8F987" w14:textId="6E2A13A0" w:rsidR="00AF2F8A" w:rsidRPr="00203234" w:rsidRDefault="000A30CD" w:rsidP="00422CB7">
      <w:pPr>
        <w:pStyle w:val="Listawielopoziomowa"/>
        <w:numPr>
          <w:ilvl w:val="1"/>
          <w:numId w:val="18"/>
        </w:numPr>
        <w:rPr>
          <w:rFonts w:asciiTheme="minorHAnsi" w:hAnsiTheme="minorHAnsi" w:cstheme="minorHAnsi"/>
        </w:rPr>
      </w:pPr>
      <w:bookmarkStart w:id="36" w:name="_Toc71202745"/>
      <w:r w:rsidRPr="00203234">
        <w:rPr>
          <w:rFonts w:asciiTheme="minorHAnsi" w:hAnsiTheme="minorHAnsi" w:cstheme="minorHAnsi"/>
        </w:rPr>
        <w:t>I</w:t>
      </w:r>
      <w:r w:rsidR="00AF2F8A" w:rsidRPr="00203234">
        <w:rPr>
          <w:rFonts w:asciiTheme="minorHAnsi" w:hAnsiTheme="minorHAnsi" w:cstheme="minorHAnsi"/>
        </w:rPr>
        <w:t>nformacje przewoźnika kolejowego</w:t>
      </w:r>
      <w:bookmarkEnd w:id="36"/>
      <w:r w:rsidR="00AF2F8A" w:rsidRPr="00203234">
        <w:rPr>
          <w:rFonts w:asciiTheme="minorHAnsi" w:hAnsiTheme="minorHAnsi" w:cstheme="minorHAnsi"/>
        </w:rPr>
        <w:t xml:space="preserve"> </w:t>
      </w:r>
    </w:p>
    <w:p w14:paraId="79E9732D" w14:textId="3562C186" w:rsidR="009A0724" w:rsidRPr="00821005" w:rsidRDefault="003778FA" w:rsidP="0083209C">
      <w:pPr>
        <w:spacing w:after="100"/>
        <w:ind w:left="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Podaj</w:t>
      </w:r>
      <w:r w:rsidR="009A0724" w:rsidRPr="00821005">
        <w:rPr>
          <w:rFonts w:asciiTheme="minorHAnsi" w:hAnsiTheme="minorHAnsi" w:cstheme="minorHAnsi"/>
          <w:i/>
          <w:color w:val="042B60"/>
          <w:sz w:val="22"/>
          <w:szCs w:val="22"/>
          <w:u w:val="single"/>
        </w:rPr>
        <w:t xml:space="preserve"> </w:t>
      </w:r>
      <w:r w:rsidR="00AE116E" w:rsidRPr="00821005">
        <w:rPr>
          <w:rFonts w:asciiTheme="minorHAnsi" w:hAnsiTheme="minorHAnsi" w:cstheme="minorHAnsi"/>
          <w:i/>
          <w:color w:val="042B60"/>
          <w:sz w:val="22"/>
          <w:szCs w:val="22"/>
          <w:u w:val="single"/>
        </w:rPr>
        <w:t>informacje</w:t>
      </w:r>
      <w:r w:rsidR="009A0724" w:rsidRPr="00821005">
        <w:rPr>
          <w:rFonts w:asciiTheme="minorHAnsi" w:hAnsiTheme="minorHAnsi" w:cstheme="minorHAnsi"/>
          <w:i/>
          <w:color w:val="042B60"/>
          <w:sz w:val="22"/>
          <w:szCs w:val="22"/>
          <w:u w:val="single"/>
        </w:rPr>
        <w:t xml:space="preserve"> istotne dla analizowania poziomu bezpieczeństwa sektora kolejowego, </w:t>
      </w:r>
      <w:r w:rsidR="00EA2651" w:rsidRPr="00821005">
        <w:rPr>
          <w:rFonts w:asciiTheme="minorHAnsi" w:hAnsiTheme="minorHAnsi" w:cstheme="minorHAnsi"/>
          <w:i/>
          <w:color w:val="042B60"/>
          <w:sz w:val="22"/>
          <w:szCs w:val="22"/>
          <w:u w:val="single"/>
        </w:rPr>
        <w:t xml:space="preserve">dotyczące </w:t>
      </w:r>
      <w:r w:rsidR="009A0724" w:rsidRPr="00821005">
        <w:rPr>
          <w:rFonts w:asciiTheme="minorHAnsi" w:hAnsiTheme="minorHAnsi" w:cstheme="minorHAnsi"/>
          <w:i/>
          <w:color w:val="042B60"/>
          <w:sz w:val="22"/>
          <w:szCs w:val="22"/>
          <w:u w:val="single"/>
        </w:rPr>
        <w:t xml:space="preserve">m.in.: </w:t>
      </w:r>
    </w:p>
    <w:p w14:paraId="0BF47BF6" w14:textId="2D93F4C2" w:rsidR="00AF2F8A" w:rsidRPr="00821005" w:rsidRDefault="00AF2F8A" w:rsidP="004F1415">
      <w:pPr>
        <w:pStyle w:val="Tekstpodstawowy"/>
        <w:numPr>
          <w:ilvl w:val="0"/>
          <w:numId w:val="21"/>
        </w:numPr>
        <w:tabs>
          <w:tab w:val="left" w:pos="851"/>
        </w:tabs>
        <w:spacing w:before="0" w:beforeAutospacing="0" w:afterAutospacing="0"/>
        <w:ind w:left="851" w:hanging="425"/>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d</w:t>
      </w:r>
      <w:r w:rsidR="009D43EF" w:rsidRPr="00821005">
        <w:rPr>
          <w:rFonts w:asciiTheme="minorHAnsi" w:hAnsiTheme="minorHAnsi" w:cstheme="minorHAnsi"/>
          <w:i/>
          <w:color w:val="042B60"/>
          <w:sz w:val="22"/>
          <w:szCs w:val="22"/>
          <w:u w:val="single"/>
        </w:rPr>
        <w:t>ziała</w:t>
      </w:r>
      <w:r w:rsidR="006D2022" w:rsidRPr="00821005">
        <w:rPr>
          <w:rFonts w:asciiTheme="minorHAnsi" w:hAnsiTheme="minorHAnsi" w:cstheme="minorHAnsi"/>
          <w:i/>
          <w:color w:val="042B60"/>
          <w:sz w:val="22"/>
          <w:szCs w:val="22"/>
          <w:u w:val="single"/>
          <w:lang w:val="pl-PL"/>
        </w:rPr>
        <w:t>n</w:t>
      </w:r>
      <w:r w:rsidR="009D43EF" w:rsidRPr="00821005">
        <w:rPr>
          <w:rFonts w:asciiTheme="minorHAnsi" w:hAnsiTheme="minorHAnsi" w:cstheme="minorHAnsi"/>
          <w:i/>
          <w:color w:val="042B60"/>
          <w:sz w:val="22"/>
          <w:szCs w:val="22"/>
          <w:u w:val="single"/>
          <w:lang w:val="pl-PL"/>
        </w:rPr>
        <w:t>ia</w:t>
      </w:r>
      <w:r w:rsidRPr="00821005">
        <w:rPr>
          <w:rFonts w:asciiTheme="minorHAnsi" w:hAnsiTheme="minorHAnsi" w:cstheme="minorHAnsi"/>
          <w:i/>
          <w:color w:val="042B60"/>
          <w:sz w:val="22"/>
          <w:szCs w:val="22"/>
          <w:u w:val="single"/>
        </w:rPr>
        <w:t xml:space="preserve"> w zakresie modernizacji lub zakupu nowych pojazdów kolejowych,</w:t>
      </w:r>
    </w:p>
    <w:p w14:paraId="3D445486" w14:textId="47C7F42A" w:rsidR="00AF2F8A" w:rsidRPr="00821005" w:rsidRDefault="00E72CA3" w:rsidP="004B09F1">
      <w:pPr>
        <w:pStyle w:val="Tekstpodstawowy"/>
        <w:numPr>
          <w:ilvl w:val="0"/>
          <w:numId w:val="21"/>
        </w:numPr>
        <w:tabs>
          <w:tab w:val="left" w:pos="851"/>
        </w:tabs>
        <w:spacing w:before="0" w:beforeAutospacing="0" w:afterAutospacing="0"/>
        <w:ind w:left="851" w:hanging="425"/>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liczba i </w:t>
      </w:r>
      <w:r w:rsidR="009D43EF" w:rsidRPr="00821005">
        <w:rPr>
          <w:rFonts w:asciiTheme="minorHAnsi" w:hAnsiTheme="minorHAnsi" w:cstheme="minorHAnsi"/>
          <w:i/>
          <w:color w:val="042B60"/>
          <w:sz w:val="22"/>
          <w:szCs w:val="22"/>
          <w:u w:val="single"/>
        </w:rPr>
        <w:t>o</w:t>
      </w:r>
      <w:r w:rsidR="002E3379" w:rsidRPr="00821005">
        <w:rPr>
          <w:rFonts w:asciiTheme="minorHAnsi" w:hAnsiTheme="minorHAnsi" w:cstheme="minorHAnsi"/>
          <w:i/>
          <w:color w:val="042B60"/>
          <w:sz w:val="22"/>
          <w:szCs w:val="22"/>
          <w:u w:val="single"/>
        </w:rPr>
        <w:t>dsetek</w:t>
      </w:r>
      <w:r w:rsidR="00AF2F8A" w:rsidRPr="00821005">
        <w:rPr>
          <w:rFonts w:asciiTheme="minorHAnsi" w:hAnsiTheme="minorHAnsi" w:cstheme="minorHAnsi"/>
          <w:i/>
          <w:color w:val="042B60"/>
          <w:sz w:val="22"/>
          <w:szCs w:val="22"/>
          <w:u w:val="single"/>
        </w:rPr>
        <w:t xml:space="preserve"> pojazdów trakcyjnych wyposażonych w urządzenia </w:t>
      </w:r>
      <w:r w:rsidR="004B09F1" w:rsidRPr="00821005">
        <w:rPr>
          <w:rFonts w:asciiTheme="minorHAnsi" w:hAnsiTheme="minorHAnsi" w:cstheme="minorHAnsi"/>
          <w:i/>
          <w:color w:val="042B60"/>
          <w:sz w:val="22"/>
          <w:szCs w:val="22"/>
          <w:u w:val="single"/>
        </w:rPr>
        <w:t>kontroli czujności maszynisty</w:t>
      </w:r>
      <w:r w:rsidR="00AF2F8A" w:rsidRPr="00821005">
        <w:rPr>
          <w:rFonts w:asciiTheme="minorHAnsi" w:hAnsiTheme="minorHAnsi" w:cstheme="minorHAnsi"/>
          <w:i/>
          <w:color w:val="042B60"/>
          <w:sz w:val="22"/>
          <w:szCs w:val="22"/>
          <w:u w:val="single"/>
        </w:rPr>
        <w:t xml:space="preserve"> (</w:t>
      </w:r>
      <w:r w:rsidR="002D65EC" w:rsidRPr="00821005">
        <w:rPr>
          <w:rFonts w:asciiTheme="minorHAnsi" w:hAnsiTheme="minorHAnsi" w:cstheme="minorHAnsi"/>
          <w:i/>
          <w:color w:val="042B60"/>
          <w:sz w:val="22"/>
          <w:szCs w:val="22"/>
          <w:u w:val="single"/>
          <w:lang w:val="pl-PL"/>
        </w:rPr>
        <w:t xml:space="preserve">np.: </w:t>
      </w:r>
      <w:r w:rsidR="00427707" w:rsidRPr="00821005">
        <w:rPr>
          <w:rFonts w:asciiTheme="minorHAnsi" w:hAnsiTheme="minorHAnsi" w:cstheme="minorHAnsi"/>
          <w:i/>
          <w:color w:val="042B60"/>
          <w:sz w:val="22"/>
          <w:szCs w:val="22"/>
          <w:u w:val="single"/>
        </w:rPr>
        <w:t>SHP</w:t>
      </w:r>
      <w:r w:rsidR="004B09F1" w:rsidRPr="00821005">
        <w:rPr>
          <w:rFonts w:asciiTheme="minorHAnsi" w:hAnsiTheme="minorHAnsi" w:cstheme="minorHAnsi"/>
          <w:i/>
          <w:color w:val="042B60"/>
          <w:sz w:val="22"/>
          <w:szCs w:val="22"/>
          <w:u w:val="single"/>
        </w:rPr>
        <w:t xml:space="preserve"> - samoczynne</w:t>
      </w:r>
      <w:r w:rsidR="002D65EC" w:rsidRPr="00821005">
        <w:rPr>
          <w:rFonts w:asciiTheme="minorHAnsi" w:hAnsiTheme="minorHAnsi" w:cstheme="minorHAnsi"/>
          <w:i/>
          <w:color w:val="042B60"/>
          <w:sz w:val="22"/>
          <w:szCs w:val="22"/>
          <w:u w:val="single"/>
          <w:lang w:val="pl-PL"/>
        </w:rPr>
        <w:t>go</w:t>
      </w:r>
      <w:r w:rsidR="004B09F1" w:rsidRPr="00821005">
        <w:rPr>
          <w:rFonts w:asciiTheme="minorHAnsi" w:hAnsiTheme="minorHAnsi" w:cstheme="minorHAnsi"/>
          <w:i/>
          <w:color w:val="042B60"/>
          <w:sz w:val="22"/>
          <w:szCs w:val="22"/>
          <w:u w:val="single"/>
        </w:rPr>
        <w:t xml:space="preserve"> hamowani</w:t>
      </w:r>
      <w:r w:rsidR="002D65EC" w:rsidRPr="00821005">
        <w:rPr>
          <w:rFonts w:asciiTheme="minorHAnsi" w:hAnsiTheme="minorHAnsi" w:cstheme="minorHAnsi"/>
          <w:i/>
          <w:color w:val="042B60"/>
          <w:sz w:val="22"/>
          <w:szCs w:val="22"/>
          <w:u w:val="single"/>
          <w:lang w:val="pl-PL"/>
        </w:rPr>
        <w:t>a</w:t>
      </w:r>
      <w:r w:rsidR="004B09F1" w:rsidRPr="00821005">
        <w:rPr>
          <w:rFonts w:asciiTheme="minorHAnsi" w:hAnsiTheme="minorHAnsi" w:cstheme="minorHAnsi"/>
          <w:i/>
          <w:color w:val="042B60"/>
          <w:sz w:val="22"/>
          <w:szCs w:val="22"/>
          <w:u w:val="single"/>
        </w:rPr>
        <w:t xml:space="preserve"> pociągu; CA - czuwak aktywny</w:t>
      </w:r>
      <w:r w:rsidR="002D65EC" w:rsidRPr="00821005">
        <w:rPr>
          <w:rFonts w:asciiTheme="minorHAnsi" w:hAnsiTheme="minorHAnsi" w:cstheme="minorHAnsi"/>
          <w:i/>
          <w:color w:val="042B60"/>
          <w:sz w:val="22"/>
          <w:szCs w:val="22"/>
          <w:u w:val="single"/>
          <w:lang w:val="pl-PL"/>
        </w:rPr>
        <w:t>, SIFA</w:t>
      </w:r>
      <w:r w:rsidR="00427707" w:rsidRPr="00821005">
        <w:rPr>
          <w:rFonts w:asciiTheme="minorHAnsi" w:hAnsiTheme="minorHAnsi" w:cstheme="minorHAnsi"/>
          <w:i/>
          <w:color w:val="042B60"/>
          <w:sz w:val="22"/>
          <w:szCs w:val="22"/>
          <w:u w:val="single"/>
        </w:rPr>
        <w:t>) i </w:t>
      </w:r>
      <w:r w:rsidR="00AF2F8A" w:rsidRPr="00821005">
        <w:rPr>
          <w:rFonts w:asciiTheme="minorHAnsi" w:hAnsiTheme="minorHAnsi" w:cstheme="minorHAnsi"/>
          <w:i/>
          <w:color w:val="042B60"/>
          <w:sz w:val="22"/>
          <w:szCs w:val="22"/>
          <w:u w:val="single"/>
        </w:rPr>
        <w:t>automatyczn</w:t>
      </w:r>
      <w:r w:rsidR="006D2022" w:rsidRPr="00821005">
        <w:rPr>
          <w:rFonts w:asciiTheme="minorHAnsi" w:hAnsiTheme="minorHAnsi" w:cstheme="minorHAnsi"/>
          <w:i/>
          <w:color w:val="042B60"/>
          <w:sz w:val="22"/>
          <w:szCs w:val="22"/>
          <w:u w:val="single"/>
        </w:rPr>
        <w:t>ej kontroli prowadzenia pociągu</w:t>
      </w:r>
      <w:r w:rsidR="002D65EC" w:rsidRPr="00821005">
        <w:rPr>
          <w:rFonts w:asciiTheme="minorHAnsi" w:hAnsiTheme="minorHAnsi" w:cstheme="minorHAnsi"/>
          <w:i/>
          <w:color w:val="042B60"/>
          <w:sz w:val="22"/>
          <w:szCs w:val="22"/>
          <w:u w:val="single"/>
          <w:lang w:val="pl-PL"/>
        </w:rPr>
        <w:t xml:space="preserve"> (np.: ETCS)</w:t>
      </w:r>
      <w:r w:rsidR="00AF2F8A" w:rsidRPr="00821005">
        <w:rPr>
          <w:rFonts w:asciiTheme="minorHAnsi" w:hAnsiTheme="minorHAnsi" w:cstheme="minorHAnsi"/>
          <w:i/>
          <w:color w:val="042B60"/>
          <w:sz w:val="22"/>
          <w:szCs w:val="22"/>
          <w:u w:val="single"/>
        </w:rPr>
        <w:t xml:space="preserve"> –</w:t>
      </w:r>
      <w:r w:rsidR="003B683F" w:rsidRPr="00821005">
        <w:rPr>
          <w:rFonts w:asciiTheme="minorHAnsi" w:hAnsiTheme="minorHAnsi" w:cstheme="minorHAnsi"/>
          <w:i/>
          <w:color w:val="042B60"/>
          <w:sz w:val="22"/>
          <w:szCs w:val="22"/>
          <w:u w:val="single"/>
        </w:rPr>
        <w:t xml:space="preserve"> typ</w:t>
      </w:r>
      <w:r w:rsidR="00885F68" w:rsidRPr="00821005">
        <w:rPr>
          <w:rFonts w:asciiTheme="minorHAnsi" w:hAnsiTheme="minorHAnsi" w:cstheme="minorHAnsi"/>
          <w:i/>
          <w:color w:val="042B60"/>
          <w:sz w:val="22"/>
          <w:szCs w:val="22"/>
          <w:u w:val="single"/>
          <w:lang w:val="pl-PL"/>
        </w:rPr>
        <w:t>y</w:t>
      </w:r>
      <w:r w:rsidR="003B683F" w:rsidRPr="00821005">
        <w:rPr>
          <w:rFonts w:asciiTheme="minorHAnsi" w:hAnsiTheme="minorHAnsi" w:cstheme="minorHAnsi"/>
          <w:i/>
          <w:color w:val="042B60"/>
          <w:sz w:val="22"/>
          <w:szCs w:val="22"/>
          <w:u w:val="single"/>
        </w:rPr>
        <w:t xml:space="preserve"> urządzeń i </w:t>
      </w:r>
      <w:r w:rsidR="00AF2F8A" w:rsidRPr="00821005">
        <w:rPr>
          <w:rFonts w:asciiTheme="minorHAnsi" w:hAnsiTheme="minorHAnsi" w:cstheme="minorHAnsi"/>
          <w:i/>
          <w:color w:val="042B60"/>
          <w:sz w:val="22"/>
          <w:szCs w:val="22"/>
          <w:u w:val="single"/>
        </w:rPr>
        <w:t>ich funkcje,</w:t>
      </w:r>
    </w:p>
    <w:p w14:paraId="016B6F73" w14:textId="5198751A" w:rsidR="00AF2F8A" w:rsidRPr="00821005" w:rsidRDefault="00E72CA3" w:rsidP="004F1415">
      <w:pPr>
        <w:pStyle w:val="Tekstpodstawowy"/>
        <w:numPr>
          <w:ilvl w:val="0"/>
          <w:numId w:val="21"/>
        </w:numPr>
        <w:tabs>
          <w:tab w:val="left" w:pos="851"/>
        </w:tabs>
        <w:spacing w:before="0" w:beforeAutospacing="0" w:afterAutospacing="0"/>
        <w:ind w:left="851" w:hanging="425"/>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lang w:val="pl-PL"/>
        </w:rPr>
        <w:t xml:space="preserve">liczba i </w:t>
      </w:r>
      <w:r w:rsidR="009D43EF" w:rsidRPr="00821005">
        <w:rPr>
          <w:rFonts w:asciiTheme="minorHAnsi" w:hAnsiTheme="minorHAnsi" w:cstheme="minorHAnsi"/>
          <w:i/>
          <w:color w:val="042B60"/>
          <w:sz w:val="22"/>
          <w:szCs w:val="22"/>
          <w:u w:val="single"/>
          <w:lang w:val="pl-PL"/>
        </w:rPr>
        <w:t>o</w:t>
      </w:r>
      <w:r w:rsidR="002E3379" w:rsidRPr="00821005">
        <w:rPr>
          <w:rFonts w:asciiTheme="minorHAnsi" w:hAnsiTheme="minorHAnsi" w:cstheme="minorHAnsi"/>
          <w:i/>
          <w:color w:val="042B60"/>
          <w:sz w:val="22"/>
          <w:szCs w:val="22"/>
          <w:u w:val="single"/>
          <w:lang w:val="pl-PL"/>
        </w:rPr>
        <w:t>dsetek</w:t>
      </w:r>
      <w:r w:rsidR="00AF2F8A" w:rsidRPr="00821005">
        <w:rPr>
          <w:rFonts w:asciiTheme="minorHAnsi" w:hAnsiTheme="minorHAnsi" w:cstheme="minorHAnsi"/>
          <w:i/>
          <w:color w:val="042B60"/>
          <w:sz w:val="22"/>
          <w:szCs w:val="22"/>
          <w:u w:val="single"/>
        </w:rPr>
        <w:t xml:space="preserve"> pojazdów trakcyjnych wyposażonych w urząd</w:t>
      </w:r>
      <w:r w:rsidR="000D07E6" w:rsidRPr="00821005">
        <w:rPr>
          <w:rFonts w:asciiTheme="minorHAnsi" w:hAnsiTheme="minorHAnsi" w:cstheme="minorHAnsi"/>
          <w:i/>
          <w:color w:val="042B60"/>
          <w:sz w:val="22"/>
          <w:szCs w:val="22"/>
          <w:u w:val="single"/>
        </w:rPr>
        <w:t>zenia radiołączności pociągowej</w:t>
      </w:r>
      <w:r w:rsidR="000D07E6" w:rsidRPr="00821005">
        <w:rPr>
          <w:rFonts w:asciiTheme="minorHAnsi" w:hAnsiTheme="minorHAnsi" w:cstheme="minorHAnsi"/>
          <w:i/>
          <w:color w:val="042B60"/>
          <w:sz w:val="22"/>
          <w:szCs w:val="22"/>
          <w:u w:val="single"/>
          <w:lang w:val="pl-PL"/>
        </w:rPr>
        <w:t xml:space="preserve"> </w:t>
      </w:r>
      <w:r w:rsidR="00026C2C" w:rsidRPr="00821005">
        <w:rPr>
          <w:rFonts w:asciiTheme="minorHAnsi" w:hAnsiTheme="minorHAnsi" w:cstheme="minorHAnsi"/>
          <w:i/>
          <w:color w:val="042B60"/>
          <w:sz w:val="22"/>
          <w:szCs w:val="22"/>
          <w:u w:val="single"/>
          <w:lang w:val="pl-PL"/>
        </w:rPr>
        <w:t xml:space="preserve">z uwzględnieniem </w:t>
      </w:r>
      <w:r w:rsidR="00AF2F8A" w:rsidRPr="00821005">
        <w:rPr>
          <w:rFonts w:asciiTheme="minorHAnsi" w:hAnsiTheme="minorHAnsi" w:cstheme="minorHAnsi"/>
          <w:i/>
          <w:color w:val="042B60"/>
          <w:sz w:val="22"/>
          <w:szCs w:val="22"/>
          <w:u w:val="single"/>
        </w:rPr>
        <w:t>typ</w:t>
      </w:r>
      <w:r w:rsidR="00026C2C" w:rsidRPr="00821005">
        <w:rPr>
          <w:rFonts w:asciiTheme="minorHAnsi" w:hAnsiTheme="minorHAnsi" w:cstheme="minorHAnsi"/>
          <w:i/>
          <w:color w:val="042B60"/>
          <w:sz w:val="22"/>
          <w:szCs w:val="22"/>
          <w:u w:val="single"/>
          <w:lang w:val="pl-PL"/>
        </w:rPr>
        <w:t>u</w:t>
      </w:r>
      <w:r w:rsidR="00AF2F8A" w:rsidRPr="00821005">
        <w:rPr>
          <w:rFonts w:asciiTheme="minorHAnsi" w:hAnsiTheme="minorHAnsi" w:cstheme="minorHAnsi"/>
          <w:i/>
          <w:color w:val="042B60"/>
          <w:sz w:val="22"/>
          <w:szCs w:val="22"/>
          <w:u w:val="single"/>
        </w:rPr>
        <w:t xml:space="preserve"> urządzeń,</w:t>
      </w:r>
    </w:p>
    <w:p w14:paraId="119F4F4B" w14:textId="77777777" w:rsidR="003033F5" w:rsidRPr="00821005" w:rsidRDefault="003033F5" w:rsidP="004F1415">
      <w:pPr>
        <w:pStyle w:val="Tekstpodstawowy"/>
        <w:numPr>
          <w:ilvl w:val="0"/>
          <w:numId w:val="21"/>
        </w:numPr>
        <w:tabs>
          <w:tab w:val="left" w:pos="851"/>
        </w:tabs>
        <w:spacing w:before="0" w:beforeAutospacing="0" w:afterAutospacing="0"/>
        <w:ind w:left="851" w:hanging="425"/>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liczba i odsetek pojazdów trakcyjnych wyposażonych w </w:t>
      </w:r>
      <w:proofErr w:type="spellStart"/>
      <w:r w:rsidRPr="00821005">
        <w:rPr>
          <w:rFonts w:asciiTheme="minorHAnsi" w:hAnsiTheme="minorHAnsi" w:cstheme="minorHAnsi"/>
          <w:i/>
          <w:color w:val="042B60"/>
          <w:sz w:val="22"/>
          <w:szCs w:val="22"/>
          <w:u w:val="single"/>
          <w:lang w:val="pl-PL"/>
        </w:rPr>
        <w:t>wideorejestratory</w:t>
      </w:r>
      <w:proofErr w:type="spellEnd"/>
      <w:r w:rsidR="00E72CA3" w:rsidRPr="00821005">
        <w:rPr>
          <w:rFonts w:asciiTheme="minorHAnsi" w:hAnsiTheme="minorHAnsi" w:cstheme="minorHAnsi"/>
          <w:i/>
          <w:color w:val="042B60"/>
          <w:sz w:val="22"/>
          <w:szCs w:val="22"/>
          <w:u w:val="single"/>
          <w:lang w:val="pl-PL"/>
        </w:rPr>
        <w:t>,</w:t>
      </w:r>
    </w:p>
    <w:p w14:paraId="37449378" w14:textId="45D79600" w:rsidR="00765CA0" w:rsidRPr="00821005" w:rsidRDefault="009D43EF" w:rsidP="00765CA0">
      <w:pPr>
        <w:pStyle w:val="Tekstpodstawowy"/>
        <w:numPr>
          <w:ilvl w:val="0"/>
          <w:numId w:val="21"/>
        </w:numPr>
        <w:tabs>
          <w:tab w:val="left" w:pos="851"/>
        </w:tabs>
        <w:spacing w:before="0" w:beforeAutospacing="0" w:afterAutospacing="0"/>
        <w:ind w:left="851" w:hanging="425"/>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ogóln</w:t>
      </w:r>
      <w:r w:rsidRPr="00821005">
        <w:rPr>
          <w:rFonts w:asciiTheme="minorHAnsi" w:hAnsiTheme="minorHAnsi" w:cstheme="minorHAnsi"/>
          <w:i/>
          <w:color w:val="042B60"/>
          <w:sz w:val="22"/>
          <w:szCs w:val="22"/>
          <w:u w:val="single"/>
          <w:lang w:val="pl-PL"/>
        </w:rPr>
        <w:t>a</w:t>
      </w:r>
      <w:r w:rsidR="00AF2F8A" w:rsidRPr="00821005">
        <w:rPr>
          <w:rFonts w:asciiTheme="minorHAnsi" w:hAnsiTheme="minorHAnsi" w:cstheme="minorHAnsi"/>
          <w:i/>
          <w:color w:val="042B60"/>
          <w:sz w:val="22"/>
          <w:szCs w:val="22"/>
          <w:u w:val="single"/>
        </w:rPr>
        <w:t xml:space="preserve"> ocen</w:t>
      </w:r>
      <w:r w:rsidRPr="00821005">
        <w:rPr>
          <w:rFonts w:asciiTheme="minorHAnsi" w:hAnsiTheme="minorHAnsi" w:cstheme="minorHAnsi"/>
          <w:i/>
          <w:color w:val="042B60"/>
          <w:sz w:val="22"/>
          <w:szCs w:val="22"/>
          <w:u w:val="single"/>
          <w:lang w:val="pl-PL"/>
        </w:rPr>
        <w:t>a</w:t>
      </w:r>
      <w:r w:rsidR="00AF2F8A" w:rsidRPr="00821005">
        <w:rPr>
          <w:rFonts w:asciiTheme="minorHAnsi" w:hAnsiTheme="minorHAnsi" w:cstheme="minorHAnsi"/>
          <w:i/>
          <w:color w:val="042B60"/>
          <w:sz w:val="22"/>
          <w:szCs w:val="22"/>
          <w:u w:val="single"/>
        </w:rPr>
        <w:t xml:space="preserve"> stanu technicznego eksploatowanych pojazdów kolejowych.</w:t>
      </w:r>
    </w:p>
    <w:p w14:paraId="67249362" w14:textId="3F6F9A87" w:rsidR="000D07E6" w:rsidRPr="00203234" w:rsidRDefault="000D07E6" w:rsidP="0079187E">
      <w:pPr>
        <w:pStyle w:val="Legenda"/>
        <w:spacing w:before="240" w:after="120"/>
        <w:ind w:left="425"/>
        <w:rPr>
          <w:rFonts w:asciiTheme="minorHAnsi" w:hAnsiTheme="minorHAnsi" w:cstheme="minorHAnsi"/>
          <w:i/>
          <w:sz w:val="22"/>
          <w:szCs w:val="22"/>
        </w:rPr>
      </w:pPr>
      <w:r w:rsidRPr="00203234">
        <w:rPr>
          <w:rFonts w:asciiTheme="minorHAnsi" w:hAnsiTheme="minorHAnsi" w:cstheme="minorHAnsi"/>
          <w:sz w:val="22"/>
          <w:szCs w:val="22"/>
        </w:rPr>
        <w:t xml:space="preserve">Tabela </w:t>
      </w:r>
      <w:r w:rsidRPr="00203234">
        <w:rPr>
          <w:rFonts w:asciiTheme="minorHAnsi" w:hAnsiTheme="minorHAnsi" w:cstheme="minorHAnsi"/>
          <w:sz w:val="22"/>
          <w:szCs w:val="22"/>
        </w:rPr>
        <w:fldChar w:fldCharType="begin"/>
      </w:r>
      <w:r w:rsidRPr="00203234">
        <w:rPr>
          <w:rFonts w:asciiTheme="minorHAnsi" w:hAnsiTheme="minorHAnsi" w:cstheme="minorHAnsi"/>
          <w:sz w:val="22"/>
          <w:szCs w:val="22"/>
        </w:rPr>
        <w:instrText xml:space="preserve"> SEQ Tabela \* ARABIC </w:instrText>
      </w:r>
      <w:r w:rsidRPr="00203234">
        <w:rPr>
          <w:rFonts w:asciiTheme="minorHAnsi" w:hAnsiTheme="minorHAnsi" w:cstheme="minorHAnsi"/>
          <w:sz w:val="22"/>
          <w:szCs w:val="22"/>
        </w:rPr>
        <w:fldChar w:fldCharType="separate"/>
      </w:r>
      <w:r w:rsidR="008B66DB" w:rsidRPr="00203234">
        <w:rPr>
          <w:rFonts w:asciiTheme="minorHAnsi" w:hAnsiTheme="minorHAnsi" w:cstheme="minorHAnsi"/>
          <w:noProof/>
          <w:sz w:val="22"/>
          <w:szCs w:val="22"/>
        </w:rPr>
        <w:t>9</w:t>
      </w:r>
      <w:r w:rsidRPr="00203234">
        <w:rPr>
          <w:rFonts w:asciiTheme="minorHAnsi" w:hAnsiTheme="minorHAnsi" w:cstheme="minorHAnsi"/>
          <w:sz w:val="22"/>
          <w:szCs w:val="22"/>
        </w:rPr>
        <w:fldChar w:fldCharType="end"/>
      </w:r>
      <w:r w:rsidRPr="00203234">
        <w:rPr>
          <w:rFonts w:asciiTheme="minorHAnsi" w:hAnsiTheme="minorHAnsi" w:cstheme="minorHAnsi"/>
          <w:sz w:val="22"/>
          <w:szCs w:val="22"/>
        </w:rPr>
        <w:t>. Ocena stanu technicznego pojazdów</w:t>
      </w:r>
      <w:r w:rsidR="00D7197A" w:rsidRPr="00203234">
        <w:rPr>
          <w:rFonts w:asciiTheme="minorHAnsi" w:hAnsiTheme="minorHAnsi" w:cstheme="minorHAnsi"/>
          <w:sz w:val="22"/>
          <w:szCs w:val="22"/>
        </w:rPr>
        <w:t xml:space="preserve"> wg. </w:t>
      </w:r>
      <w:r w:rsidR="00F645ED" w:rsidRPr="00203234">
        <w:rPr>
          <w:rFonts w:asciiTheme="minorHAnsi" w:hAnsiTheme="minorHAnsi" w:cstheme="minorHAnsi"/>
          <w:sz w:val="22"/>
          <w:szCs w:val="22"/>
        </w:rPr>
        <w:t>s</w:t>
      </w:r>
      <w:r w:rsidR="00EA2651" w:rsidRPr="00203234">
        <w:rPr>
          <w:rFonts w:asciiTheme="minorHAnsi" w:hAnsiTheme="minorHAnsi" w:cstheme="minorHAnsi"/>
          <w:sz w:val="22"/>
          <w:szCs w:val="22"/>
        </w:rPr>
        <w:t>tanu na 31.12.2020</w:t>
      </w:r>
      <w:r w:rsidR="00D7197A" w:rsidRPr="00203234">
        <w:rPr>
          <w:rFonts w:asciiTheme="minorHAnsi" w:hAnsiTheme="minorHAnsi" w:cstheme="minorHAnsi"/>
          <w:sz w:val="22"/>
          <w:szCs w:val="22"/>
        </w:rPr>
        <w:t xml:space="preserve"> r.</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1559"/>
        <w:gridCol w:w="1417"/>
        <w:gridCol w:w="1418"/>
        <w:gridCol w:w="1417"/>
        <w:gridCol w:w="1418"/>
      </w:tblGrid>
      <w:tr w:rsidR="0046323F" w:rsidRPr="00203234" w14:paraId="0B8D8D6D" w14:textId="5EFCAB90" w:rsidTr="00EA2651">
        <w:trPr>
          <w:cantSplit/>
          <w:trHeight w:val="1624"/>
          <w:tblHeader/>
        </w:trPr>
        <w:tc>
          <w:tcPr>
            <w:tcW w:w="2117" w:type="dxa"/>
            <w:tcBorders>
              <w:top w:val="single" w:sz="8" w:space="0" w:color="auto"/>
              <w:left w:val="single" w:sz="8" w:space="0" w:color="auto"/>
              <w:right w:val="single" w:sz="8" w:space="0" w:color="auto"/>
            </w:tcBorders>
            <w:shd w:val="clear" w:color="auto" w:fill="auto"/>
            <w:vAlign w:val="center"/>
          </w:tcPr>
          <w:p w14:paraId="01370E4E" w14:textId="77777777" w:rsidR="0046323F" w:rsidRPr="00203234" w:rsidRDefault="0046323F" w:rsidP="0046323F">
            <w:pPr>
              <w:jc w:val="center"/>
              <w:rPr>
                <w:rFonts w:asciiTheme="minorHAnsi" w:hAnsiTheme="minorHAnsi" w:cstheme="minorHAnsi"/>
                <w:b/>
                <w:sz w:val="16"/>
                <w:szCs w:val="18"/>
              </w:rPr>
            </w:pPr>
            <w:r w:rsidRPr="00203234">
              <w:rPr>
                <w:rFonts w:asciiTheme="minorHAnsi" w:hAnsiTheme="minorHAnsi" w:cstheme="minorHAnsi"/>
                <w:b/>
                <w:sz w:val="16"/>
                <w:szCs w:val="18"/>
              </w:rPr>
              <w:t>Rodzaj pojazdu</w:t>
            </w:r>
          </w:p>
        </w:tc>
        <w:tc>
          <w:tcPr>
            <w:tcW w:w="1559" w:type="dxa"/>
            <w:tcBorders>
              <w:top w:val="single" w:sz="8" w:space="0" w:color="auto"/>
              <w:left w:val="single" w:sz="8" w:space="0" w:color="auto"/>
              <w:right w:val="single" w:sz="8" w:space="0" w:color="auto"/>
            </w:tcBorders>
            <w:shd w:val="clear" w:color="auto" w:fill="auto"/>
            <w:vAlign w:val="center"/>
          </w:tcPr>
          <w:p w14:paraId="382C6D26" w14:textId="6A3D89B1" w:rsidR="0046323F" w:rsidRPr="00203234" w:rsidRDefault="0046323F" w:rsidP="0046323F">
            <w:pPr>
              <w:jc w:val="center"/>
              <w:rPr>
                <w:rFonts w:asciiTheme="minorHAnsi" w:hAnsiTheme="minorHAnsi" w:cstheme="minorHAnsi"/>
                <w:b/>
                <w:sz w:val="16"/>
                <w:szCs w:val="18"/>
              </w:rPr>
            </w:pPr>
            <w:r w:rsidRPr="00203234">
              <w:rPr>
                <w:rFonts w:asciiTheme="minorHAnsi" w:hAnsiTheme="minorHAnsi" w:cstheme="minorHAnsi"/>
                <w:b/>
                <w:sz w:val="16"/>
                <w:szCs w:val="18"/>
              </w:rPr>
              <w:t>Stan techniczny</w:t>
            </w:r>
          </w:p>
        </w:tc>
        <w:tc>
          <w:tcPr>
            <w:tcW w:w="1417" w:type="dxa"/>
            <w:tcBorders>
              <w:top w:val="single" w:sz="8" w:space="0" w:color="auto"/>
              <w:left w:val="single" w:sz="8" w:space="0" w:color="auto"/>
              <w:right w:val="single" w:sz="8" w:space="0" w:color="auto"/>
            </w:tcBorders>
            <w:tcMar>
              <w:left w:w="28" w:type="dxa"/>
              <w:right w:w="57" w:type="dxa"/>
            </w:tcMar>
            <w:vAlign w:val="center"/>
          </w:tcPr>
          <w:p w14:paraId="498BC708" w14:textId="3C3FDA25" w:rsidR="0046323F" w:rsidRPr="00203234" w:rsidRDefault="0046323F" w:rsidP="00EA2651">
            <w:pPr>
              <w:jc w:val="center"/>
              <w:rPr>
                <w:rFonts w:asciiTheme="minorHAnsi" w:hAnsiTheme="minorHAnsi" w:cstheme="minorHAnsi"/>
                <w:b/>
                <w:sz w:val="16"/>
                <w:szCs w:val="18"/>
              </w:rPr>
            </w:pPr>
            <w:r w:rsidRPr="00203234">
              <w:rPr>
                <w:rFonts w:asciiTheme="minorHAnsi" w:hAnsiTheme="minorHAnsi" w:cstheme="minorHAnsi"/>
                <w:b/>
                <w:sz w:val="16"/>
                <w:szCs w:val="18"/>
              </w:rPr>
              <w:t>Ogólna</w:t>
            </w:r>
            <w:r w:rsidR="00EA2651" w:rsidRPr="00203234">
              <w:rPr>
                <w:rFonts w:asciiTheme="minorHAnsi" w:hAnsiTheme="minorHAnsi" w:cstheme="minorHAnsi"/>
                <w:b/>
                <w:sz w:val="16"/>
                <w:szCs w:val="18"/>
              </w:rPr>
              <w:t xml:space="preserve"> liczba użytkowanych pojazdów z </w:t>
            </w:r>
            <w:r w:rsidRPr="00203234">
              <w:rPr>
                <w:rFonts w:asciiTheme="minorHAnsi" w:hAnsiTheme="minorHAnsi" w:cstheme="minorHAnsi"/>
                <w:b/>
                <w:sz w:val="16"/>
                <w:szCs w:val="18"/>
              </w:rPr>
              <w:t>uwzględnieniem stanu technicznego</w:t>
            </w:r>
          </w:p>
        </w:tc>
        <w:tc>
          <w:tcPr>
            <w:tcW w:w="1418" w:type="dxa"/>
            <w:tcBorders>
              <w:top w:val="single" w:sz="8" w:space="0" w:color="auto"/>
              <w:left w:val="single" w:sz="8" w:space="0" w:color="auto"/>
              <w:right w:val="single" w:sz="8" w:space="0" w:color="auto"/>
            </w:tcBorders>
            <w:tcMar>
              <w:left w:w="28" w:type="dxa"/>
              <w:right w:w="57" w:type="dxa"/>
            </w:tcMar>
            <w:vAlign w:val="center"/>
          </w:tcPr>
          <w:p w14:paraId="5F82B0FC" w14:textId="444E7933" w:rsidR="0046323F" w:rsidRPr="00203234" w:rsidRDefault="0046323F" w:rsidP="00EA2651">
            <w:pPr>
              <w:jc w:val="center"/>
              <w:rPr>
                <w:rFonts w:asciiTheme="minorHAnsi" w:hAnsiTheme="minorHAnsi" w:cstheme="minorHAnsi"/>
                <w:b/>
                <w:sz w:val="16"/>
                <w:szCs w:val="18"/>
              </w:rPr>
            </w:pPr>
            <w:r w:rsidRPr="00203234">
              <w:rPr>
                <w:rFonts w:asciiTheme="minorHAnsi" w:hAnsiTheme="minorHAnsi" w:cstheme="minorHAnsi"/>
                <w:b/>
                <w:sz w:val="16"/>
                <w:szCs w:val="18"/>
              </w:rPr>
              <w:t xml:space="preserve">Ogólna </w:t>
            </w:r>
            <w:r w:rsidR="00B2321B" w:rsidRPr="00203234">
              <w:rPr>
                <w:rFonts w:asciiTheme="minorHAnsi" w:hAnsiTheme="minorHAnsi" w:cstheme="minorHAnsi"/>
                <w:b/>
                <w:sz w:val="16"/>
                <w:szCs w:val="18"/>
              </w:rPr>
              <w:t xml:space="preserve">liczba </w:t>
            </w:r>
            <w:r w:rsidRPr="00203234">
              <w:rPr>
                <w:rFonts w:asciiTheme="minorHAnsi" w:hAnsiTheme="minorHAnsi" w:cstheme="minorHAnsi"/>
                <w:b/>
                <w:sz w:val="16"/>
                <w:szCs w:val="18"/>
              </w:rPr>
              <w:t>pojazdów własnych z</w:t>
            </w:r>
            <w:r w:rsidR="00EA2651" w:rsidRPr="00203234">
              <w:rPr>
                <w:rFonts w:asciiTheme="minorHAnsi" w:hAnsiTheme="minorHAnsi" w:cstheme="minorHAnsi"/>
                <w:b/>
                <w:sz w:val="16"/>
                <w:szCs w:val="18"/>
              </w:rPr>
              <w:t> </w:t>
            </w:r>
            <w:r w:rsidRPr="00203234">
              <w:rPr>
                <w:rFonts w:asciiTheme="minorHAnsi" w:hAnsiTheme="minorHAnsi" w:cstheme="minorHAnsi"/>
                <w:b/>
                <w:sz w:val="16"/>
                <w:szCs w:val="18"/>
              </w:rPr>
              <w:t>uwzględnieniem stanu technicznego</w:t>
            </w:r>
          </w:p>
        </w:tc>
        <w:tc>
          <w:tcPr>
            <w:tcW w:w="1417" w:type="dxa"/>
            <w:tcBorders>
              <w:top w:val="single" w:sz="8" w:space="0" w:color="auto"/>
              <w:left w:val="single" w:sz="8" w:space="0" w:color="auto"/>
              <w:bottom w:val="single" w:sz="8" w:space="0" w:color="auto"/>
              <w:right w:val="single" w:sz="8" w:space="0" w:color="auto"/>
            </w:tcBorders>
            <w:tcMar>
              <w:left w:w="28" w:type="dxa"/>
              <w:right w:w="57" w:type="dxa"/>
            </w:tcMar>
            <w:vAlign w:val="center"/>
          </w:tcPr>
          <w:p w14:paraId="0D611534" w14:textId="40FB77CE" w:rsidR="0046323F" w:rsidRPr="00203234" w:rsidRDefault="0046323F" w:rsidP="00EA2651">
            <w:pPr>
              <w:jc w:val="center"/>
              <w:rPr>
                <w:rFonts w:asciiTheme="minorHAnsi" w:hAnsiTheme="minorHAnsi" w:cstheme="minorHAnsi"/>
                <w:b/>
                <w:sz w:val="16"/>
                <w:szCs w:val="18"/>
              </w:rPr>
            </w:pPr>
            <w:r w:rsidRPr="00203234">
              <w:rPr>
                <w:rFonts w:asciiTheme="minorHAnsi" w:hAnsiTheme="minorHAnsi" w:cstheme="minorHAnsi"/>
                <w:b/>
                <w:sz w:val="16"/>
                <w:szCs w:val="18"/>
              </w:rPr>
              <w:t>Liczba pojazdów własnych użytkowanych przez przewoźnika</w:t>
            </w:r>
            <w:r w:rsidRPr="00203234">
              <w:rPr>
                <w:rFonts w:asciiTheme="minorHAnsi" w:hAnsiTheme="minorHAnsi" w:cstheme="minorHAnsi"/>
                <w:sz w:val="16"/>
              </w:rPr>
              <w:t xml:space="preserve"> </w:t>
            </w:r>
            <w:r w:rsidR="00EA2651" w:rsidRPr="00203234">
              <w:rPr>
                <w:rFonts w:asciiTheme="minorHAnsi" w:hAnsiTheme="minorHAnsi" w:cstheme="minorHAnsi"/>
                <w:b/>
                <w:sz w:val="16"/>
                <w:szCs w:val="18"/>
              </w:rPr>
              <w:t>z </w:t>
            </w:r>
            <w:r w:rsidRPr="00203234">
              <w:rPr>
                <w:rFonts w:asciiTheme="minorHAnsi" w:hAnsiTheme="minorHAnsi" w:cstheme="minorHAnsi"/>
                <w:b/>
                <w:sz w:val="16"/>
                <w:szCs w:val="18"/>
              </w:rPr>
              <w:t>uwzględnieniem stanu technicznego</w:t>
            </w:r>
          </w:p>
        </w:tc>
        <w:tc>
          <w:tcPr>
            <w:tcW w:w="1418" w:type="dxa"/>
            <w:tcBorders>
              <w:top w:val="single" w:sz="8" w:space="0" w:color="auto"/>
              <w:left w:val="single" w:sz="8" w:space="0" w:color="auto"/>
              <w:bottom w:val="single" w:sz="8" w:space="0" w:color="auto"/>
              <w:right w:val="single" w:sz="8" w:space="0" w:color="auto"/>
            </w:tcBorders>
            <w:tcMar>
              <w:left w:w="28" w:type="dxa"/>
              <w:right w:w="57" w:type="dxa"/>
            </w:tcMar>
            <w:vAlign w:val="center"/>
          </w:tcPr>
          <w:p w14:paraId="14EE75B4" w14:textId="6ED76C2B" w:rsidR="0046323F" w:rsidRPr="00203234" w:rsidRDefault="0046323F" w:rsidP="00EA2651">
            <w:pPr>
              <w:jc w:val="center"/>
              <w:rPr>
                <w:rFonts w:asciiTheme="minorHAnsi" w:hAnsiTheme="minorHAnsi" w:cstheme="minorHAnsi"/>
                <w:b/>
                <w:sz w:val="16"/>
                <w:szCs w:val="18"/>
              </w:rPr>
            </w:pPr>
            <w:r w:rsidRPr="00203234">
              <w:rPr>
                <w:rFonts w:asciiTheme="minorHAnsi" w:hAnsiTheme="minorHAnsi" w:cstheme="minorHAnsi"/>
                <w:b/>
                <w:sz w:val="16"/>
                <w:szCs w:val="18"/>
              </w:rPr>
              <w:t>Liczba pojazdów własnych udostępnionych innym przewoźnikom</w:t>
            </w:r>
            <w:r w:rsidRPr="00203234">
              <w:rPr>
                <w:rFonts w:asciiTheme="minorHAnsi" w:hAnsiTheme="minorHAnsi" w:cstheme="minorHAnsi"/>
                <w:sz w:val="16"/>
              </w:rPr>
              <w:t xml:space="preserve"> </w:t>
            </w:r>
            <w:r w:rsidR="00EA2651" w:rsidRPr="00203234">
              <w:rPr>
                <w:rFonts w:asciiTheme="minorHAnsi" w:hAnsiTheme="minorHAnsi" w:cstheme="minorHAnsi"/>
                <w:b/>
                <w:sz w:val="16"/>
                <w:szCs w:val="18"/>
              </w:rPr>
              <w:t>z </w:t>
            </w:r>
            <w:r w:rsidRPr="00203234">
              <w:rPr>
                <w:rFonts w:asciiTheme="minorHAnsi" w:hAnsiTheme="minorHAnsi" w:cstheme="minorHAnsi"/>
                <w:b/>
                <w:sz w:val="16"/>
                <w:szCs w:val="18"/>
              </w:rPr>
              <w:t>uwzględnieniem stanu technicznego</w:t>
            </w:r>
          </w:p>
        </w:tc>
      </w:tr>
      <w:tr w:rsidR="0046323F" w:rsidRPr="00203234" w14:paraId="50A1462E" w14:textId="4A0D9A5C" w:rsidTr="00EA2651">
        <w:trPr>
          <w:cantSplit/>
        </w:trPr>
        <w:tc>
          <w:tcPr>
            <w:tcW w:w="2117" w:type="dxa"/>
            <w:vMerge w:val="restart"/>
            <w:tcBorders>
              <w:top w:val="single" w:sz="8" w:space="0" w:color="auto"/>
              <w:left w:val="single" w:sz="8" w:space="0" w:color="auto"/>
              <w:right w:val="single" w:sz="8" w:space="0" w:color="auto"/>
            </w:tcBorders>
            <w:shd w:val="clear" w:color="auto" w:fill="auto"/>
          </w:tcPr>
          <w:p w14:paraId="50773E67"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Lokomotywy spalinowe</w:t>
            </w:r>
          </w:p>
        </w:tc>
        <w:tc>
          <w:tcPr>
            <w:tcW w:w="1559" w:type="dxa"/>
            <w:tcBorders>
              <w:top w:val="single" w:sz="8" w:space="0" w:color="auto"/>
              <w:left w:val="single" w:sz="8" w:space="0" w:color="auto"/>
              <w:right w:val="single" w:sz="8" w:space="0" w:color="auto"/>
            </w:tcBorders>
            <w:shd w:val="clear" w:color="auto" w:fill="auto"/>
          </w:tcPr>
          <w:p w14:paraId="09A1CAEA" w14:textId="77777777" w:rsidR="0046323F" w:rsidRPr="00203234" w:rsidRDefault="0046323F" w:rsidP="0046323F">
            <w:pPr>
              <w:jc w:val="both"/>
              <w:rPr>
                <w:rFonts w:asciiTheme="minorHAnsi" w:hAnsiTheme="minorHAnsi" w:cstheme="minorHAnsi"/>
                <w:sz w:val="18"/>
                <w:szCs w:val="18"/>
              </w:rPr>
            </w:pPr>
            <w:r w:rsidRPr="00203234">
              <w:rPr>
                <w:rFonts w:asciiTheme="minorHAnsi" w:hAnsiTheme="minorHAnsi" w:cstheme="minorHAnsi"/>
                <w:sz w:val="18"/>
                <w:szCs w:val="18"/>
              </w:rPr>
              <w:t>Bardzo dobry</w:t>
            </w:r>
          </w:p>
        </w:tc>
        <w:tc>
          <w:tcPr>
            <w:tcW w:w="1417" w:type="dxa"/>
            <w:tcBorders>
              <w:top w:val="single" w:sz="8" w:space="0" w:color="auto"/>
              <w:left w:val="single" w:sz="8" w:space="0" w:color="auto"/>
              <w:right w:val="single" w:sz="8" w:space="0" w:color="auto"/>
            </w:tcBorders>
          </w:tcPr>
          <w:p w14:paraId="6FF7FD92" w14:textId="77777777" w:rsidR="0046323F" w:rsidRPr="00203234" w:rsidRDefault="0046323F" w:rsidP="0046323F">
            <w:pPr>
              <w:jc w:val="both"/>
              <w:rPr>
                <w:rFonts w:asciiTheme="minorHAnsi" w:hAnsiTheme="minorHAnsi" w:cstheme="minorHAnsi"/>
                <w:sz w:val="18"/>
                <w:szCs w:val="18"/>
              </w:rPr>
            </w:pPr>
          </w:p>
        </w:tc>
        <w:tc>
          <w:tcPr>
            <w:tcW w:w="1418" w:type="dxa"/>
            <w:tcBorders>
              <w:top w:val="single" w:sz="8" w:space="0" w:color="auto"/>
              <w:left w:val="single" w:sz="8" w:space="0" w:color="auto"/>
              <w:right w:val="single" w:sz="8" w:space="0" w:color="auto"/>
            </w:tcBorders>
          </w:tcPr>
          <w:p w14:paraId="4B97C6C5" w14:textId="125F6024" w:rsidR="0046323F" w:rsidRPr="00203234" w:rsidRDefault="0046323F" w:rsidP="0046323F">
            <w:pPr>
              <w:jc w:val="both"/>
              <w:rPr>
                <w:rFonts w:asciiTheme="minorHAnsi" w:hAnsiTheme="minorHAnsi" w:cstheme="minorHAnsi"/>
                <w:sz w:val="18"/>
                <w:szCs w:val="18"/>
              </w:rPr>
            </w:pPr>
          </w:p>
        </w:tc>
        <w:tc>
          <w:tcPr>
            <w:tcW w:w="1417" w:type="dxa"/>
            <w:tcBorders>
              <w:top w:val="single" w:sz="8" w:space="0" w:color="auto"/>
              <w:left w:val="single" w:sz="8" w:space="0" w:color="auto"/>
              <w:right w:val="single" w:sz="8" w:space="0" w:color="auto"/>
            </w:tcBorders>
          </w:tcPr>
          <w:p w14:paraId="69157DED" w14:textId="33CC9C5F" w:rsidR="0046323F" w:rsidRPr="00203234" w:rsidRDefault="0046323F" w:rsidP="0046323F">
            <w:pPr>
              <w:jc w:val="both"/>
              <w:rPr>
                <w:rFonts w:asciiTheme="minorHAnsi" w:hAnsiTheme="minorHAnsi" w:cstheme="minorHAnsi"/>
                <w:sz w:val="18"/>
                <w:szCs w:val="18"/>
              </w:rPr>
            </w:pPr>
          </w:p>
        </w:tc>
        <w:tc>
          <w:tcPr>
            <w:tcW w:w="1418" w:type="dxa"/>
            <w:tcBorders>
              <w:top w:val="single" w:sz="8" w:space="0" w:color="auto"/>
              <w:left w:val="single" w:sz="8" w:space="0" w:color="auto"/>
              <w:right w:val="single" w:sz="8" w:space="0" w:color="auto"/>
            </w:tcBorders>
          </w:tcPr>
          <w:p w14:paraId="23C0038E" w14:textId="77777777" w:rsidR="0046323F" w:rsidRPr="00203234" w:rsidRDefault="0046323F" w:rsidP="0046323F">
            <w:pPr>
              <w:jc w:val="both"/>
              <w:rPr>
                <w:rFonts w:asciiTheme="minorHAnsi" w:hAnsiTheme="minorHAnsi" w:cstheme="minorHAnsi"/>
                <w:sz w:val="18"/>
                <w:szCs w:val="18"/>
              </w:rPr>
            </w:pPr>
          </w:p>
        </w:tc>
      </w:tr>
      <w:tr w:rsidR="0046323F" w:rsidRPr="00203234" w14:paraId="1FD79C56" w14:textId="7F6F84D3" w:rsidTr="00EA2651">
        <w:trPr>
          <w:cantSplit/>
        </w:trPr>
        <w:tc>
          <w:tcPr>
            <w:tcW w:w="2117" w:type="dxa"/>
            <w:vMerge/>
            <w:tcBorders>
              <w:left w:val="single" w:sz="8" w:space="0" w:color="auto"/>
              <w:right w:val="single" w:sz="8" w:space="0" w:color="auto"/>
            </w:tcBorders>
            <w:shd w:val="clear" w:color="auto" w:fill="auto"/>
          </w:tcPr>
          <w:p w14:paraId="560E2488" w14:textId="77777777" w:rsidR="0046323F" w:rsidRPr="00203234" w:rsidRDefault="0046323F" w:rsidP="0046323F">
            <w:pPr>
              <w:jc w:val="both"/>
              <w:rPr>
                <w:rFonts w:asciiTheme="minorHAnsi" w:hAnsiTheme="minorHAnsi" w:cstheme="minorHAnsi"/>
                <w:sz w:val="18"/>
                <w:szCs w:val="18"/>
              </w:rPr>
            </w:pPr>
          </w:p>
        </w:tc>
        <w:tc>
          <w:tcPr>
            <w:tcW w:w="1559" w:type="dxa"/>
            <w:tcBorders>
              <w:left w:val="single" w:sz="8" w:space="0" w:color="auto"/>
              <w:right w:val="single" w:sz="8" w:space="0" w:color="auto"/>
            </w:tcBorders>
            <w:shd w:val="clear" w:color="auto" w:fill="auto"/>
          </w:tcPr>
          <w:p w14:paraId="779C5CBB" w14:textId="77777777" w:rsidR="0046323F" w:rsidRPr="00203234" w:rsidRDefault="0046323F" w:rsidP="0046323F">
            <w:pPr>
              <w:jc w:val="both"/>
              <w:rPr>
                <w:rFonts w:asciiTheme="minorHAnsi" w:hAnsiTheme="minorHAnsi" w:cstheme="minorHAnsi"/>
                <w:sz w:val="18"/>
                <w:szCs w:val="18"/>
              </w:rPr>
            </w:pPr>
            <w:r w:rsidRPr="00203234">
              <w:rPr>
                <w:rFonts w:asciiTheme="minorHAnsi" w:hAnsiTheme="minorHAnsi" w:cstheme="minorHAnsi"/>
                <w:sz w:val="18"/>
                <w:szCs w:val="18"/>
              </w:rPr>
              <w:t>Dobry</w:t>
            </w:r>
          </w:p>
        </w:tc>
        <w:tc>
          <w:tcPr>
            <w:tcW w:w="1417" w:type="dxa"/>
            <w:tcBorders>
              <w:left w:val="single" w:sz="8" w:space="0" w:color="auto"/>
              <w:right w:val="single" w:sz="8" w:space="0" w:color="auto"/>
            </w:tcBorders>
          </w:tcPr>
          <w:p w14:paraId="6667411D" w14:textId="77777777" w:rsidR="0046323F" w:rsidRPr="00203234" w:rsidRDefault="0046323F" w:rsidP="0046323F">
            <w:pPr>
              <w:jc w:val="both"/>
              <w:rPr>
                <w:rFonts w:asciiTheme="minorHAnsi" w:hAnsiTheme="minorHAnsi" w:cstheme="minorHAnsi"/>
                <w:sz w:val="18"/>
                <w:szCs w:val="18"/>
              </w:rPr>
            </w:pPr>
          </w:p>
        </w:tc>
        <w:tc>
          <w:tcPr>
            <w:tcW w:w="1418" w:type="dxa"/>
            <w:tcBorders>
              <w:left w:val="single" w:sz="8" w:space="0" w:color="auto"/>
              <w:right w:val="single" w:sz="8" w:space="0" w:color="auto"/>
            </w:tcBorders>
          </w:tcPr>
          <w:p w14:paraId="67D8FF16" w14:textId="17C7C899" w:rsidR="0046323F" w:rsidRPr="00203234" w:rsidRDefault="0046323F" w:rsidP="0046323F">
            <w:pPr>
              <w:jc w:val="both"/>
              <w:rPr>
                <w:rFonts w:asciiTheme="minorHAnsi" w:hAnsiTheme="minorHAnsi" w:cstheme="minorHAnsi"/>
                <w:sz w:val="18"/>
                <w:szCs w:val="18"/>
              </w:rPr>
            </w:pPr>
          </w:p>
        </w:tc>
        <w:tc>
          <w:tcPr>
            <w:tcW w:w="1417" w:type="dxa"/>
            <w:tcBorders>
              <w:left w:val="single" w:sz="8" w:space="0" w:color="auto"/>
              <w:right w:val="single" w:sz="8" w:space="0" w:color="auto"/>
            </w:tcBorders>
          </w:tcPr>
          <w:p w14:paraId="50EE7ADA" w14:textId="18B160BD" w:rsidR="0046323F" w:rsidRPr="00203234" w:rsidRDefault="0046323F" w:rsidP="0046323F">
            <w:pPr>
              <w:jc w:val="both"/>
              <w:rPr>
                <w:rFonts w:asciiTheme="minorHAnsi" w:hAnsiTheme="minorHAnsi" w:cstheme="minorHAnsi"/>
                <w:sz w:val="18"/>
                <w:szCs w:val="18"/>
              </w:rPr>
            </w:pPr>
          </w:p>
        </w:tc>
        <w:tc>
          <w:tcPr>
            <w:tcW w:w="1418" w:type="dxa"/>
            <w:tcBorders>
              <w:left w:val="single" w:sz="8" w:space="0" w:color="auto"/>
              <w:right w:val="single" w:sz="8" w:space="0" w:color="auto"/>
            </w:tcBorders>
          </w:tcPr>
          <w:p w14:paraId="13DC1364" w14:textId="77777777" w:rsidR="0046323F" w:rsidRPr="00203234" w:rsidRDefault="0046323F" w:rsidP="0046323F">
            <w:pPr>
              <w:jc w:val="both"/>
              <w:rPr>
                <w:rFonts w:asciiTheme="minorHAnsi" w:hAnsiTheme="minorHAnsi" w:cstheme="minorHAnsi"/>
                <w:sz w:val="18"/>
                <w:szCs w:val="18"/>
              </w:rPr>
            </w:pPr>
          </w:p>
        </w:tc>
      </w:tr>
      <w:tr w:rsidR="0046323F" w:rsidRPr="00203234" w14:paraId="2237D940" w14:textId="784713D3" w:rsidTr="00EA2651">
        <w:trPr>
          <w:cantSplit/>
        </w:trPr>
        <w:tc>
          <w:tcPr>
            <w:tcW w:w="2117" w:type="dxa"/>
            <w:vMerge/>
            <w:tcBorders>
              <w:left w:val="single" w:sz="8" w:space="0" w:color="auto"/>
              <w:right w:val="single" w:sz="8" w:space="0" w:color="auto"/>
            </w:tcBorders>
            <w:shd w:val="clear" w:color="auto" w:fill="auto"/>
          </w:tcPr>
          <w:p w14:paraId="2D9541E5" w14:textId="77777777" w:rsidR="0046323F" w:rsidRPr="00203234" w:rsidRDefault="0046323F" w:rsidP="0046323F">
            <w:pPr>
              <w:jc w:val="both"/>
              <w:rPr>
                <w:rFonts w:asciiTheme="minorHAnsi" w:hAnsiTheme="minorHAnsi" w:cstheme="minorHAnsi"/>
                <w:sz w:val="18"/>
                <w:szCs w:val="18"/>
              </w:rPr>
            </w:pPr>
          </w:p>
        </w:tc>
        <w:tc>
          <w:tcPr>
            <w:tcW w:w="1559" w:type="dxa"/>
            <w:tcBorders>
              <w:left w:val="single" w:sz="8" w:space="0" w:color="auto"/>
              <w:right w:val="single" w:sz="8" w:space="0" w:color="auto"/>
            </w:tcBorders>
            <w:shd w:val="clear" w:color="auto" w:fill="auto"/>
          </w:tcPr>
          <w:p w14:paraId="520DBFF0" w14:textId="77777777" w:rsidR="0046323F" w:rsidRPr="00203234" w:rsidRDefault="0046323F" w:rsidP="0046323F">
            <w:pPr>
              <w:jc w:val="both"/>
              <w:rPr>
                <w:rFonts w:asciiTheme="minorHAnsi" w:hAnsiTheme="minorHAnsi" w:cstheme="minorHAnsi"/>
                <w:sz w:val="18"/>
                <w:szCs w:val="18"/>
              </w:rPr>
            </w:pPr>
            <w:r w:rsidRPr="00203234">
              <w:rPr>
                <w:rFonts w:asciiTheme="minorHAnsi" w:hAnsiTheme="minorHAnsi" w:cstheme="minorHAnsi"/>
                <w:sz w:val="18"/>
                <w:szCs w:val="18"/>
              </w:rPr>
              <w:t>Dostateczny</w:t>
            </w:r>
          </w:p>
        </w:tc>
        <w:tc>
          <w:tcPr>
            <w:tcW w:w="1417" w:type="dxa"/>
            <w:tcBorders>
              <w:left w:val="single" w:sz="8" w:space="0" w:color="auto"/>
              <w:right w:val="single" w:sz="8" w:space="0" w:color="auto"/>
            </w:tcBorders>
          </w:tcPr>
          <w:p w14:paraId="21E6243E" w14:textId="1CD288D1" w:rsidR="0046323F" w:rsidRPr="00203234" w:rsidRDefault="0046323F" w:rsidP="0046323F">
            <w:pPr>
              <w:jc w:val="both"/>
              <w:rPr>
                <w:rFonts w:asciiTheme="minorHAnsi" w:hAnsiTheme="minorHAnsi" w:cstheme="minorHAnsi"/>
                <w:sz w:val="18"/>
                <w:szCs w:val="18"/>
              </w:rPr>
            </w:pPr>
          </w:p>
        </w:tc>
        <w:tc>
          <w:tcPr>
            <w:tcW w:w="1418" w:type="dxa"/>
            <w:tcBorders>
              <w:left w:val="single" w:sz="8" w:space="0" w:color="auto"/>
              <w:right w:val="single" w:sz="8" w:space="0" w:color="auto"/>
            </w:tcBorders>
          </w:tcPr>
          <w:p w14:paraId="55BDD2F2" w14:textId="2239E3D5" w:rsidR="0046323F" w:rsidRPr="00203234" w:rsidRDefault="0046323F" w:rsidP="0046323F">
            <w:pPr>
              <w:jc w:val="both"/>
              <w:rPr>
                <w:rFonts w:asciiTheme="minorHAnsi" w:hAnsiTheme="minorHAnsi" w:cstheme="minorHAnsi"/>
                <w:sz w:val="18"/>
                <w:szCs w:val="18"/>
              </w:rPr>
            </w:pPr>
          </w:p>
        </w:tc>
        <w:tc>
          <w:tcPr>
            <w:tcW w:w="1417" w:type="dxa"/>
            <w:tcBorders>
              <w:left w:val="single" w:sz="8" w:space="0" w:color="auto"/>
              <w:right w:val="single" w:sz="8" w:space="0" w:color="auto"/>
            </w:tcBorders>
          </w:tcPr>
          <w:p w14:paraId="5E7FBC1C" w14:textId="0ABED353" w:rsidR="0046323F" w:rsidRPr="00203234" w:rsidRDefault="0046323F" w:rsidP="0046323F">
            <w:pPr>
              <w:jc w:val="both"/>
              <w:rPr>
                <w:rFonts w:asciiTheme="minorHAnsi" w:hAnsiTheme="minorHAnsi" w:cstheme="minorHAnsi"/>
                <w:sz w:val="18"/>
                <w:szCs w:val="18"/>
              </w:rPr>
            </w:pPr>
          </w:p>
        </w:tc>
        <w:tc>
          <w:tcPr>
            <w:tcW w:w="1418" w:type="dxa"/>
            <w:tcBorders>
              <w:left w:val="single" w:sz="8" w:space="0" w:color="auto"/>
              <w:right w:val="single" w:sz="8" w:space="0" w:color="auto"/>
            </w:tcBorders>
          </w:tcPr>
          <w:p w14:paraId="50A13C03" w14:textId="77777777" w:rsidR="0046323F" w:rsidRPr="00203234" w:rsidRDefault="0046323F" w:rsidP="0046323F">
            <w:pPr>
              <w:jc w:val="both"/>
              <w:rPr>
                <w:rFonts w:asciiTheme="minorHAnsi" w:hAnsiTheme="minorHAnsi" w:cstheme="minorHAnsi"/>
                <w:sz w:val="18"/>
                <w:szCs w:val="18"/>
              </w:rPr>
            </w:pPr>
          </w:p>
        </w:tc>
      </w:tr>
      <w:tr w:rsidR="0046323F" w:rsidRPr="00203234" w14:paraId="57500E60" w14:textId="2C9E177C" w:rsidTr="00EA2651">
        <w:trPr>
          <w:cantSplit/>
        </w:trPr>
        <w:tc>
          <w:tcPr>
            <w:tcW w:w="2117" w:type="dxa"/>
            <w:vMerge/>
            <w:tcBorders>
              <w:left w:val="single" w:sz="8" w:space="0" w:color="auto"/>
              <w:right w:val="single" w:sz="8" w:space="0" w:color="auto"/>
            </w:tcBorders>
            <w:shd w:val="clear" w:color="auto" w:fill="auto"/>
          </w:tcPr>
          <w:p w14:paraId="53963468" w14:textId="77777777" w:rsidR="0046323F" w:rsidRPr="00203234" w:rsidRDefault="0046323F" w:rsidP="0046323F">
            <w:pPr>
              <w:jc w:val="both"/>
              <w:rPr>
                <w:rFonts w:asciiTheme="minorHAnsi" w:hAnsiTheme="minorHAnsi" w:cstheme="minorHAnsi"/>
                <w:sz w:val="18"/>
                <w:szCs w:val="18"/>
              </w:rPr>
            </w:pPr>
          </w:p>
        </w:tc>
        <w:tc>
          <w:tcPr>
            <w:tcW w:w="1559" w:type="dxa"/>
            <w:tcBorders>
              <w:left w:val="single" w:sz="8" w:space="0" w:color="auto"/>
              <w:right w:val="single" w:sz="8" w:space="0" w:color="auto"/>
            </w:tcBorders>
            <w:shd w:val="clear" w:color="auto" w:fill="auto"/>
          </w:tcPr>
          <w:p w14:paraId="4465508C" w14:textId="77777777" w:rsidR="0046323F" w:rsidRPr="00203234" w:rsidRDefault="0046323F" w:rsidP="0046323F">
            <w:pPr>
              <w:jc w:val="both"/>
              <w:rPr>
                <w:rFonts w:asciiTheme="minorHAnsi" w:hAnsiTheme="minorHAnsi" w:cstheme="minorHAnsi"/>
                <w:sz w:val="18"/>
                <w:szCs w:val="18"/>
              </w:rPr>
            </w:pPr>
            <w:r w:rsidRPr="00203234">
              <w:rPr>
                <w:rFonts w:asciiTheme="minorHAnsi" w:hAnsiTheme="minorHAnsi" w:cstheme="minorHAnsi"/>
                <w:sz w:val="18"/>
                <w:szCs w:val="18"/>
              </w:rPr>
              <w:t>Niezadowalający</w:t>
            </w:r>
          </w:p>
        </w:tc>
        <w:tc>
          <w:tcPr>
            <w:tcW w:w="1417" w:type="dxa"/>
            <w:tcBorders>
              <w:left w:val="single" w:sz="8" w:space="0" w:color="auto"/>
              <w:right w:val="single" w:sz="8" w:space="0" w:color="auto"/>
            </w:tcBorders>
          </w:tcPr>
          <w:p w14:paraId="1BD2CFD5" w14:textId="77777777" w:rsidR="0046323F" w:rsidRPr="00203234" w:rsidRDefault="0046323F" w:rsidP="0046323F">
            <w:pPr>
              <w:jc w:val="both"/>
              <w:rPr>
                <w:rFonts w:asciiTheme="minorHAnsi" w:hAnsiTheme="minorHAnsi" w:cstheme="minorHAnsi"/>
                <w:sz w:val="18"/>
                <w:szCs w:val="18"/>
              </w:rPr>
            </w:pPr>
          </w:p>
        </w:tc>
        <w:tc>
          <w:tcPr>
            <w:tcW w:w="1418" w:type="dxa"/>
            <w:tcBorders>
              <w:left w:val="single" w:sz="8" w:space="0" w:color="auto"/>
              <w:right w:val="single" w:sz="8" w:space="0" w:color="auto"/>
            </w:tcBorders>
          </w:tcPr>
          <w:p w14:paraId="6A186C25" w14:textId="15092B67" w:rsidR="0046323F" w:rsidRPr="00203234" w:rsidRDefault="0046323F" w:rsidP="0046323F">
            <w:pPr>
              <w:jc w:val="both"/>
              <w:rPr>
                <w:rFonts w:asciiTheme="minorHAnsi" w:hAnsiTheme="minorHAnsi" w:cstheme="minorHAnsi"/>
                <w:sz w:val="18"/>
                <w:szCs w:val="18"/>
              </w:rPr>
            </w:pPr>
          </w:p>
        </w:tc>
        <w:tc>
          <w:tcPr>
            <w:tcW w:w="1417" w:type="dxa"/>
            <w:tcBorders>
              <w:left w:val="single" w:sz="8" w:space="0" w:color="auto"/>
              <w:right w:val="single" w:sz="8" w:space="0" w:color="auto"/>
            </w:tcBorders>
          </w:tcPr>
          <w:p w14:paraId="40DA4630" w14:textId="6E5265CD" w:rsidR="0046323F" w:rsidRPr="00203234" w:rsidRDefault="0046323F" w:rsidP="0046323F">
            <w:pPr>
              <w:jc w:val="both"/>
              <w:rPr>
                <w:rFonts w:asciiTheme="minorHAnsi" w:hAnsiTheme="minorHAnsi" w:cstheme="minorHAnsi"/>
                <w:sz w:val="18"/>
                <w:szCs w:val="18"/>
              </w:rPr>
            </w:pPr>
          </w:p>
        </w:tc>
        <w:tc>
          <w:tcPr>
            <w:tcW w:w="1418" w:type="dxa"/>
            <w:tcBorders>
              <w:left w:val="single" w:sz="8" w:space="0" w:color="auto"/>
              <w:right w:val="single" w:sz="8" w:space="0" w:color="auto"/>
            </w:tcBorders>
          </w:tcPr>
          <w:p w14:paraId="07CECA7E" w14:textId="77777777" w:rsidR="0046323F" w:rsidRPr="00203234" w:rsidRDefault="0046323F" w:rsidP="0046323F">
            <w:pPr>
              <w:jc w:val="both"/>
              <w:rPr>
                <w:rFonts w:asciiTheme="minorHAnsi" w:hAnsiTheme="minorHAnsi" w:cstheme="minorHAnsi"/>
                <w:sz w:val="18"/>
                <w:szCs w:val="18"/>
              </w:rPr>
            </w:pPr>
          </w:p>
        </w:tc>
      </w:tr>
      <w:tr w:rsidR="0046323F" w:rsidRPr="00203234" w14:paraId="20C7028B" w14:textId="0485239F"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35446C0A" w14:textId="77777777" w:rsidR="0046323F" w:rsidRPr="00203234" w:rsidRDefault="0046323F" w:rsidP="0046323F">
            <w:pPr>
              <w:jc w:val="both"/>
              <w:rPr>
                <w:rFonts w:asciiTheme="minorHAnsi" w:hAnsiTheme="minorHAnsi" w:cstheme="minorHAnsi"/>
                <w:sz w:val="18"/>
                <w:szCs w:val="18"/>
              </w:rPr>
            </w:pPr>
          </w:p>
        </w:tc>
        <w:tc>
          <w:tcPr>
            <w:tcW w:w="1559" w:type="dxa"/>
            <w:tcBorders>
              <w:left w:val="single" w:sz="8" w:space="0" w:color="auto"/>
              <w:bottom w:val="single" w:sz="8" w:space="0" w:color="auto"/>
              <w:right w:val="single" w:sz="8" w:space="0" w:color="auto"/>
            </w:tcBorders>
            <w:shd w:val="clear" w:color="auto" w:fill="auto"/>
          </w:tcPr>
          <w:p w14:paraId="1CF19C71" w14:textId="77777777" w:rsidR="0046323F" w:rsidRPr="00203234" w:rsidRDefault="0046323F" w:rsidP="0046323F">
            <w:pPr>
              <w:jc w:val="both"/>
              <w:rPr>
                <w:rFonts w:asciiTheme="minorHAnsi" w:hAnsiTheme="minorHAnsi" w:cstheme="minorHAnsi"/>
                <w:sz w:val="18"/>
                <w:szCs w:val="18"/>
              </w:rPr>
            </w:pPr>
            <w:r w:rsidRPr="00203234">
              <w:rPr>
                <w:rFonts w:asciiTheme="minorHAnsi" w:hAnsiTheme="minorHAnsi" w:cstheme="minorHAnsi"/>
                <w:sz w:val="18"/>
                <w:szCs w:val="18"/>
              </w:rPr>
              <w:t>Zły</w:t>
            </w:r>
          </w:p>
        </w:tc>
        <w:tc>
          <w:tcPr>
            <w:tcW w:w="1417" w:type="dxa"/>
            <w:tcBorders>
              <w:left w:val="single" w:sz="8" w:space="0" w:color="auto"/>
              <w:bottom w:val="single" w:sz="8" w:space="0" w:color="auto"/>
              <w:right w:val="single" w:sz="8" w:space="0" w:color="auto"/>
            </w:tcBorders>
          </w:tcPr>
          <w:p w14:paraId="0978CA57" w14:textId="77777777" w:rsidR="0046323F" w:rsidRPr="00203234" w:rsidRDefault="0046323F" w:rsidP="0046323F">
            <w:pPr>
              <w:jc w:val="both"/>
              <w:rPr>
                <w:rFonts w:asciiTheme="minorHAnsi" w:hAnsiTheme="minorHAnsi" w:cstheme="minorHAnsi"/>
                <w:sz w:val="18"/>
                <w:szCs w:val="18"/>
              </w:rPr>
            </w:pPr>
          </w:p>
        </w:tc>
        <w:tc>
          <w:tcPr>
            <w:tcW w:w="1418" w:type="dxa"/>
            <w:tcBorders>
              <w:left w:val="single" w:sz="8" w:space="0" w:color="auto"/>
              <w:bottom w:val="single" w:sz="8" w:space="0" w:color="auto"/>
              <w:right w:val="single" w:sz="8" w:space="0" w:color="auto"/>
            </w:tcBorders>
          </w:tcPr>
          <w:p w14:paraId="192AE51A" w14:textId="017BE7D0" w:rsidR="0046323F" w:rsidRPr="00203234" w:rsidRDefault="0046323F" w:rsidP="0046323F">
            <w:pPr>
              <w:jc w:val="both"/>
              <w:rPr>
                <w:rFonts w:asciiTheme="minorHAnsi" w:hAnsiTheme="minorHAnsi" w:cstheme="minorHAnsi"/>
                <w:sz w:val="18"/>
                <w:szCs w:val="18"/>
              </w:rPr>
            </w:pPr>
          </w:p>
        </w:tc>
        <w:tc>
          <w:tcPr>
            <w:tcW w:w="1417" w:type="dxa"/>
            <w:tcBorders>
              <w:left w:val="single" w:sz="8" w:space="0" w:color="auto"/>
              <w:bottom w:val="single" w:sz="8" w:space="0" w:color="auto"/>
              <w:right w:val="single" w:sz="8" w:space="0" w:color="auto"/>
            </w:tcBorders>
          </w:tcPr>
          <w:p w14:paraId="3416813A" w14:textId="45F9BF40" w:rsidR="0046323F" w:rsidRPr="00203234" w:rsidRDefault="0046323F" w:rsidP="0046323F">
            <w:pPr>
              <w:jc w:val="both"/>
              <w:rPr>
                <w:rFonts w:asciiTheme="minorHAnsi" w:hAnsiTheme="minorHAnsi" w:cstheme="minorHAnsi"/>
                <w:sz w:val="18"/>
                <w:szCs w:val="18"/>
              </w:rPr>
            </w:pPr>
          </w:p>
        </w:tc>
        <w:tc>
          <w:tcPr>
            <w:tcW w:w="1418" w:type="dxa"/>
            <w:tcBorders>
              <w:left w:val="single" w:sz="8" w:space="0" w:color="auto"/>
              <w:bottom w:val="single" w:sz="8" w:space="0" w:color="auto"/>
              <w:right w:val="single" w:sz="8" w:space="0" w:color="auto"/>
            </w:tcBorders>
          </w:tcPr>
          <w:p w14:paraId="2A76898A" w14:textId="77777777" w:rsidR="0046323F" w:rsidRPr="00203234" w:rsidRDefault="0046323F" w:rsidP="0046323F">
            <w:pPr>
              <w:jc w:val="both"/>
              <w:rPr>
                <w:rFonts w:asciiTheme="minorHAnsi" w:hAnsiTheme="minorHAnsi" w:cstheme="minorHAnsi"/>
                <w:sz w:val="18"/>
                <w:szCs w:val="18"/>
              </w:rPr>
            </w:pPr>
          </w:p>
        </w:tc>
      </w:tr>
      <w:tr w:rsidR="0046323F" w:rsidRPr="00203234" w14:paraId="1F3A23E3" w14:textId="55887591" w:rsidTr="00EA2651">
        <w:trPr>
          <w:cantSplit/>
        </w:trPr>
        <w:tc>
          <w:tcPr>
            <w:tcW w:w="2117" w:type="dxa"/>
            <w:vMerge w:val="restart"/>
            <w:tcBorders>
              <w:top w:val="single" w:sz="8" w:space="0" w:color="auto"/>
              <w:left w:val="single" w:sz="8" w:space="0" w:color="auto"/>
              <w:bottom w:val="single" w:sz="8" w:space="0" w:color="auto"/>
              <w:right w:val="single" w:sz="8" w:space="0" w:color="auto"/>
            </w:tcBorders>
            <w:shd w:val="clear" w:color="auto" w:fill="auto"/>
          </w:tcPr>
          <w:p w14:paraId="0DB9541C"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Lokomotywy elektryczne</w:t>
            </w:r>
          </w:p>
        </w:tc>
        <w:tc>
          <w:tcPr>
            <w:tcW w:w="1559" w:type="dxa"/>
            <w:tcBorders>
              <w:top w:val="single" w:sz="8" w:space="0" w:color="auto"/>
              <w:left w:val="single" w:sz="8" w:space="0" w:color="auto"/>
              <w:bottom w:val="single" w:sz="6" w:space="0" w:color="auto"/>
              <w:right w:val="single" w:sz="8" w:space="0" w:color="auto"/>
            </w:tcBorders>
            <w:shd w:val="clear" w:color="auto" w:fill="auto"/>
          </w:tcPr>
          <w:p w14:paraId="19DC5FD6"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Bardzo dobry</w:t>
            </w:r>
          </w:p>
        </w:tc>
        <w:tc>
          <w:tcPr>
            <w:tcW w:w="1417" w:type="dxa"/>
            <w:tcBorders>
              <w:top w:val="single" w:sz="8" w:space="0" w:color="auto"/>
              <w:left w:val="single" w:sz="8" w:space="0" w:color="auto"/>
              <w:bottom w:val="single" w:sz="6" w:space="0" w:color="auto"/>
              <w:right w:val="single" w:sz="8" w:space="0" w:color="auto"/>
            </w:tcBorders>
          </w:tcPr>
          <w:p w14:paraId="1B6443CB" w14:textId="3CBB347C" w:rsidR="0046323F" w:rsidRPr="00203234" w:rsidRDefault="0046323F" w:rsidP="0046323F">
            <w:pPr>
              <w:jc w:val="both"/>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2FA2F31D" w14:textId="79F732C9" w:rsidR="0046323F" w:rsidRPr="00203234" w:rsidRDefault="0046323F" w:rsidP="0046323F">
            <w:pPr>
              <w:jc w:val="both"/>
              <w:rPr>
                <w:rFonts w:asciiTheme="minorHAnsi" w:hAnsiTheme="minorHAnsi" w:cstheme="minorHAnsi"/>
                <w:sz w:val="18"/>
                <w:szCs w:val="18"/>
              </w:rPr>
            </w:pPr>
          </w:p>
        </w:tc>
        <w:tc>
          <w:tcPr>
            <w:tcW w:w="1417" w:type="dxa"/>
            <w:tcBorders>
              <w:top w:val="single" w:sz="8" w:space="0" w:color="auto"/>
              <w:left w:val="single" w:sz="8" w:space="0" w:color="auto"/>
              <w:bottom w:val="single" w:sz="6" w:space="0" w:color="auto"/>
              <w:right w:val="single" w:sz="8" w:space="0" w:color="auto"/>
            </w:tcBorders>
          </w:tcPr>
          <w:p w14:paraId="65CBEE4C" w14:textId="1DA3CAAC" w:rsidR="0046323F" w:rsidRPr="00203234" w:rsidRDefault="0046323F" w:rsidP="0046323F">
            <w:pPr>
              <w:jc w:val="both"/>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020DF938" w14:textId="77777777" w:rsidR="0046323F" w:rsidRPr="00203234" w:rsidRDefault="0046323F" w:rsidP="0046323F">
            <w:pPr>
              <w:jc w:val="both"/>
              <w:rPr>
                <w:rFonts w:asciiTheme="minorHAnsi" w:hAnsiTheme="minorHAnsi" w:cstheme="minorHAnsi"/>
                <w:sz w:val="18"/>
                <w:szCs w:val="18"/>
              </w:rPr>
            </w:pPr>
          </w:p>
        </w:tc>
      </w:tr>
      <w:tr w:rsidR="0046323F" w:rsidRPr="00203234" w14:paraId="27477696" w14:textId="4C46D972"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147F7A68"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7987B16F"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Dobry</w:t>
            </w:r>
          </w:p>
        </w:tc>
        <w:tc>
          <w:tcPr>
            <w:tcW w:w="1417" w:type="dxa"/>
            <w:tcBorders>
              <w:top w:val="single" w:sz="6" w:space="0" w:color="auto"/>
              <w:left w:val="single" w:sz="8" w:space="0" w:color="auto"/>
              <w:bottom w:val="single" w:sz="6" w:space="0" w:color="auto"/>
              <w:right w:val="single" w:sz="8" w:space="0" w:color="auto"/>
            </w:tcBorders>
          </w:tcPr>
          <w:p w14:paraId="653B725C" w14:textId="77777777" w:rsidR="0046323F" w:rsidRPr="00203234" w:rsidRDefault="0046323F" w:rsidP="0046323F">
            <w:pPr>
              <w:jc w:val="both"/>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E9FAF3C" w14:textId="70897ADD" w:rsidR="0046323F" w:rsidRPr="00203234" w:rsidRDefault="0046323F" w:rsidP="0046323F">
            <w:pPr>
              <w:jc w:val="both"/>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1E576034" w14:textId="19557614" w:rsidR="0046323F" w:rsidRPr="00203234" w:rsidRDefault="0046323F" w:rsidP="0046323F">
            <w:pPr>
              <w:jc w:val="both"/>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47832C2C" w14:textId="77777777" w:rsidR="0046323F" w:rsidRPr="00203234" w:rsidRDefault="0046323F" w:rsidP="0046323F">
            <w:pPr>
              <w:jc w:val="both"/>
              <w:rPr>
                <w:rFonts w:asciiTheme="minorHAnsi" w:hAnsiTheme="minorHAnsi" w:cstheme="minorHAnsi"/>
                <w:sz w:val="18"/>
                <w:szCs w:val="18"/>
              </w:rPr>
            </w:pPr>
          </w:p>
        </w:tc>
      </w:tr>
      <w:tr w:rsidR="0046323F" w:rsidRPr="00203234" w14:paraId="7D2DEAC3" w14:textId="7D575987"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7B9D3151"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5879EA4C"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Dostateczny</w:t>
            </w:r>
          </w:p>
        </w:tc>
        <w:tc>
          <w:tcPr>
            <w:tcW w:w="1417" w:type="dxa"/>
            <w:tcBorders>
              <w:top w:val="single" w:sz="6" w:space="0" w:color="auto"/>
              <w:left w:val="single" w:sz="8" w:space="0" w:color="auto"/>
              <w:bottom w:val="single" w:sz="6" w:space="0" w:color="auto"/>
              <w:right w:val="single" w:sz="8" w:space="0" w:color="auto"/>
            </w:tcBorders>
          </w:tcPr>
          <w:p w14:paraId="56AF7F49" w14:textId="68494091" w:rsidR="0046323F" w:rsidRPr="00203234" w:rsidRDefault="0046323F" w:rsidP="0046323F">
            <w:pPr>
              <w:jc w:val="both"/>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14ADD1A2" w14:textId="349F19DA" w:rsidR="0046323F" w:rsidRPr="00203234" w:rsidRDefault="0046323F" w:rsidP="0046323F">
            <w:pPr>
              <w:jc w:val="both"/>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741F26C3" w14:textId="4F12860F" w:rsidR="0046323F" w:rsidRPr="00203234" w:rsidRDefault="0046323F" w:rsidP="0046323F">
            <w:pPr>
              <w:jc w:val="both"/>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24065A23" w14:textId="77777777" w:rsidR="0046323F" w:rsidRPr="00203234" w:rsidRDefault="0046323F" w:rsidP="0046323F">
            <w:pPr>
              <w:jc w:val="both"/>
              <w:rPr>
                <w:rFonts w:asciiTheme="minorHAnsi" w:hAnsiTheme="minorHAnsi" w:cstheme="minorHAnsi"/>
                <w:sz w:val="18"/>
                <w:szCs w:val="18"/>
              </w:rPr>
            </w:pPr>
          </w:p>
        </w:tc>
      </w:tr>
      <w:tr w:rsidR="0046323F" w:rsidRPr="00203234" w14:paraId="689F78EF" w14:textId="2F20F612"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65942383"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7F234F59"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Niezadowalający</w:t>
            </w:r>
          </w:p>
        </w:tc>
        <w:tc>
          <w:tcPr>
            <w:tcW w:w="1417" w:type="dxa"/>
            <w:tcBorders>
              <w:top w:val="single" w:sz="6" w:space="0" w:color="auto"/>
              <w:left w:val="single" w:sz="8" w:space="0" w:color="auto"/>
              <w:bottom w:val="single" w:sz="6" w:space="0" w:color="auto"/>
              <w:right w:val="single" w:sz="8" w:space="0" w:color="auto"/>
            </w:tcBorders>
          </w:tcPr>
          <w:p w14:paraId="5BF277F9" w14:textId="77777777" w:rsidR="0046323F" w:rsidRPr="00203234" w:rsidRDefault="0046323F" w:rsidP="0046323F">
            <w:pPr>
              <w:jc w:val="both"/>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292BCE2" w14:textId="25B2EB1D" w:rsidR="0046323F" w:rsidRPr="00203234" w:rsidRDefault="0046323F" w:rsidP="0046323F">
            <w:pPr>
              <w:jc w:val="both"/>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40C320BF" w14:textId="6B4FE1B5" w:rsidR="0046323F" w:rsidRPr="00203234" w:rsidRDefault="0046323F" w:rsidP="0046323F">
            <w:pPr>
              <w:jc w:val="both"/>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3F6E7E5D" w14:textId="77777777" w:rsidR="0046323F" w:rsidRPr="00203234" w:rsidRDefault="0046323F" w:rsidP="0046323F">
            <w:pPr>
              <w:jc w:val="both"/>
              <w:rPr>
                <w:rFonts w:asciiTheme="minorHAnsi" w:hAnsiTheme="minorHAnsi" w:cstheme="minorHAnsi"/>
                <w:sz w:val="18"/>
                <w:szCs w:val="18"/>
              </w:rPr>
            </w:pPr>
          </w:p>
        </w:tc>
      </w:tr>
      <w:tr w:rsidR="0046323F" w:rsidRPr="00203234" w14:paraId="0C8FDE9C" w14:textId="1CC0D72A"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48EF4EBB"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8" w:space="0" w:color="auto"/>
              <w:right w:val="single" w:sz="8" w:space="0" w:color="auto"/>
            </w:tcBorders>
            <w:shd w:val="clear" w:color="auto" w:fill="auto"/>
          </w:tcPr>
          <w:p w14:paraId="1FAC279D"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Zły</w:t>
            </w:r>
          </w:p>
        </w:tc>
        <w:tc>
          <w:tcPr>
            <w:tcW w:w="1417" w:type="dxa"/>
            <w:tcBorders>
              <w:top w:val="single" w:sz="6" w:space="0" w:color="auto"/>
              <w:left w:val="single" w:sz="8" w:space="0" w:color="auto"/>
              <w:bottom w:val="single" w:sz="8" w:space="0" w:color="auto"/>
              <w:right w:val="single" w:sz="8" w:space="0" w:color="auto"/>
            </w:tcBorders>
          </w:tcPr>
          <w:p w14:paraId="6BFE5850" w14:textId="77777777" w:rsidR="0046323F" w:rsidRPr="00203234" w:rsidRDefault="0046323F" w:rsidP="0046323F">
            <w:pPr>
              <w:jc w:val="both"/>
              <w:rPr>
                <w:rFonts w:asciiTheme="minorHAnsi" w:hAnsiTheme="minorHAnsi" w:cstheme="minorHAnsi"/>
                <w:sz w:val="18"/>
                <w:szCs w:val="18"/>
              </w:rPr>
            </w:pPr>
          </w:p>
        </w:tc>
        <w:tc>
          <w:tcPr>
            <w:tcW w:w="1418" w:type="dxa"/>
            <w:tcBorders>
              <w:top w:val="single" w:sz="6" w:space="0" w:color="auto"/>
              <w:left w:val="single" w:sz="8" w:space="0" w:color="auto"/>
              <w:bottom w:val="single" w:sz="8" w:space="0" w:color="auto"/>
              <w:right w:val="single" w:sz="8" w:space="0" w:color="auto"/>
            </w:tcBorders>
          </w:tcPr>
          <w:p w14:paraId="7E59C0FA" w14:textId="7FF16D62" w:rsidR="0046323F" w:rsidRPr="00203234" w:rsidRDefault="0046323F" w:rsidP="0046323F">
            <w:pPr>
              <w:jc w:val="both"/>
              <w:rPr>
                <w:rFonts w:asciiTheme="minorHAnsi" w:hAnsiTheme="minorHAnsi" w:cstheme="minorHAnsi"/>
                <w:sz w:val="18"/>
                <w:szCs w:val="18"/>
              </w:rPr>
            </w:pPr>
          </w:p>
        </w:tc>
        <w:tc>
          <w:tcPr>
            <w:tcW w:w="1417" w:type="dxa"/>
            <w:tcBorders>
              <w:top w:val="single" w:sz="6" w:space="0" w:color="auto"/>
              <w:left w:val="single" w:sz="8" w:space="0" w:color="auto"/>
              <w:bottom w:val="single" w:sz="8" w:space="0" w:color="auto"/>
              <w:right w:val="single" w:sz="8" w:space="0" w:color="auto"/>
            </w:tcBorders>
          </w:tcPr>
          <w:p w14:paraId="6977B1A9" w14:textId="02652C1B" w:rsidR="0046323F" w:rsidRPr="00203234" w:rsidRDefault="0046323F" w:rsidP="0046323F">
            <w:pPr>
              <w:jc w:val="both"/>
              <w:rPr>
                <w:rFonts w:asciiTheme="minorHAnsi" w:hAnsiTheme="minorHAnsi" w:cstheme="minorHAnsi"/>
                <w:sz w:val="18"/>
                <w:szCs w:val="18"/>
              </w:rPr>
            </w:pPr>
          </w:p>
        </w:tc>
        <w:tc>
          <w:tcPr>
            <w:tcW w:w="1418" w:type="dxa"/>
            <w:tcBorders>
              <w:top w:val="single" w:sz="6" w:space="0" w:color="auto"/>
              <w:left w:val="single" w:sz="8" w:space="0" w:color="auto"/>
              <w:bottom w:val="single" w:sz="8" w:space="0" w:color="auto"/>
              <w:right w:val="single" w:sz="8" w:space="0" w:color="auto"/>
            </w:tcBorders>
          </w:tcPr>
          <w:p w14:paraId="4DFE9B82" w14:textId="77777777" w:rsidR="0046323F" w:rsidRPr="00203234" w:rsidRDefault="0046323F" w:rsidP="0046323F">
            <w:pPr>
              <w:jc w:val="both"/>
              <w:rPr>
                <w:rFonts w:asciiTheme="minorHAnsi" w:hAnsiTheme="minorHAnsi" w:cstheme="minorHAnsi"/>
                <w:sz w:val="18"/>
                <w:szCs w:val="18"/>
              </w:rPr>
            </w:pPr>
          </w:p>
        </w:tc>
      </w:tr>
      <w:tr w:rsidR="0046323F" w:rsidRPr="00203234" w14:paraId="57F794E3" w14:textId="2278FE56" w:rsidTr="00EA2651">
        <w:trPr>
          <w:cantSplit/>
        </w:trPr>
        <w:tc>
          <w:tcPr>
            <w:tcW w:w="2117" w:type="dxa"/>
            <w:vMerge w:val="restart"/>
            <w:tcBorders>
              <w:top w:val="single" w:sz="8" w:space="0" w:color="auto"/>
              <w:left w:val="single" w:sz="8" w:space="0" w:color="auto"/>
              <w:bottom w:val="single" w:sz="8" w:space="0" w:color="auto"/>
              <w:right w:val="single" w:sz="8" w:space="0" w:color="auto"/>
            </w:tcBorders>
            <w:shd w:val="clear" w:color="auto" w:fill="auto"/>
          </w:tcPr>
          <w:p w14:paraId="065BBFFF" w14:textId="36B5AB18"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Elektryczne zespoły trakcyjne</w:t>
            </w:r>
          </w:p>
        </w:tc>
        <w:tc>
          <w:tcPr>
            <w:tcW w:w="1559" w:type="dxa"/>
            <w:tcBorders>
              <w:top w:val="single" w:sz="8" w:space="0" w:color="auto"/>
              <w:left w:val="single" w:sz="8" w:space="0" w:color="auto"/>
              <w:bottom w:val="single" w:sz="6" w:space="0" w:color="auto"/>
              <w:right w:val="single" w:sz="8" w:space="0" w:color="auto"/>
            </w:tcBorders>
            <w:shd w:val="clear" w:color="auto" w:fill="auto"/>
          </w:tcPr>
          <w:p w14:paraId="08E14B65"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Bardzo dobry</w:t>
            </w:r>
          </w:p>
        </w:tc>
        <w:tc>
          <w:tcPr>
            <w:tcW w:w="1417" w:type="dxa"/>
            <w:tcBorders>
              <w:top w:val="single" w:sz="8" w:space="0" w:color="auto"/>
              <w:left w:val="single" w:sz="8" w:space="0" w:color="auto"/>
              <w:bottom w:val="single" w:sz="6" w:space="0" w:color="auto"/>
              <w:right w:val="single" w:sz="8" w:space="0" w:color="auto"/>
            </w:tcBorders>
          </w:tcPr>
          <w:p w14:paraId="5EE32BCC" w14:textId="77777777" w:rsidR="0046323F" w:rsidRPr="00203234" w:rsidRDefault="0046323F" w:rsidP="0046323F">
            <w:pPr>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2EEC04F6" w14:textId="178EDDE4" w:rsidR="0046323F" w:rsidRPr="00203234" w:rsidRDefault="0046323F" w:rsidP="0046323F">
            <w:pPr>
              <w:rPr>
                <w:rFonts w:asciiTheme="minorHAnsi" w:hAnsiTheme="minorHAnsi" w:cstheme="minorHAnsi"/>
                <w:sz w:val="18"/>
                <w:szCs w:val="18"/>
              </w:rPr>
            </w:pPr>
          </w:p>
        </w:tc>
        <w:tc>
          <w:tcPr>
            <w:tcW w:w="1417" w:type="dxa"/>
            <w:tcBorders>
              <w:top w:val="single" w:sz="8" w:space="0" w:color="auto"/>
              <w:left w:val="single" w:sz="8" w:space="0" w:color="auto"/>
              <w:bottom w:val="single" w:sz="6" w:space="0" w:color="auto"/>
              <w:right w:val="single" w:sz="8" w:space="0" w:color="auto"/>
            </w:tcBorders>
          </w:tcPr>
          <w:p w14:paraId="63AFC343" w14:textId="544D275D" w:rsidR="0046323F" w:rsidRPr="00203234" w:rsidRDefault="0046323F" w:rsidP="0046323F">
            <w:pPr>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1BD17CB7" w14:textId="77777777" w:rsidR="0046323F" w:rsidRPr="00203234" w:rsidRDefault="0046323F" w:rsidP="0046323F">
            <w:pPr>
              <w:rPr>
                <w:rFonts w:asciiTheme="minorHAnsi" w:hAnsiTheme="minorHAnsi" w:cstheme="minorHAnsi"/>
                <w:sz w:val="18"/>
                <w:szCs w:val="18"/>
              </w:rPr>
            </w:pPr>
          </w:p>
        </w:tc>
      </w:tr>
      <w:tr w:rsidR="0046323F" w:rsidRPr="00203234" w14:paraId="5BD97397" w14:textId="27C71ECD"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5017A201"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35AEDC87"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Dobry</w:t>
            </w:r>
          </w:p>
        </w:tc>
        <w:tc>
          <w:tcPr>
            <w:tcW w:w="1417" w:type="dxa"/>
            <w:tcBorders>
              <w:top w:val="single" w:sz="6" w:space="0" w:color="auto"/>
              <w:left w:val="single" w:sz="8" w:space="0" w:color="auto"/>
              <w:bottom w:val="single" w:sz="6" w:space="0" w:color="auto"/>
              <w:right w:val="single" w:sz="8" w:space="0" w:color="auto"/>
            </w:tcBorders>
          </w:tcPr>
          <w:p w14:paraId="3BE5D08E"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6C07EAA9" w14:textId="4C14253F"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5F08304D" w14:textId="2F87139B"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17666E6" w14:textId="77777777" w:rsidR="0046323F" w:rsidRPr="00203234" w:rsidRDefault="0046323F" w:rsidP="0046323F">
            <w:pPr>
              <w:rPr>
                <w:rFonts w:asciiTheme="minorHAnsi" w:hAnsiTheme="minorHAnsi" w:cstheme="minorHAnsi"/>
                <w:sz w:val="18"/>
                <w:szCs w:val="18"/>
              </w:rPr>
            </w:pPr>
          </w:p>
        </w:tc>
      </w:tr>
      <w:tr w:rsidR="0046323F" w:rsidRPr="00203234" w14:paraId="5491ED5B" w14:textId="0BE536FA"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4034413F"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2FB7DC1D"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Dostateczny</w:t>
            </w:r>
          </w:p>
        </w:tc>
        <w:tc>
          <w:tcPr>
            <w:tcW w:w="1417" w:type="dxa"/>
            <w:tcBorders>
              <w:top w:val="single" w:sz="6" w:space="0" w:color="auto"/>
              <w:left w:val="single" w:sz="8" w:space="0" w:color="auto"/>
              <w:bottom w:val="single" w:sz="6" w:space="0" w:color="auto"/>
              <w:right w:val="single" w:sz="8" w:space="0" w:color="auto"/>
            </w:tcBorders>
          </w:tcPr>
          <w:p w14:paraId="6B0A4184"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675ACBE9" w14:textId="7A7EBC49"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0D57E48E" w14:textId="06C24EEF"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1C9060AE" w14:textId="77777777" w:rsidR="0046323F" w:rsidRPr="00203234" w:rsidRDefault="0046323F" w:rsidP="0046323F">
            <w:pPr>
              <w:rPr>
                <w:rFonts w:asciiTheme="minorHAnsi" w:hAnsiTheme="minorHAnsi" w:cstheme="minorHAnsi"/>
                <w:sz w:val="18"/>
                <w:szCs w:val="18"/>
              </w:rPr>
            </w:pPr>
          </w:p>
        </w:tc>
      </w:tr>
      <w:tr w:rsidR="0046323F" w:rsidRPr="00203234" w14:paraId="56F8A0A7" w14:textId="48B63988"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7D4B91B3"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57217178"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Niezadowalający</w:t>
            </w:r>
          </w:p>
        </w:tc>
        <w:tc>
          <w:tcPr>
            <w:tcW w:w="1417" w:type="dxa"/>
            <w:tcBorders>
              <w:top w:val="single" w:sz="6" w:space="0" w:color="auto"/>
              <w:left w:val="single" w:sz="8" w:space="0" w:color="auto"/>
              <w:bottom w:val="single" w:sz="6" w:space="0" w:color="auto"/>
              <w:right w:val="single" w:sz="8" w:space="0" w:color="auto"/>
            </w:tcBorders>
          </w:tcPr>
          <w:p w14:paraId="6C572813"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3AF86153" w14:textId="03804EAE"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7919A056" w14:textId="214DA67A"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5F608E26" w14:textId="77777777" w:rsidR="0046323F" w:rsidRPr="00203234" w:rsidRDefault="0046323F" w:rsidP="0046323F">
            <w:pPr>
              <w:rPr>
                <w:rFonts w:asciiTheme="minorHAnsi" w:hAnsiTheme="minorHAnsi" w:cstheme="minorHAnsi"/>
                <w:sz w:val="18"/>
                <w:szCs w:val="18"/>
              </w:rPr>
            </w:pPr>
          </w:p>
        </w:tc>
      </w:tr>
      <w:tr w:rsidR="0046323F" w:rsidRPr="00203234" w14:paraId="16D001D7" w14:textId="0A5A7AD7" w:rsidTr="00EA2651">
        <w:trPr>
          <w:cantSplit/>
        </w:trPr>
        <w:tc>
          <w:tcPr>
            <w:tcW w:w="2117" w:type="dxa"/>
            <w:vMerge/>
            <w:tcBorders>
              <w:left w:val="single" w:sz="8" w:space="0" w:color="auto"/>
              <w:bottom w:val="single" w:sz="4" w:space="0" w:color="auto"/>
              <w:right w:val="single" w:sz="8" w:space="0" w:color="auto"/>
            </w:tcBorders>
            <w:shd w:val="clear" w:color="auto" w:fill="auto"/>
          </w:tcPr>
          <w:p w14:paraId="1B3811BE"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510D6F27"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Zły</w:t>
            </w:r>
          </w:p>
        </w:tc>
        <w:tc>
          <w:tcPr>
            <w:tcW w:w="1417" w:type="dxa"/>
            <w:tcBorders>
              <w:top w:val="single" w:sz="6" w:space="0" w:color="auto"/>
              <w:left w:val="single" w:sz="8" w:space="0" w:color="auto"/>
              <w:bottom w:val="single" w:sz="6" w:space="0" w:color="auto"/>
              <w:right w:val="single" w:sz="8" w:space="0" w:color="auto"/>
            </w:tcBorders>
          </w:tcPr>
          <w:p w14:paraId="0786E299"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3ED3FBB7" w14:textId="66A949F3"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2C4AB498" w14:textId="65BA802C"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51F54869" w14:textId="77777777" w:rsidR="0046323F" w:rsidRPr="00203234" w:rsidRDefault="0046323F" w:rsidP="0046323F">
            <w:pPr>
              <w:rPr>
                <w:rFonts w:asciiTheme="minorHAnsi" w:hAnsiTheme="minorHAnsi" w:cstheme="minorHAnsi"/>
                <w:sz w:val="18"/>
                <w:szCs w:val="18"/>
              </w:rPr>
            </w:pPr>
          </w:p>
        </w:tc>
      </w:tr>
      <w:tr w:rsidR="0046323F" w:rsidRPr="00203234" w14:paraId="2C08FB1D" w14:textId="17A917DB" w:rsidTr="00EA2651">
        <w:trPr>
          <w:cantSplit/>
        </w:trPr>
        <w:tc>
          <w:tcPr>
            <w:tcW w:w="2117" w:type="dxa"/>
            <w:vMerge w:val="restart"/>
            <w:tcBorders>
              <w:top w:val="single" w:sz="8" w:space="0" w:color="auto"/>
              <w:left w:val="single" w:sz="8" w:space="0" w:color="auto"/>
              <w:bottom w:val="single" w:sz="8" w:space="0" w:color="auto"/>
              <w:right w:val="single" w:sz="8" w:space="0" w:color="auto"/>
            </w:tcBorders>
            <w:shd w:val="clear" w:color="auto" w:fill="auto"/>
          </w:tcPr>
          <w:p w14:paraId="44E35877" w14:textId="40CD9AA0"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Spalinowe zespoły trakcyjne</w:t>
            </w:r>
          </w:p>
        </w:tc>
        <w:tc>
          <w:tcPr>
            <w:tcW w:w="1559" w:type="dxa"/>
            <w:tcBorders>
              <w:top w:val="single" w:sz="8" w:space="0" w:color="auto"/>
              <w:left w:val="single" w:sz="8" w:space="0" w:color="auto"/>
              <w:bottom w:val="single" w:sz="6" w:space="0" w:color="auto"/>
              <w:right w:val="single" w:sz="8" w:space="0" w:color="auto"/>
            </w:tcBorders>
            <w:shd w:val="clear" w:color="auto" w:fill="auto"/>
          </w:tcPr>
          <w:p w14:paraId="60C5B262" w14:textId="1637E8BE"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Bardzo dobry</w:t>
            </w:r>
          </w:p>
        </w:tc>
        <w:tc>
          <w:tcPr>
            <w:tcW w:w="1417" w:type="dxa"/>
            <w:tcBorders>
              <w:top w:val="single" w:sz="8" w:space="0" w:color="auto"/>
              <w:left w:val="single" w:sz="8" w:space="0" w:color="auto"/>
              <w:bottom w:val="single" w:sz="6" w:space="0" w:color="auto"/>
              <w:right w:val="single" w:sz="8" w:space="0" w:color="auto"/>
            </w:tcBorders>
          </w:tcPr>
          <w:p w14:paraId="5A0A3E41" w14:textId="77777777" w:rsidR="0046323F" w:rsidRPr="00203234" w:rsidRDefault="0046323F" w:rsidP="0046323F">
            <w:pPr>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0B81CC1D" w14:textId="5CAFA999" w:rsidR="0046323F" w:rsidRPr="00203234" w:rsidRDefault="0046323F" w:rsidP="0046323F">
            <w:pPr>
              <w:rPr>
                <w:rFonts w:asciiTheme="minorHAnsi" w:hAnsiTheme="minorHAnsi" w:cstheme="minorHAnsi"/>
                <w:sz w:val="18"/>
                <w:szCs w:val="18"/>
              </w:rPr>
            </w:pPr>
          </w:p>
        </w:tc>
        <w:tc>
          <w:tcPr>
            <w:tcW w:w="1417" w:type="dxa"/>
            <w:tcBorders>
              <w:top w:val="single" w:sz="8" w:space="0" w:color="auto"/>
              <w:left w:val="single" w:sz="8" w:space="0" w:color="auto"/>
              <w:bottom w:val="single" w:sz="6" w:space="0" w:color="auto"/>
              <w:right w:val="single" w:sz="8" w:space="0" w:color="auto"/>
            </w:tcBorders>
          </w:tcPr>
          <w:p w14:paraId="75F6F5B8" w14:textId="656C6C40" w:rsidR="0046323F" w:rsidRPr="00203234" w:rsidRDefault="0046323F" w:rsidP="0046323F">
            <w:pPr>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5BD1CE4F" w14:textId="77777777" w:rsidR="0046323F" w:rsidRPr="00203234" w:rsidRDefault="0046323F" w:rsidP="0046323F">
            <w:pPr>
              <w:rPr>
                <w:rFonts w:asciiTheme="minorHAnsi" w:hAnsiTheme="minorHAnsi" w:cstheme="minorHAnsi"/>
                <w:sz w:val="18"/>
                <w:szCs w:val="18"/>
              </w:rPr>
            </w:pPr>
          </w:p>
        </w:tc>
      </w:tr>
      <w:tr w:rsidR="0046323F" w:rsidRPr="00203234" w14:paraId="498DB0E8" w14:textId="51FEE951"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6F964F8A"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74765053" w14:textId="68E3807A"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Dobry</w:t>
            </w:r>
          </w:p>
        </w:tc>
        <w:tc>
          <w:tcPr>
            <w:tcW w:w="1417" w:type="dxa"/>
            <w:tcBorders>
              <w:top w:val="single" w:sz="6" w:space="0" w:color="auto"/>
              <w:left w:val="single" w:sz="8" w:space="0" w:color="auto"/>
              <w:bottom w:val="single" w:sz="6" w:space="0" w:color="auto"/>
              <w:right w:val="single" w:sz="8" w:space="0" w:color="auto"/>
            </w:tcBorders>
          </w:tcPr>
          <w:p w14:paraId="50A79BA6"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0877ADAC" w14:textId="56031E20"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3A880C24" w14:textId="0D80277D"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507F5A76" w14:textId="77777777" w:rsidR="0046323F" w:rsidRPr="00203234" w:rsidRDefault="0046323F" w:rsidP="0046323F">
            <w:pPr>
              <w:rPr>
                <w:rFonts w:asciiTheme="minorHAnsi" w:hAnsiTheme="minorHAnsi" w:cstheme="minorHAnsi"/>
                <w:sz w:val="18"/>
                <w:szCs w:val="18"/>
              </w:rPr>
            </w:pPr>
          </w:p>
        </w:tc>
      </w:tr>
      <w:tr w:rsidR="0046323F" w:rsidRPr="00203234" w14:paraId="76570552" w14:textId="13391880"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5BC8A01A"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3AB2EDE5" w14:textId="6687B9CE"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Dostateczny</w:t>
            </w:r>
          </w:p>
        </w:tc>
        <w:tc>
          <w:tcPr>
            <w:tcW w:w="1417" w:type="dxa"/>
            <w:tcBorders>
              <w:top w:val="single" w:sz="6" w:space="0" w:color="auto"/>
              <w:left w:val="single" w:sz="8" w:space="0" w:color="auto"/>
              <w:bottom w:val="single" w:sz="6" w:space="0" w:color="auto"/>
              <w:right w:val="single" w:sz="8" w:space="0" w:color="auto"/>
            </w:tcBorders>
          </w:tcPr>
          <w:p w14:paraId="478A40B1"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40532A3D" w14:textId="490B09F8"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7D873400" w14:textId="724E48FE"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5ED60CCB" w14:textId="77777777" w:rsidR="0046323F" w:rsidRPr="00203234" w:rsidRDefault="0046323F" w:rsidP="0046323F">
            <w:pPr>
              <w:rPr>
                <w:rFonts w:asciiTheme="minorHAnsi" w:hAnsiTheme="minorHAnsi" w:cstheme="minorHAnsi"/>
                <w:sz w:val="18"/>
                <w:szCs w:val="18"/>
              </w:rPr>
            </w:pPr>
          </w:p>
        </w:tc>
      </w:tr>
      <w:tr w:rsidR="0046323F" w:rsidRPr="00203234" w14:paraId="60BE65DE" w14:textId="565FED03"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03741E38"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18B7EE89" w14:textId="32FC51D5"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Niezadowalający</w:t>
            </w:r>
          </w:p>
        </w:tc>
        <w:tc>
          <w:tcPr>
            <w:tcW w:w="1417" w:type="dxa"/>
            <w:tcBorders>
              <w:top w:val="single" w:sz="6" w:space="0" w:color="auto"/>
              <w:left w:val="single" w:sz="8" w:space="0" w:color="auto"/>
              <w:bottom w:val="single" w:sz="6" w:space="0" w:color="auto"/>
              <w:right w:val="single" w:sz="8" w:space="0" w:color="auto"/>
            </w:tcBorders>
          </w:tcPr>
          <w:p w14:paraId="4C4FC38E"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4A43F4E" w14:textId="1DE098B9"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07BE630F" w14:textId="51884AA3"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581B9C9E" w14:textId="77777777" w:rsidR="0046323F" w:rsidRPr="00203234" w:rsidRDefault="0046323F" w:rsidP="0046323F">
            <w:pPr>
              <w:rPr>
                <w:rFonts w:asciiTheme="minorHAnsi" w:hAnsiTheme="minorHAnsi" w:cstheme="minorHAnsi"/>
                <w:sz w:val="18"/>
                <w:szCs w:val="18"/>
              </w:rPr>
            </w:pPr>
          </w:p>
        </w:tc>
      </w:tr>
      <w:tr w:rsidR="0046323F" w:rsidRPr="00203234" w14:paraId="043411B4" w14:textId="5DE4F526" w:rsidTr="00EA2651">
        <w:trPr>
          <w:cantSplit/>
        </w:trPr>
        <w:tc>
          <w:tcPr>
            <w:tcW w:w="2117" w:type="dxa"/>
            <w:vMerge/>
            <w:tcBorders>
              <w:left w:val="single" w:sz="8" w:space="0" w:color="auto"/>
              <w:bottom w:val="single" w:sz="4" w:space="0" w:color="auto"/>
              <w:right w:val="single" w:sz="8" w:space="0" w:color="auto"/>
            </w:tcBorders>
            <w:shd w:val="clear" w:color="auto" w:fill="auto"/>
          </w:tcPr>
          <w:p w14:paraId="0356D795"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3599321E" w14:textId="5A4690A4"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Zły</w:t>
            </w:r>
          </w:p>
        </w:tc>
        <w:tc>
          <w:tcPr>
            <w:tcW w:w="1417" w:type="dxa"/>
            <w:tcBorders>
              <w:top w:val="single" w:sz="6" w:space="0" w:color="auto"/>
              <w:left w:val="single" w:sz="8" w:space="0" w:color="auto"/>
              <w:bottom w:val="single" w:sz="6" w:space="0" w:color="auto"/>
              <w:right w:val="single" w:sz="8" w:space="0" w:color="auto"/>
            </w:tcBorders>
          </w:tcPr>
          <w:p w14:paraId="4FD5783B"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42AF877" w14:textId="2B0DE9F7"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2A1F839F" w14:textId="5C1D8959"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5A82F732" w14:textId="77777777" w:rsidR="0046323F" w:rsidRPr="00203234" w:rsidRDefault="0046323F" w:rsidP="0046323F">
            <w:pPr>
              <w:rPr>
                <w:rFonts w:asciiTheme="minorHAnsi" w:hAnsiTheme="minorHAnsi" w:cstheme="minorHAnsi"/>
                <w:sz w:val="18"/>
                <w:szCs w:val="18"/>
              </w:rPr>
            </w:pPr>
          </w:p>
        </w:tc>
      </w:tr>
      <w:tr w:rsidR="0046323F" w:rsidRPr="00203234" w14:paraId="035398BF" w14:textId="41E3BCAD" w:rsidTr="00EA2651">
        <w:trPr>
          <w:cantSplit/>
        </w:trPr>
        <w:tc>
          <w:tcPr>
            <w:tcW w:w="2117" w:type="dxa"/>
            <w:vMerge w:val="restart"/>
            <w:tcBorders>
              <w:top w:val="single" w:sz="8" w:space="0" w:color="auto"/>
              <w:left w:val="single" w:sz="8" w:space="0" w:color="auto"/>
              <w:bottom w:val="single" w:sz="8" w:space="0" w:color="auto"/>
              <w:right w:val="single" w:sz="8" w:space="0" w:color="auto"/>
            </w:tcBorders>
            <w:shd w:val="clear" w:color="auto" w:fill="auto"/>
          </w:tcPr>
          <w:p w14:paraId="5C97CC14" w14:textId="0D588659"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Spalinowe/elektryczne wagony silnikowe</w:t>
            </w:r>
          </w:p>
        </w:tc>
        <w:tc>
          <w:tcPr>
            <w:tcW w:w="1559" w:type="dxa"/>
            <w:tcBorders>
              <w:top w:val="single" w:sz="8" w:space="0" w:color="auto"/>
              <w:left w:val="single" w:sz="8" w:space="0" w:color="auto"/>
              <w:bottom w:val="single" w:sz="6" w:space="0" w:color="auto"/>
              <w:right w:val="single" w:sz="8" w:space="0" w:color="auto"/>
            </w:tcBorders>
            <w:shd w:val="clear" w:color="auto" w:fill="auto"/>
          </w:tcPr>
          <w:p w14:paraId="467D031E" w14:textId="70C19F5F"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Bardzo dobry</w:t>
            </w:r>
          </w:p>
        </w:tc>
        <w:tc>
          <w:tcPr>
            <w:tcW w:w="1417" w:type="dxa"/>
            <w:tcBorders>
              <w:top w:val="single" w:sz="8" w:space="0" w:color="auto"/>
              <w:left w:val="single" w:sz="8" w:space="0" w:color="auto"/>
              <w:bottom w:val="single" w:sz="6" w:space="0" w:color="auto"/>
              <w:right w:val="single" w:sz="8" w:space="0" w:color="auto"/>
            </w:tcBorders>
          </w:tcPr>
          <w:p w14:paraId="78D6C698" w14:textId="77777777" w:rsidR="0046323F" w:rsidRPr="00203234" w:rsidRDefault="0046323F" w:rsidP="0046323F">
            <w:pPr>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7E7EBBC2" w14:textId="4B723E8F" w:rsidR="0046323F" w:rsidRPr="00203234" w:rsidRDefault="0046323F" w:rsidP="0046323F">
            <w:pPr>
              <w:rPr>
                <w:rFonts w:asciiTheme="minorHAnsi" w:hAnsiTheme="minorHAnsi" w:cstheme="minorHAnsi"/>
                <w:sz w:val="18"/>
                <w:szCs w:val="18"/>
              </w:rPr>
            </w:pPr>
          </w:p>
        </w:tc>
        <w:tc>
          <w:tcPr>
            <w:tcW w:w="1417" w:type="dxa"/>
            <w:tcBorders>
              <w:top w:val="single" w:sz="8" w:space="0" w:color="auto"/>
              <w:left w:val="single" w:sz="8" w:space="0" w:color="auto"/>
              <w:bottom w:val="single" w:sz="6" w:space="0" w:color="auto"/>
              <w:right w:val="single" w:sz="8" w:space="0" w:color="auto"/>
            </w:tcBorders>
          </w:tcPr>
          <w:p w14:paraId="7B380985" w14:textId="2F8AE4F8" w:rsidR="0046323F" w:rsidRPr="00203234" w:rsidRDefault="0046323F" w:rsidP="0046323F">
            <w:pPr>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04E00ECD" w14:textId="77777777" w:rsidR="0046323F" w:rsidRPr="00203234" w:rsidRDefault="0046323F" w:rsidP="0046323F">
            <w:pPr>
              <w:rPr>
                <w:rFonts w:asciiTheme="minorHAnsi" w:hAnsiTheme="minorHAnsi" w:cstheme="minorHAnsi"/>
                <w:sz w:val="18"/>
                <w:szCs w:val="18"/>
              </w:rPr>
            </w:pPr>
          </w:p>
        </w:tc>
      </w:tr>
      <w:tr w:rsidR="0046323F" w:rsidRPr="00203234" w14:paraId="4E9AA64F" w14:textId="5D18E624"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39179282"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585C44C4" w14:textId="1F53985F"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Dobry</w:t>
            </w:r>
          </w:p>
        </w:tc>
        <w:tc>
          <w:tcPr>
            <w:tcW w:w="1417" w:type="dxa"/>
            <w:tcBorders>
              <w:top w:val="single" w:sz="6" w:space="0" w:color="auto"/>
              <w:left w:val="single" w:sz="8" w:space="0" w:color="auto"/>
              <w:bottom w:val="single" w:sz="6" w:space="0" w:color="auto"/>
              <w:right w:val="single" w:sz="8" w:space="0" w:color="auto"/>
            </w:tcBorders>
          </w:tcPr>
          <w:p w14:paraId="6DB88D1E"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1BBD03CA" w14:textId="628D9C78"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2F3759D2" w14:textId="5EF5EE1F"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1BA71E20" w14:textId="77777777" w:rsidR="0046323F" w:rsidRPr="00203234" w:rsidRDefault="0046323F" w:rsidP="0046323F">
            <w:pPr>
              <w:rPr>
                <w:rFonts w:asciiTheme="minorHAnsi" w:hAnsiTheme="minorHAnsi" w:cstheme="minorHAnsi"/>
                <w:sz w:val="18"/>
                <w:szCs w:val="18"/>
              </w:rPr>
            </w:pPr>
          </w:p>
        </w:tc>
      </w:tr>
      <w:tr w:rsidR="0046323F" w:rsidRPr="00203234" w14:paraId="230A989B" w14:textId="3B451AB3"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1DEAFDDE"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5B19E6F8" w14:textId="53F6AC05"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Dostateczny</w:t>
            </w:r>
          </w:p>
        </w:tc>
        <w:tc>
          <w:tcPr>
            <w:tcW w:w="1417" w:type="dxa"/>
            <w:tcBorders>
              <w:top w:val="single" w:sz="6" w:space="0" w:color="auto"/>
              <w:left w:val="single" w:sz="8" w:space="0" w:color="auto"/>
              <w:bottom w:val="single" w:sz="6" w:space="0" w:color="auto"/>
              <w:right w:val="single" w:sz="8" w:space="0" w:color="auto"/>
            </w:tcBorders>
          </w:tcPr>
          <w:p w14:paraId="22FAA71F"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6C7442DB" w14:textId="5C0ABCD2"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60683DDD" w14:textId="3D471EC5"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0446153D" w14:textId="77777777" w:rsidR="0046323F" w:rsidRPr="00203234" w:rsidRDefault="0046323F" w:rsidP="0046323F">
            <w:pPr>
              <w:rPr>
                <w:rFonts w:asciiTheme="minorHAnsi" w:hAnsiTheme="minorHAnsi" w:cstheme="minorHAnsi"/>
                <w:sz w:val="18"/>
                <w:szCs w:val="18"/>
              </w:rPr>
            </w:pPr>
          </w:p>
        </w:tc>
      </w:tr>
      <w:tr w:rsidR="0046323F" w:rsidRPr="00203234" w14:paraId="47971F71" w14:textId="4C17E469"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688D4254"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0E36906C" w14:textId="7B566DEC"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Niezadowalający</w:t>
            </w:r>
          </w:p>
        </w:tc>
        <w:tc>
          <w:tcPr>
            <w:tcW w:w="1417" w:type="dxa"/>
            <w:tcBorders>
              <w:top w:val="single" w:sz="6" w:space="0" w:color="auto"/>
              <w:left w:val="single" w:sz="8" w:space="0" w:color="auto"/>
              <w:bottom w:val="single" w:sz="6" w:space="0" w:color="auto"/>
              <w:right w:val="single" w:sz="8" w:space="0" w:color="auto"/>
            </w:tcBorders>
          </w:tcPr>
          <w:p w14:paraId="23F9B4AA"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F9AC33E" w14:textId="04EA1A25"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789ACD1A" w14:textId="4335BCDA"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54642B5" w14:textId="77777777" w:rsidR="0046323F" w:rsidRPr="00203234" w:rsidRDefault="0046323F" w:rsidP="0046323F">
            <w:pPr>
              <w:rPr>
                <w:rFonts w:asciiTheme="minorHAnsi" w:hAnsiTheme="minorHAnsi" w:cstheme="minorHAnsi"/>
                <w:sz w:val="18"/>
                <w:szCs w:val="18"/>
              </w:rPr>
            </w:pPr>
          </w:p>
        </w:tc>
      </w:tr>
      <w:tr w:rsidR="0046323F" w:rsidRPr="00203234" w14:paraId="54D60148" w14:textId="32722714" w:rsidTr="00EA2651">
        <w:trPr>
          <w:cantSplit/>
        </w:trPr>
        <w:tc>
          <w:tcPr>
            <w:tcW w:w="2117" w:type="dxa"/>
            <w:vMerge/>
            <w:tcBorders>
              <w:left w:val="single" w:sz="8" w:space="0" w:color="auto"/>
              <w:bottom w:val="single" w:sz="4" w:space="0" w:color="auto"/>
              <w:right w:val="single" w:sz="8" w:space="0" w:color="auto"/>
            </w:tcBorders>
            <w:shd w:val="clear" w:color="auto" w:fill="auto"/>
          </w:tcPr>
          <w:p w14:paraId="0B9E03BA"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4801A999" w14:textId="486E757A"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Zły</w:t>
            </w:r>
          </w:p>
        </w:tc>
        <w:tc>
          <w:tcPr>
            <w:tcW w:w="1417" w:type="dxa"/>
            <w:tcBorders>
              <w:top w:val="single" w:sz="6" w:space="0" w:color="auto"/>
              <w:left w:val="single" w:sz="8" w:space="0" w:color="auto"/>
              <w:bottom w:val="single" w:sz="6" w:space="0" w:color="auto"/>
              <w:right w:val="single" w:sz="8" w:space="0" w:color="auto"/>
            </w:tcBorders>
          </w:tcPr>
          <w:p w14:paraId="0C93A2EC"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32D13636" w14:textId="3D94B294"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6058D5FB" w14:textId="6F412FBC"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1F95CE7E" w14:textId="77777777" w:rsidR="0046323F" w:rsidRPr="00203234" w:rsidRDefault="0046323F" w:rsidP="0046323F">
            <w:pPr>
              <w:rPr>
                <w:rFonts w:asciiTheme="minorHAnsi" w:hAnsiTheme="minorHAnsi" w:cstheme="minorHAnsi"/>
                <w:sz w:val="18"/>
                <w:szCs w:val="18"/>
              </w:rPr>
            </w:pPr>
          </w:p>
        </w:tc>
      </w:tr>
      <w:tr w:rsidR="0046323F" w:rsidRPr="00203234" w14:paraId="3389C724" w14:textId="45F88B88" w:rsidTr="00EA2651">
        <w:trPr>
          <w:cantSplit/>
        </w:trPr>
        <w:tc>
          <w:tcPr>
            <w:tcW w:w="2117" w:type="dxa"/>
            <w:vMerge w:val="restart"/>
            <w:tcBorders>
              <w:top w:val="single" w:sz="8" w:space="0" w:color="auto"/>
              <w:left w:val="single" w:sz="8" w:space="0" w:color="auto"/>
              <w:bottom w:val="single" w:sz="8" w:space="0" w:color="auto"/>
              <w:right w:val="single" w:sz="8" w:space="0" w:color="auto"/>
            </w:tcBorders>
            <w:shd w:val="clear" w:color="auto" w:fill="auto"/>
          </w:tcPr>
          <w:p w14:paraId="30FC18F9"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Wagony towarowe</w:t>
            </w:r>
          </w:p>
        </w:tc>
        <w:tc>
          <w:tcPr>
            <w:tcW w:w="1559" w:type="dxa"/>
            <w:tcBorders>
              <w:top w:val="single" w:sz="8" w:space="0" w:color="auto"/>
              <w:left w:val="single" w:sz="8" w:space="0" w:color="auto"/>
              <w:bottom w:val="single" w:sz="6" w:space="0" w:color="auto"/>
              <w:right w:val="single" w:sz="8" w:space="0" w:color="auto"/>
            </w:tcBorders>
            <w:shd w:val="clear" w:color="auto" w:fill="auto"/>
          </w:tcPr>
          <w:p w14:paraId="5256DEEC" w14:textId="64D45EC3"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Bardzo dobry</w:t>
            </w:r>
          </w:p>
        </w:tc>
        <w:tc>
          <w:tcPr>
            <w:tcW w:w="1417" w:type="dxa"/>
            <w:tcBorders>
              <w:top w:val="single" w:sz="8" w:space="0" w:color="auto"/>
              <w:left w:val="single" w:sz="8" w:space="0" w:color="auto"/>
              <w:bottom w:val="single" w:sz="6" w:space="0" w:color="auto"/>
              <w:right w:val="single" w:sz="8" w:space="0" w:color="auto"/>
            </w:tcBorders>
          </w:tcPr>
          <w:p w14:paraId="5BA65C00" w14:textId="77777777" w:rsidR="0046323F" w:rsidRPr="00203234" w:rsidRDefault="0046323F" w:rsidP="0046323F">
            <w:pPr>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2E687DCE" w14:textId="16DDF255" w:rsidR="0046323F" w:rsidRPr="00203234" w:rsidRDefault="0046323F" w:rsidP="0046323F">
            <w:pPr>
              <w:rPr>
                <w:rFonts w:asciiTheme="minorHAnsi" w:hAnsiTheme="minorHAnsi" w:cstheme="minorHAnsi"/>
                <w:sz w:val="18"/>
                <w:szCs w:val="18"/>
              </w:rPr>
            </w:pPr>
          </w:p>
        </w:tc>
        <w:tc>
          <w:tcPr>
            <w:tcW w:w="1417" w:type="dxa"/>
            <w:tcBorders>
              <w:top w:val="single" w:sz="8" w:space="0" w:color="auto"/>
              <w:left w:val="single" w:sz="8" w:space="0" w:color="auto"/>
              <w:bottom w:val="single" w:sz="6" w:space="0" w:color="auto"/>
              <w:right w:val="single" w:sz="8" w:space="0" w:color="auto"/>
            </w:tcBorders>
          </w:tcPr>
          <w:p w14:paraId="22A531FB" w14:textId="1F197349" w:rsidR="0046323F" w:rsidRPr="00203234" w:rsidRDefault="0046323F" w:rsidP="0046323F">
            <w:pPr>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40398734" w14:textId="77777777" w:rsidR="0046323F" w:rsidRPr="00203234" w:rsidRDefault="0046323F" w:rsidP="0046323F">
            <w:pPr>
              <w:rPr>
                <w:rFonts w:asciiTheme="minorHAnsi" w:hAnsiTheme="minorHAnsi" w:cstheme="minorHAnsi"/>
                <w:sz w:val="18"/>
                <w:szCs w:val="18"/>
              </w:rPr>
            </w:pPr>
          </w:p>
        </w:tc>
      </w:tr>
      <w:tr w:rsidR="0046323F" w:rsidRPr="00203234" w14:paraId="682D9ABB" w14:textId="08F3D175"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47A98293"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4D031AB7" w14:textId="772CDF6A"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Dobry</w:t>
            </w:r>
          </w:p>
        </w:tc>
        <w:tc>
          <w:tcPr>
            <w:tcW w:w="1417" w:type="dxa"/>
            <w:tcBorders>
              <w:top w:val="single" w:sz="6" w:space="0" w:color="auto"/>
              <w:left w:val="single" w:sz="8" w:space="0" w:color="auto"/>
              <w:bottom w:val="single" w:sz="6" w:space="0" w:color="auto"/>
              <w:right w:val="single" w:sz="8" w:space="0" w:color="auto"/>
            </w:tcBorders>
          </w:tcPr>
          <w:p w14:paraId="4718C6EB"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4B19A4A5" w14:textId="182463E3"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2D2D828F" w14:textId="79AF09D8"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1FBF9727" w14:textId="77777777" w:rsidR="0046323F" w:rsidRPr="00203234" w:rsidRDefault="0046323F" w:rsidP="0046323F">
            <w:pPr>
              <w:rPr>
                <w:rFonts w:asciiTheme="minorHAnsi" w:hAnsiTheme="minorHAnsi" w:cstheme="minorHAnsi"/>
                <w:sz w:val="18"/>
                <w:szCs w:val="18"/>
              </w:rPr>
            </w:pPr>
          </w:p>
        </w:tc>
      </w:tr>
      <w:tr w:rsidR="0046323F" w:rsidRPr="00203234" w14:paraId="522DE239" w14:textId="6C0D5B70"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3895E10F"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68E7D038"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Dostateczny</w:t>
            </w:r>
          </w:p>
        </w:tc>
        <w:tc>
          <w:tcPr>
            <w:tcW w:w="1417" w:type="dxa"/>
            <w:tcBorders>
              <w:top w:val="single" w:sz="6" w:space="0" w:color="auto"/>
              <w:left w:val="single" w:sz="8" w:space="0" w:color="auto"/>
              <w:bottom w:val="single" w:sz="6" w:space="0" w:color="auto"/>
              <w:right w:val="single" w:sz="8" w:space="0" w:color="auto"/>
            </w:tcBorders>
          </w:tcPr>
          <w:p w14:paraId="7431321B"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4DB36B80" w14:textId="1C93FBD7"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1993B9F3" w14:textId="31CE2D7A"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3CC83E75" w14:textId="77777777" w:rsidR="0046323F" w:rsidRPr="00203234" w:rsidRDefault="0046323F" w:rsidP="0046323F">
            <w:pPr>
              <w:rPr>
                <w:rFonts w:asciiTheme="minorHAnsi" w:hAnsiTheme="minorHAnsi" w:cstheme="minorHAnsi"/>
                <w:sz w:val="18"/>
                <w:szCs w:val="18"/>
              </w:rPr>
            </w:pPr>
          </w:p>
        </w:tc>
      </w:tr>
      <w:tr w:rsidR="0046323F" w:rsidRPr="00203234" w14:paraId="2ED343B1" w14:textId="73D88B90"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454C8417"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237448F7" w14:textId="3509BBEE"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Niezadowalający</w:t>
            </w:r>
          </w:p>
        </w:tc>
        <w:tc>
          <w:tcPr>
            <w:tcW w:w="1417" w:type="dxa"/>
            <w:tcBorders>
              <w:top w:val="single" w:sz="6" w:space="0" w:color="auto"/>
              <w:left w:val="single" w:sz="8" w:space="0" w:color="auto"/>
              <w:bottom w:val="single" w:sz="6" w:space="0" w:color="auto"/>
              <w:right w:val="single" w:sz="8" w:space="0" w:color="auto"/>
            </w:tcBorders>
          </w:tcPr>
          <w:p w14:paraId="518B4E88" w14:textId="6BDAD23A"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02C811EC" w14:textId="1E5C2F32"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7489C922" w14:textId="772FE098"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4566EF67" w14:textId="77777777" w:rsidR="0046323F" w:rsidRPr="00203234" w:rsidRDefault="0046323F" w:rsidP="0046323F">
            <w:pPr>
              <w:rPr>
                <w:rFonts w:asciiTheme="minorHAnsi" w:hAnsiTheme="minorHAnsi" w:cstheme="minorHAnsi"/>
                <w:sz w:val="18"/>
                <w:szCs w:val="18"/>
              </w:rPr>
            </w:pPr>
          </w:p>
        </w:tc>
      </w:tr>
      <w:tr w:rsidR="0046323F" w:rsidRPr="00203234" w14:paraId="0D016379" w14:textId="1D950B6F"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79D8AF58"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8" w:space="0" w:color="auto"/>
              <w:right w:val="single" w:sz="8" w:space="0" w:color="auto"/>
            </w:tcBorders>
            <w:shd w:val="clear" w:color="auto" w:fill="auto"/>
          </w:tcPr>
          <w:p w14:paraId="08CBBF34" w14:textId="5A696C5F"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Zły</w:t>
            </w:r>
          </w:p>
        </w:tc>
        <w:tc>
          <w:tcPr>
            <w:tcW w:w="1417" w:type="dxa"/>
            <w:tcBorders>
              <w:top w:val="single" w:sz="6" w:space="0" w:color="auto"/>
              <w:left w:val="single" w:sz="8" w:space="0" w:color="auto"/>
              <w:bottom w:val="single" w:sz="8" w:space="0" w:color="auto"/>
              <w:right w:val="single" w:sz="8" w:space="0" w:color="auto"/>
            </w:tcBorders>
          </w:tcPr>
          <w:p w14:paraId="74851F34"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8" w:space="0" w:color="auto"/>
              <w:right w:val="single" w:sz="8" w:space="0" w:color="auto"/>
            </w:tcBorders>
          </w:tcPr>
          <w:p w14:paraId="2EB9860E" w14:textId="6850882D"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8" w:space="0" w:color="auto"/>
              <w:right w:val="single" w:sz="8" w:space="0" w:color="auto"/>
            </w:tcBorders>
          </w:tcPr>
          <w:p w14:paraId="4E23E193" w14:textId="50643106"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8" w:space="0" w:color="auto"/>
              <w:right w:val="single" w:sz="8" w:space="0" w:color="auto"/>
            </w:tcBorders>
          </w:tcPr>
          <w:p w14:paraId="76830A1C" w14:textId="77777777" w:rsidR="0046323F" w:rsidRPr="00203234" w:rsidRDefault="0046323F" w:rsidP="0046323F">
            <w:pPr>
              <w:rPr>
                <w:rFonts w:asciiTheme="minorHAnsi" w:hAnsiTheme="minorHAnsi" w:cstheme="minorHAnsi"/>
                <w:sz w:val="18"/>
                <w:szCs w:val="18"/>
              </w:rPr>
            </w:pPr>
          </w:p>
        </w:tc>
      </w:tr>
      <w:tr w:rsidR="0046323F" w:rsidRPr="00203234" w14:paraId="62AF5E83" w14:textId="4AB80A10" w:rsidTr="00EA2651">
        <w:trPr>
          <w:cantSplit/>
        </w:trPr>
        <w:tc>
          <w:tcPr>
            <w:tcW w:w="2117" w:type="dxa"/>
            <w:vMerge w:val="restart"/>
            <w:tcBorders>
              <w:top w:val="single" w:sz="8" w:space="0" w:color="auto"/>
              <w:left w:val="single" w:sz="8" w:space="0" w:color="auto"/>
              <w:bottom w:val="single" w:sz="8" w:space="0" w:color="auto"/>
              <w:right w:val="single" w:sz="8" w:space="0" w:color="auto"/>
            </w:tcBorders>
            <w:shd w:val="clear" w:color="auto" w:fill="auto"/>
          </w:tcPr>
          <w:p w14:paraId="0951C970"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Pojazdy specjalne</w:t>
            </w:r>
          </w:p>
        </w:tc>
        <w:tc>
          <w:tcPr>
            <w:tcW w:w="1559" w:type="dxa"/>
            <w:tcBorders>
              <w:top w:val="single" w:sz="8" w:space="0" w:color="auto"/>
              <w:left w:val="single" w:sz="8" w:space="0" w:color="auto"/>
              <w:bottom w:val="single" w:sz="6" w:space="0" w:color="auto"/>
              <w:right w:val="single" w:sz="8" w:space="0" w:color="auto"/>
            </w:tcBorders>
            <w:shd w:val="clear" w:color="auto" w:fill="auto"/>
          </w:tcPr>
          <w:p w14:paraId="21A9952C"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Bardzo dobry</w:t>
            </w:r>
          </w:p>
        </w:tc>
        <w:tc>
          <w:tcPr>
            <w:tcW w:w="1417" w:type="dxa"/>
            <w:tcBorders>
              <w:top w:val="single" w:sz="8" w:space="0" w:color="auto"/>
              <w:left w:val="single" w:sz="8" w:space="0" w:color="auto"/>
              <w:bottom w:val="single" w:sz="6" w:space="0" w:color="auto"/>
              <w:right w:val="single" w:sz="8" w:space="0" w:color="auto"/>
            </w:tcBorders>
          </w:tcPr>
          <w:p w14:paraId="6D14614B" w14:textId="77777777" w:rsidR="0046323F" w:rsidRPr="00203234" w:rsidRDefault="0046323F" w:rsidP="0046323F">
            <w:pPr>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4639F744" w14:textId="320B0D92" w:rsidR="0046323F" w:rsidRPr="00203234" w:rsidRDefault="0046323F" w:rsidP="0046323F">
            <w:pPr>
              <w:rPr>
                <w:rFonts w:asciiTheme="minorHAnsi" w:hAnsiTheme="minorHAnsi" w:cstheme="minorHAnsi"/>
                <w:sz w:val="18"/>
                <w:szCs w:val="18"/>
              </w:rPr>
            </w:pPr>
          </w:p>
        </w:tc>
        <w:tc>
          <w:tcPr>
            <w:tcW w:w="1417" w:type="dxa"/>
            <w:tcBorders>
              <w:top w:val="single" w:sz="8" w:space="0" w:color="auto"/>
              <w:left w:val="single" w:sz="8" w:space="0" w:color="auto"/>
              <w:bottom w:val="single" w:sz="6" w:space="0" w:color="auto"/>
              <w:right w:val="single" w:sz="8" w:space="0" w:color="auto"/>
            </w:tcBorders>
          </w:tcPr>
          <w:p w14:paraId="5BD21249" w14:textId="1E588D85" w:rsidR="0046323F" w:rsidRPr="00203234" w:rsidRDefault="0046323F" w:rsidP="0046323F">
            <w:pPr>
              <w:rPr>
                <w:rFonts w:asciiTheme="minorHAnsi" w:hAnsiTheme="minorHAnsi" w:cstheme="minorHAnsi"/>
                <w:sz w:val="18"/>
                <w:szCs w:val="18"/>
              </w:rPr>
            </w:pPr>
          </w:p>
        </w:tc>
        <w:tc>
          <w:tcPr>
            <w:tcW w:w="1418" w:type="dxa"/>
            <w:tcBorders>
              <w:top w:val="single" w:sz="8" w:space="0" w:color="auto"/>
              <w:left w:val="single" w:sz="8" w:space="0" w:color="auto"/>
              <w:bottom w:val="single" w:sz="6" w:space="0" w:color="auto"/>
              <w:right w:val="single" w:sz="8" w:space="0" w:color="auto"/>
            </w:tcBorders>
          </w:tcPr>
          <w:p w14:paraId="3BCF5DDE" w14:textId="77777777" w:rsidR="0046323F" w:rsidRPr="00203234" w:rsidRDefault="0046323F" w:rsidP="0046323F">
            <w:pPr>
              <w:rPr>
                <w:rFonts w:asciiTheme="minorHAnsi" w:hAnsiTheme="minorHAnsi" w:cstheme="minorHAnsi"/>
                <w:sz w:val="18"/>
                <w:szCs w:val="18"/>
              </w:rPr>
            </w:pPr>
          </w:p>
        </w:tc>
      </w:tr>
      <w:tr w:rsidR="0046323F" w:rsidRPr="00203234" w14:paraId="47767724" w14:textId="3308540C"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7CC9A133"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5E3A2B05" w14:textId="277888F0"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Dobry</w:t>
            </w:r>
          </w:p>
        </w:tc>
        <w:tc>
          <w:tcPr>
            <w:tcW w:w="1417" w:type="dxa"/>
            <w:tcBorders>
              <w:top w:val="single" w:sz="6" w:space="0" w:color="auto"/>
              <w:left w:val="single" w:sz="8" w:space="0" w:color="auto"/>
              <w:bottom w:val="single" w:sz="6" w:space="0" w:color="auto"/>
              <w:right w:val="single" w:sz="8" w:space="0" w:color="auto"/>
            </w:tcBorders>
          </w:tcPr>
          <w:p w14:paraId="1A1910CD"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14C363B7" w14:textId="41E5707C"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1C6A4BC1" w14:textId="38CFBE46"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446B90F8" w14:textId="77777777" w:rsidR="0046323F" w:rsidRPr="00203234" w:rsidRDefault="0046323F" w:rsidP="0046323F">
            <w:pPr>
              <w:rPr>
                <w:rFonts w:asciiTheme="minorHAnsi" w:hAnsiTheme="minorHAnsi" w:cstheme="minorHAnsi"/>
                <w:sz w:val="18"/>
                <w:szCs w:val="18"/>
              </w:rPr>
            </w:pPr>
          </w:p>
        </w:tc>
      </w:tr>
      <w:tr w:rsidR="0046323F" w:rsidRPr="00203234" w14:paraId="189E8BF2" w14:textId="7F1A3DE3"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26C5768C"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0061A3DE"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Dostateczny</w:t>
            </w:r>
          </w:p>
        </w:tc>
        <w:tc>
          <w:tcPr>
            <w:tcW w:w="1417" w:type="dxa"/>
            <w:tcBorders>
              <w:top w:val="single" w:sz="6" w:space="0" w:color="auto"/>
              <w:left w:val="single" w:sz="8" w:space="0" w:color="auto"/>
              <w:bottom w:val="single" w:sz="6" w:space="0" w:color="auto"/>
              <w:right w:val="single" w:sz="8" w:space="0" w:color="auto"/>
            </w:tcBorders>
          </w:tcPr>
          <w:p w14:paraId="5E02A0A8"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5A374BA5" w14:textId="4EA65473"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66A721E5" w14:textId="26D5269E"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B07A431" w14:textId="77777777" w:rsidR="0046323F" w:rsidRPr="00203234" w:rsidRDefault="0046323F" w:rsidP="0046323F">
            <w:pPr>
              <w:rPr>
                <w:rFonts w:asciiTheme="minorHAnsi" w:hAnsiTheme="minorHAnsi" w:cstheme="minorHAnsi"/>
                <w:sz w:val="18"/>
                <w:szCs w:val="18"/>
              </w:rPr>
            </w:pPr>
          </w:p>
        </w:tc>
      </w:tr>
      <w:tr w:rsidR="0046323F" w:rsidRPr="00203234" w14:paraId="4AAB3925" w14:textId="21D21DC0"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156B8441"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58BD7413"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Niezadowalający</w:t>
            </w:r>
          </w:p>
        </w:tc>
        <w:tc>
          <w:tcPr>
            <w:tcW w:w="1417" w:type="dxa"/>
            <w:tcBorders>
              <w:top w:val="single" w:sz="6" w:space="0" w:color="auto"/>
              <w:left w:val="single" w:sz="8" w:space="0" w:color="auto"/>
              <w:bottom w:val="single" w:sz="6" w:space="0" w:color="auto"/>
              <w:right w:val="single" w:sz="8" w:space="0" w:color="auto"/>
            </w:tcBorders>
          </w:tcPr>
          <w:p w14:paraId="4205B1A7"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2B8290C4" w14:textId="25DA47EA"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183F6009" w14:textId="165DE763"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0D334F88" w14:textId="77777777" w:rsidR="0046323F" w:rsidRPr="00203234" w:rsidRDefault="0046323F" w:rsidP="0046323F">
            <w:pPr>
              <w:rPr>
                <w:rFonts w:asciiTheme="minorHAnsi" w:hAnsiTheme="minorHAnsi" w:cstheme="minorHAnsi"/>
                <w:sz w:val="18"/>
                <w:szCs w:val="18"/>
              </w:rPr>
            </w:pPr>
          </w:p>
        </w:tc>
      </w:tr>
      <w:tr w:rsidR="0046323F" w:rsidRPr="00203234" w14:paraId="5E00F293" w14:textId="76666439"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25BC1E7B" w14:textId="77777777" w:rsidR="0046323F" w:rsidRPr="00203234" w:rsidRDefault="0046323F" w:rsidP="0046323F">
            <w:pPr>
              <w:jc w:val="both"/>
              <w:rPr>
                <w:rFonts w:asciiTheme="minorHAnsi" w:hAnsiTheme="minorHAnsi" w:cstheme="minorHAnsi"/>
                <w:sz w:val="18"/>
                <w:szCs w:val="18"/>
              </w:rPr>
            </w:pPr>
          </w:p>
        </w:tc>
        <w:tc>
          <w:tcPr>
            <w:tcW w:w="1559" w:type="dxa"/>
            <w:tcBorders>
              <w:top w:val="single" w:sz="6" w:space="0" w:color="auto"/>
              <w:left w:val="single" w:sz="8" w:space="0" w:color="auto"/>
              <w:bottom w:val="single" w:sz="8" w:space="0" w:color="auto"/>
              <w:right w:val="single" w:sz="8" w:space="0" w:color="auto"/>
            </w:tcBorders>
            <w:shd w:val="clear" w:color="auto" w:fill="auto"/>
          </w:tcPr>
          <w:p w14:paraId="3CEA1D97"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Zły</w:t>
            </w:r>
          </w:p>
        </w:tc>
        <w:tc>
          <w:tcPr>
            <w:tcW w:w="1417" w:type="dxa"/>
            <w:tcBorders>
              <w:top w:val="single" w:sz="6" w:space="0" w:color="auto"/>
              <w:left w:val="single" w:sz="8" w:space="0" w:color="auto"/>
              <w:bottom w:val="single" w:sz="8" w:space="0" w:color="auto"/>
              <w:right w:val="single" w:sz="8" w:space="0" w:color="auto"/>
            </w:tcBorders>
          </w:tcPr>
          <w:p w14:paraId="2E115F61" w14:textId="5ACCA53D"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8" w:space="0" w:color="auto"/>
              <w:right w:val="single" w:sz="8" w:space="0" w:color="auto"/>
            </w:tcBorders>
          </w:tcPr>
          <w:p w14:paraId="3880C145" w14:textId="6F7D1EBE"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8" w:space="0" w:color="auto"/>
              <w:right w:val="single" w:sz="8" w:space="0" w:color="auto"/>
            </w:tcBorders>
          </w:tcPr>
          <w:p w14:paraId="7BF2A76C" w14:textId="4AF873D6"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8" w:space="0" w:color="auto"/>
              <w:right w:val="single" w:sz="8" w:space="0" w:color="auto"/>
            </w:tcBorders>
          </w:tcPr>
          <w:p w14:paraId="0E767E66" w14:textId="77777777" w:rsidR="0046323F" w:rsidRPr="00203234" w:rsidRDefault="0046323F" w:rsidP="0046323F">
            <w:pPr>
              <w:rPr>
                <w:rFonts w:asciiTheme="minorHAnsi" w:hAnsiTheme="minorHAnsi" w:cstheme="minorHAnsi"/>
                <w:sz w:val="18"/>
                <w:szCs w:val="18"/>
              </w:rPr>
            </w:pPr>
          </w:p>
        </w:tc>
      </w:tr>
      <w:tr w:rsidR="0046323F" w:rsidRPr="00203234" w14:paraId="3C24AB56" w14:textId="4EF97F7E" w:rsidTr="00EA2651">
        <w:trPr>
          <w:cantSplit/>
        </w:trPr>
        <w:tc>
          <w:tcPr>
            <w:tcW w:w="2117" w:type="dxa"/>
            <w:vMerge w:val="restart"/>
            <w:tcBorders>
              <w:top w:val="single" w:sz="8" w:space="0" w:color="auto"/>
              <w:left w:val="single" w:sz="8" w:space="0" w:color="auto"/>
              <w:bottom w:val="single" w:sz="8" w:space="0" w:color="auto"/>
              <w:right w:val="single" w:sz="8" w:space="0" w:color="auto"/>
            </w:tcBorders>
            <w:shd w:val="clear" w:color="auto" w:fill="auto"/>
          </w:tcPr>
          <w:p w14:paraId="6566C818" w14:textId="39838FB7" w:rsidR="0046323F" w:rsidRPr="00203234" w:rsidRDefault="0046323F" w:rsidP="00885F68">
            <w:pPr>
              <w:rPr>
                <w:rFonts w:asciiTheme="minorHAnsi" w:hAnsiTheme="minorHAnsi" w:cstheme="minorHAnsi"/>
                <w:sz w:val="18"/>
                <w:szCs w:val="18"/>
              </w:rPr>
            </w:pPr>
            <w:r w:rsidRPr="00203234">
              <w:rPr>
                <w:rFonts w:asciiTheme="minorHAnsi" w:hAnsiTheme="minorHAnsi" w:cstheme="minorHAnsi"/>
                <w:sz w:val="18"/>
                <w:szCs w:val="18"/>
              </w:rPr>
              <w:t xml:space="preserve">Pozostałe </w:t>
            </w:r>
            <w:r w:rsidRPr="00203234">
              <w:rPr>
                <w:rFonts w:asciiTheme="minorHAnsi" w:hAnsiTheme="minorHAnsi" w:cstheme="minorHAnsi"/>
                <w:i/>
                <w:color w:val="042B60"/>
                <w:sz w:val="18"/>
                <w:szCs w:val="18"/>
              </w:rPr>
              <w:t>(</w:t>
            </w:r>
            <w:r w:rsidR="00885F68" w:rsidRPr="00203234">
              <w:rPr>
                <w:rFonts w:asciiTheme="minorHAnsi" w:hAnsiTheme="minorHAnsi" w:cstheme="minorHAnsi"/>
                <w:i/>
                <w:color w:val="042B60"/>
                <w:sz w:val="18"/>
                <w:szCs w:val="18"/>
              </w:rPr>
              <w:t xml:space="preserve">podać </w:t>
            </w:r>
            <w:r w:rsidRPr="00203234">
              <w:rPr>
                <w:rFonts w:asciiTheme="minorHAnsi" w:hAnsiTheme="minorHAnsi" w:cstheme="minorHAnsi"/>
                <w:i/>
                <w:color w:val="042B60"/>
                <w:sz w:val="18"/>
                <w:szCs w:val="18"/>
              </w:rPr>
              <w:t>jakie)</w:t>
            </w: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331720A1"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Bardzo dobry</w:t>
            </w:r>
          </w:p>
        </w:tc>
        <w:tc>
          <w:tcPr>
            <w:tcW w:w="1417" w:type="dxa"/>
            <w:tcBorders>
              <w:top w:val="single" w:sz="6" w:space="0" w:color="auto"/>
              <w:left w:val="single" w:sz="8" w:space="0" w:color="auto"/>
              <w:bottom w:val="single" w:sz="6" w:space="0" w:color="auto"/>
              <w:right w:val="single" w:sz="8" w:space="0" w:color="auto"/>
            </w:tcBorders>
          </w:tcPr>
          <w:p w14:paraId="5F9BD710"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4ACCD76F" w14:textId="6B84C58E"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57F23E56" w14:textId="3E833674"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3BCED55" w14:textId="77777777" w:rsidR="0046323F" w:rsidRPr="00203234" w:rsidRDefault="0046323F" w:rsidP="0046323F">
            <w:pPr>
              <w:rPr>
                <w:rFonts w:asciiTheme="minorHAnsi" w:hAnsiTheme="minorHAnsi" w:cstheme="minorHAnsi"/>
                <w:sz w:val="18"/>
                <w:szCs w:val="18"/>
              </w:rPr>
            </w:pPr>
          </w:p>
        </w:tc>
      </w:tr>
      <w:tr w:rsidR="0046323F" w:rsidRPr="00203234" w14:paraId="2B57133F" w14:textId="2065A699"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65CDC64F" w14:textId="77777777" w:rsidR="0046323F" w:rsidRPr="00203234" w:rsidRDefault="0046323F" w:rsidP="0046323F">
            <w:pPr>
              <w:jc w:val="both"/>
              <w:rPr>
                <w:rFonts w:asciiTheme="minorHAnsi" w:hAnsiTheme="minorHAnsi" w:cstheme="minorHAnsi"/>
                <w:color w:val="984806"/>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223DAAE7"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Dobry</w:t>
            </w:r>
          </w:p>
        </w:tc>
        <w:tc>
          <w:tcPr>
            <w:tcW w:w="1417" w:type="dxa"/>
            <w:tcBorders>
              <w:top w:val="single" w:sz="6" w:space="0" w:color="auto"/>
              <w:left w:val="single" w:sz="8" w:space="0" w:color="auto"/>
              <w:bottom w:val="single" w:sz="6" w:space="0" w:color="auto"/>
              <w:right w:val="single" w:sz="8" w:space="0" w:color="auto"/>
            </w:tcBorders>
          </w:tcPr>
          <w:p w14:paraId="3EA161FE"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3184F1AB" w14:textId="78967207"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6BFA739A" w14:textId="2F718841"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3F1A7EC" w14:textId="77777777" w:rsidR="0046323F" w:rsidRPr="00203234" w:rsidRDefault="0046323F" w:rsidP="0046323F">
            <w:pPr>
              <w:rPr>
                <w:rFonts w:asciiTheme="minorHAnsi" w:hAnsiTheme="minorHAnsi" w:cstheme="minorHAnsi"/>
                <w:sz w:val="18"/>
                <w:szCs w:val="18"/>
              </w:rPr>
            </w:pPr>
          </w:p>
        </w:tc>
      </w:tr>
      <w:tr w:rsidR="0046323F" w:rsidRPr="00203234" w14:paraId="716EAD86" w14:textId="1960204D"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468A3253" w14:textId="77777777" w:rsidR="0046323F" w:rsidRPr="00203234" w:rsidRDefault="0046323F" w:rsidP="0046323F">
            <w:pPr>
              <w:jc w:val="both"/>
              <w:rPr>
                <w:rFonts w:asciiTheme="minorHAnsi" w:hAnsiTheme="minorHAnsi" w:cstheme="minorHAnsi"/>
                <w:color w:val="984806"/>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3EB97D35"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Dostateczny</w:t>
            </w:r>
          </w:p>
        </w:tc>
        <w:tc>
          <w:tcPr>
            <w:tcW w:w="1417" w:type="dxa"/>
            <w:tcBorders>
              <w:top w:val="single" w:sz="6" w:space="0" w:color="auto"/>
              <w:left w:val="single" w:sz="8" w:space="0" w:color="auto"/>
              <w:bottom w:val="single" w:sz="6" w:space="0" w:color="auto"/>
              <w:right w:val="single" w:sz="8" w:space="0" w:color="auto"/>
            </w:tcBorders>
          </w:tcPr>
          <w:p w14:paraId="389BF7DE" w14:textId="7E96B510"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00C9A713" w14:textId="50391308"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4A3331C6" w14:textId="5437EE9C"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3394D124" w14:textId="77777777" w:rsidR="0046323F" w:rsidRPr="00203234" w:rsidRDefault="0046323F" w:rsidP="0046323F">
            <w:pPr>
              <w:rPr>
                <w:rFonts w:asciiTheme="minorHAnsi" w:hAnsiTheme="minorHAnsi" w:cstheme="minorHAnsi"/>
                <w:sz w:val="18"/>
                <w:szCs w:val="18"/>
              </w:rPr>
            </w:pPr>
          </w:p>
        </w:tc>
      </w:tr>
      <w:tr w:rsidR="0046323F" w:rsidRPr="00203234" w14:paraId="6EA30A88" w14:textId="516C46EE"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3E03E484" w14:textId="77777777" w:rsidR="0046323F" w:rsidRPr="00203234" w:rsidRDefault="0046323F" w:rsidP="0046323F">
            <w:pPr>
              <w:jc w:val="both"/>
              <w:rPr>
                <w:rFonts w:asciiTheme="minorHAnsi" w:hAnsiTheme="minorHAnsi" w:cstheme="minorHAnsi"/>
                <w:color w:val="984806"/>
                <w:sz w:val="18"/>
                <w:szCs w:val="18"/>
              </w:rPr>
            </w:pPr>
          </w:p>
        </w:tc>
        <w:tc>
          <w:tcPr>
            <w:tcW w:w="1559" w:type="dxa"/>
            <w:tcBorders>
              <w:top w:val="single" w:sz="6" w:space="0" w:color="auto"/>
              <w:left w:val="single" w:sz="8" w:space="0" w:color="auto"/>
              <w:bottom w:val="single" w:sz="6" w:space="0" w:color="auto"/>
              <w:right w:val="single" w:sz="8" w:space="0" w:color="auto"/>
            </w:tcBorders>
            <w:shd w:val="clear" w:color="auto" w:fill="auto"/>
          </w:tcPr>
          <w:p w14:paraId="36627917"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Niezadowalający</w:t>
            </w:r>
          </w:p>
        </w:tc>
        <w:tc>
          <w:tcPr>
            <w:tcW w:w="1417" w:type="dxa"/>
            <w:tcBorders>
              <w:top w:val="single" w:sz="6" w:space="0" w:color="auto"/>
              <w:left w:val="single" w:sz="8" w:space="0" w:color="auto"/>
              <w:bottom w:val="single" w:sz="6" w:space="0" w:color="auto"/>
              <w:right w:val="single" w:sz="8" w:space="0" w:color="auto"/>
            </w:tcBorders>
          </w:tcPr>
          <w:p w14:paraId="32DCB0D4" w14:textId="168953C2"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5595BC82" w14:textId="5280D0F2"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6" w:space="0" w:color="auto"/>
              <w:right w:val="single" w:sz="8" w:space="0" w:color="auto"/>
            </w:tcBorders>
          </w:tcPr>
          <w:p w14:paraId="67B0419B" w14:textId="531B338E"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6" w:space="0" w:color="auto"/>
              <w:right w:val="single" w:sz="8" w:space="0" w:color="auto"/>
            </w:tcBorders>
          </w:tcPr>
          <w:p w14:paraId="700D6BDD" w14:textId="77777777" w:rsidR="0046323F" w:rsidRPr="00203234" w:rsidRDefault="0046323F" w:rsidP="0046323F">
            <w:pPr>
              <w:rPr>
                <w:rFonts w:asciiTheme="minorHAnsi" w:hAnsiTheme="minorHAnsi" w:cstheme="minorHAnsi"/>
                <w:sz w:val="18"/>
                <w:szCs w:val="18"/>
              </w:rPr>
            </w:pPr>
          </w:p>
        </w:tc>
      </w:tr>
      <w:tr w:rsidR="0046323F" w:rsidRPr="00203234" w14:paraId="402D6CDD" w14:textId="4790FF2E" w:rsidTr="00EA2651">
        <w:trPr>
          <w:cantSplit/>
        </w:trPr>
        <w:tc>
          <w:tcPr>
            <w:tcW w:w="2117" w:type="dxa"/>
            <w:vMerge/>
            <w:tcBorders>
              <w:left w:val="single" w:sz="8" w:space="0" w:color="auto"/>
              <w:bottom w:val="single" w:sz="8" w:space="0" w:color="auto"/>
              <w:right w:val="single" w:sz="8" w:space="0" w:color="auto"/>
            </w:tcBorders>
            <w:shd w:val="clear" w:color="auto" w:fill="auto"/>
          </w:tcPr>
          <w:p w14:paraId="7FD7FFB5" w14:textId="77777777" w:rsidR="0046323F" w:rsidRPr="00203234" w:rsidRDefault="0046323F" w:rsidP="0046323F">
            <w:pPr>
              <w:jc w:val="both"/>
              <w:rPr>
                <w:rFonts w:asciiTheme="minorHAnsi" w:hAnsiTheme="minorHAnsi" w:cstheme="minorHAnsi"/>
                <w:color w:val="984806"/>
                <w:sz w:val="18"/>
                <w:szCs w:val="18"/>
              </w:rPr>
            </w:pPr>
          </w:p>
        </w:tc>
        <w:tc>
          <w:tcPr>
            <w:tcW w:w="1559" w:type="dxa"/>
            <w:tcBorders>
              <w:top w:val="single" w:sz="6" w:space="0" w:color="auto"/>
              <w:left w:val="single" w:sz="8" w:space="0" w:color="auto"/>
              <w:bottom w:val="single" w:sz="8" w:space="0" w:color="auto"/>
              <w:right w:val="single" w:sz="8" w:space="0" w:color="auto"/>
            </w:tcBorders>
            <w:shd w:val="clear" w:color="auto" w:fill="auto"/>
          </w:tcPr>
          <w:p w14:paraId="1C79D025" w14:textId="77777777" w:rsidR="0046323F" w:rsidRPr="00203234" w:rsidRDefault="0046323F" w:rsidP="0046323F">
            <w:pPr>
              <w:rPr>
                <w:rFonts w:asciiTheme="minorHAnsi" w:hAnsiTheme="minorHAnsi" w:cstheme="minorHAnsi"/>
                <w:sz w:val="18"/>
                <w:szCs w:val="18"/>
              </w:rPr>
            </w:pPr>
            <w:r w:rsidRPr="00203234">
              <w:rPr>
                <w:rFonts w:asciiTheme="minorHAnsi" w:hAnsiTheme="minorHAnsi" w:cstheme="minorHAnsi"/>
                <w:sz w:val="18"/>
                <w:szCs w:val="18"/>
              </w:rPr>
              <w:t>Zły</w:t>
            </w:r>
          </w:p>
        </w:tc>
        <w:tc>
          <w:tcPr>
            <w:tcW w:w="1417" w:type="dxa"/>
            <w:tcBorders>
              <w:top w:val="single" w:sz="6" w:space="0" w:color="auto"/>
              <w:left w:val="single" w:sz="8" w:space="0" w:color="auto"/>
              <w:bottom w:val="single" w:sz="8" w:space="0" w:color="auto"/>
              <w:right w:val="single" w:sz="8" w:space="0" w:color="auto"/>
            </w:tcBorders>
          </w:tcPr>
          <w:p w14:paraId="42A66BED" w14:textId="77777777"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8" w:space="0" w:color="auto"/>
              <w:right w:val="single" w:sz="8" w:space="0" w:color="auto"/>
            </w:tcBorders>
          </w:tcPr>
          <w:p w14:paraId="436FEA5E" w14:textId="5778717B" w:rsidR="0046323F" w:rsidRPr="00203234" w:rsidRDefault="0046323F" w:rsidP="0046323F">
            <w:pPr>
              <w:rPr>
                <w:rFonts w:asciiTheme="minorHAnsi" w:hAnsiTheme="minorHAnsi" w:cstheme="minorHAnsi"/>
                <w:sz w:val="18"/>
                <w:szCs w:val="18"/>
              </w:rPr>
            </w:pPr>
          </w:p>
        </w:tc>
        <w:tc>
          <w:tcPr>
            <w:tcW w:w="1417" w:type="dxa"/>
            <w:tcBorders>
              <w:top w:val="single" w:sz="6" w:space="0" w:color="auto"/>
              <w:left w:val="single" w:sz="8" w:space="0" w:color="auto"/>
              <w:bottom w:val="single" w:sz="8" w:space="0" w:color="auto"/>
              <w:right w:val="single" w:sz="8" w:space="0" w:color="auto"/>
            </w:tcBorders>
          </w:tcPr>
          <w:p w14:paraId="6000915D" w14:textId="6C6D9812" w:rsidR="0046323F" w:rsidRPr="00203234" w:rsidRDefault="0046323F" w:rsidP="0046323F">
            <w:pPr>
              <w:rPr>
                <w:rFonts w:asciiTheme="minorHAnsi" w:hAnsiTheme="minorHAnsi" w:cstheme="minorHAnsi"/>
                <w:sz w:val="18"/>
                <w:szCs w:val="18"/>
              </w:rPr>
            </w:pPr>
          </w:p>
        </w:tc>
        <w:tc>
          <w:tcPr>
            <w:tcW w:w="1418" w:type="dxa"/>
            <w:tcBorders>
              <w:top w:val="single" w:sz="6" w:space="0" w:color="auto"/>
              <w:left w:val="single" w:sz="8" w:space="0" w:color="auto"/>
              <w:bottom w:val="single" w:sz="8" w:space="0" w:color="auto"/>
              <w:right w:val="single" w:sz="8" w:space="0" w:color="auto"/>
            </w:tcBorders>
          </w:tcPr>
          <w:p w14:paraId="0966C6F9" w14:textId="77777777" w:rsidR="0046323F" w:rsidRPr="00203234" w:rsidRDefault="0046323F" w:rsidP="0046323F">
            <w:pPr>
              <w:rPr>
                <w:rFonts w:asciiTheme="minorHAnsi" w:hAnsiTheme="minorHAnsi" w:cstheme="minorHAnsi"/>
                <w:sz w:val="18"/>
                <w:szCs w:val="18"/>
              </w:rPr>
            </w:pPr>
          </w:p>
        </w:tc>
      </w:tr>
    </w:tbl>
    <w:p w14:paraId="7761FA66" w14:textId="46513DC6" w:rsidR="00AD482F" w:rsidRPr="00821005" w:rsidRDefault="004556BF" w:rsidP="004556BF">
      <w:pPr>
        <w:spacing w:before="240" w:after="120"/>
        <w:ind w:left="425"/>
        <w:jc w:val="both"/>
        <w:rPr>
          <w:rFonts w:asciiTheme="minorHAnsi" w:hAnsiTheme="minorHAnsi" w:cstheme="minorHAnsi"/>
          <w:b/>
          <w:i/>
          <w:color w:val="042B60"/>
          <w:sz w:val="22"/>
          <w:szCs w:val="22"/>
          <w:u w:val="single"/>
        </w:rPr>
      </w:pPr>
      <w:r w:rsidRPr="00821005">
        <w:rPr>
          <w:rFonts w:asciiTheme="minorHAnsi" w:hAnsiTheme="minorHAnsi" w:cstheme="minorHAnsi"/>
          <w:b/>
          <w:i/>
          <w:color w:val="042B60"/>
          <w:sz w:val="22"/>
          <w:szCs w:val="22"/>
          <w:u w:val="single"/>
        </w:rPr>
        <w:t>Kryteria oceny stanu technicznego pojazdów:</w:t>
      </w:r>
    </w:p>
    <w:p w14:paraId="3E0AA0D1" w14:textId="66E118E5" w:rsidR="00E954FD" w:rsidRPr="00821005" w:rsidRDefault="00E954FD" w:rsidP="00E954FD">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BARDZO dobry</w:t>
      </w:r>
      <w:r w:rsidRPr="00821005">
        <w:rPr>
          <w:rFonts w:asciiTheme="minorHAnsi" w:hAnsiTheme="minorHAnsi" w:cstheme="minorHAnsi"/>
          <w:i/>
          <w:color w:val="042B60"/>
          <w:sz w:val="22"/>
          <w:szCs w:val="22"/>
          <w:u w:val="single"/>
        </w:rPr>
        <w:t xml:space="preserve"> –</w:t>
      </w:r>
      <w:r w:rsidR="003D6999" w:rsidRPr="00821005">
        <w:rPr>
          <w:rFonts w:asciiTheme="minorHAnsi" w:hAnsiTheme="minorHAnsi" w:cstheme="minorHAnsi"/>
          <w:i/>
          <w:color w:val="042B60"/>
          <w:sz w:val="22"/>
          <w:szCs w:val="22"/>
          <w:u w:val="single"/>
        </w:rPr>
        <w:t xml:space="preserve"> pojazdy </w:t>
      </w:r>
      <w:r w:rsidR="00A879D0" w:rsidRPr="00821005">
        <w:rPr>
          <w:rFonts w:asciiTheme="minorHAnsi" w:hAnsiTheme="minorHAnsi" w:cstheme="minorHAnsi"/>
          <w:i/>
          <w:color w:val="042B60"/>
          <w:sz w:val="22"/>
          <w:szCs w:val="22"/>
          <w:u w:val="single"/>
        </w:rPr>
        <w:t>użytkowane</w:t>
      </w:r>
      <w:r w:rsidR="00D7197A" w:rsidRPr="00821005">
        <w:rPr>
          <w:rFonts w:asciiTheme="minorHAnsi" w:hAnsiTheme="minorHAnsi" w:cstheme="minorHAnsi"/>
          <w:i/>
          <w:color w:val="042B60"/>
          <w:sz w:val="22"/>
          <w:szCs w:val="22"/>
          <w:u w:val="single"/>
        </w:rPr>
        <w:t xml:space="preserve"> </w:t>
      </w:r>
      <w:r w:rsidRPr="00821005">
        <w:rPr>
          <w:rFonts w:asciiTheme="minorHAnsi" w:hAnsiTheme="minorHAnsi" w:cstheme="minorHAnsi"/>
          <w:i/>
          <w:color w:val="042B60"/>
          <w:sz w:val="22"/>
          <w:szCs w:val="22"/>
          <w:u w:val="single"/>
        </w:rPr>
        <w:t xml:space="preserve">zbudowane lub zmodernizowane w okresie ostatnich </w:t>
      </w:r>
      <w:r w:rsidR="00D7197A" w:rsidRPr="00821005">
        <w:rPr>
          <w:rFonts w:asciiTheme="minorHAnsi" w:hAnsiTheme="minorHAnsi" w:cstheme="minorHAnsi"/>
          <w:i/>
          <w:color w:val="042B60"/>
          <w:sz w:val="22"/>
          <w:szCs w:val="22"/>
          <w:u w:val="single"/>
        </w:rPr>
        <w:t>5</w:t>
      </w:r>
      <w:r w:rsidR="00A879D0" w:rsidRPr="00821005">
        <w:rPr>
          <w:rFonts w:asciiTheme="minorHAnsi" w:hAnsiTheme="minorHAnsi" w:cstheme="minorHAnsi"/>
          <w:i/>
          <w:color w:val="042B60"/>
          <w:sz w:val="22"/>
          <w:szCs w:val="22"/>
          <w:u w:val="single"/>
        </w:rPr>
        <w:t> </w:t>
      </w:r>
      <w:r w:rsidRPr="00821005">
        <w:rPr>
          <w:rFonts w:asciiTheme="minorHAnsi" w:hAnsiTheme="minorHAnsi" w:cstheme="minorHAnsi"/>
          <w:i/>
          <w:color w:val="042B60"/>
          <w:sz w:val="22"/>
          <w:szCs w:val="22"/>
          <w:u w:val="single"/>
        </w:rPr>
        <w:t>lat oraz takie, które miały wykonane naprawy okresowe w</w:t>
      </w:r>
      <w:r w:rsidR="00D7197A" w:rsidRPr="00821005">
        <w:rPr>
          <w:rFonts w:asciiTheme="minorHAnsi" w:hAnsiTheme="minorHAnsi" w:cstheme="minorHAnsi"/>
          <w:i/>
          <w:color w:val="042B60"/>
          <w:sz w:val="22"/>
          <w:szCs w:val="22"/>
          <w:u w:val="single"/>
        </w:rPr>
        <w:t> </w:t>
      </w:r>
      <w:r w:rsidRPr="00821005">
        <w:rPr>
          <w:rFonts w:asciiTheme="minorHAnsi" w:hAnsiTheme="minorHAnsi" w:cstheme="minorHAnsi"/>
          <w:i/>
          <w:color w:val="042B60"/>
          <w:sz w:val="22"/>
          <w:szCs w:val="22"/>
          <w:u w:val="single"/>
        </w:rPr>
        <w:t>ostatnich dwóch latach;</w:t>
      </w:r>
    </w:p>
    <w:p w14:paraId="476CFE19" w14:textId="5B0B4D95" w:rsidR="004556BF" w:rsidRPr="00821005" w:rsidRDefault="004556BF" w:rsidP="004556BF">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dobry</w:t>
      </w:r>
      <w:r w:rsidRPr="00821005">
        <w:rPr>
          <w:rFonts w:asciiTheme="minorHAnsi" w:hAnsiTheme="minorHAnsi" w:cstheme="minorHAnsi"/>
          <w:i/>
          <w:color w:val="042B60"/>
          <w:sz w:val="22"/>
          <w:szCs w:val="22"/>
          <w:u w:val="single"/>
        </w:rPr>
        <w:t xml:space="preserve"> – </w:t>
      </w:r>
      <w:r w:rsidR="00A879D0" w:rsidRPr="00821005">
        <w:rPr>
          <w:rFonts w:asciiTheme="minorHAnsi" w:hAnsiTheme="minorHAnsi" w:cstheme="minorHAnsi"/>
          <w:i/>
          <w:color w:val="042B60"/>
          <w:sz w:val="22"/>
          <w:szCs w:val="22"/>
          <w:u w:val="single"/>
        </w:rPr>
        <w:t xml:space="preserve">pojazdy użytkowane </w:t>
      </w:r>
      <w:r w:rsidR="00D7197A" w:rsidRPr="00821005">
        <w:rPr>
          <w:rFonts w:asciiTheme="minorHAnsi" w:hAnsiTheme="minorHAnsi" w:cstheme="minorHAnsi"/>
          <w:i/>
          <w:color w:val="042B60"/>
          <w:sz w:val="22"/>
          <w:szCs w:val="22"/>
          <w:u w:val="single"/>
        </w:rPr>
        <w:t>zbudowane lub zmodernizowane w</w:t>
      </w:r>
      <w:r w:rsidR="0013607C" w:rsidRPr="00821005">
        <w:rPr>
          <w:rFonts w:asciiTheme="minorHAnsi" w:hAnsiTheme="minorHAnsi" w:cstheme="minorHAnsi"/>
          <w:i/>
          <w:color w:val="042B60"/>
          <w:sz w:val="22"/>
          <w:szCs w:val="22"/>
          <w:u w:val="single"/>
        </w:rPr>
        <w:t> </w:t>
      </w:r>
      <w:r w:rsidR="00D7197A" w:rsidRPr="00821005">
        <w:rPr>
          <w:rFonts w:asciiTheme="minorHAnsi" w:hAnsiTheme="minorHAnsi" w:cstheme="minorHAnsi"/>
          <w:i/>
          <w:color w:val="042B60"/>
          <w:sz w:val="22"/>
          <w:szCs w:val="22"/>
          <w:u w:val="single"/>
        </w:rPr>
        <w:t>okresie powyżej 5 lat oraz takie, które miały wykonane naprawy okresowe powyżej dwóch lat</w:t>
      </w:r>
      <w:r w:rsidR="0013607C" w:rsidRPr="00821005">
        <w:rPr>
          <w:rFonts w:asciiTheme="minorHAnsi" w:hAnsiTheme="minorHAnsi" w:cstheme="minorHAnsi"/>
          <w:i/>
          <w:color w:val="042B60"/>
          <w:sz w:val="22"/>
          <w:szCs w:val="22"/>
          <w:u w:val="single"/>
        </w:rPr>
        <w:t>, ale poniżej 5</w:t>
      </w:r>
      <w:r w:rsidR="00D7197A" w:rsidRPr="00821005">
        <w:rPr>
          <w:rFonts w:asciiTheme="minorHAnsi" w:hAnsiTheme="minorHAnsi" w:cstheme="minorHAnsi"/>
          <w:i/>
          <w:color w:val="042B60"/>
          <w:sz w:val="22"/>
          <w:szCs w:val="22"/>
          <w:u w:val="single"/>
        </w:rPr>
        <w:t>;</w:t>
      </w:r>
    </w:p>
    <w:p w14:paraId="3B5CDED9" w14:textId="3CDAA81D" w:rsidR="004556BF" w:rsidRPr="00821005" w:rsidRDefault="004556BF" w:rsidP="004556BF">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dostateczny</w:t>
      </w:r>
      <w:r w:rsidRPr="00821005">
        <w:rPr>
          <w:rFonts w:asciiTheme="minorHAnsi" w:hAnsiTheme="minorHAnsi" w:cstheme="minorHAnsi"/>
          <w:i/>
          <w:color w:val="042B60"/>
          <w:sz w:val="22"/>
          <w:szCs w:val="22"/>
          <w:u w:val="single"/>
        </w:rPr>
        <w:t xml:space="preserve"> – </w:t>
      </w:r>
      <w:r w:rsidR="00A879D0" w:rsidRPr="00821005">
        <w:rPr>
          <w:rFonts w:asciiTheme="minorHAnsi" w:hAnsiTheme="minorHAnsi" w:cstheme="minorHAnsi"/>
          <w:i/>
          <w:color w:val="042B60"/>
          <w:sz w:val="22"/>
          <w:szCs w:val="22"/>
          <w:u w:val="single"/>
        </w:rPr>
        <w:t>pojazdy użytkowane</w:t>
      </w:r>
      <w:r w:rsidR="0013607C" w:rsidRPr="00821005">
        <w:rPr>
          <w:rFonts w:asciiTheme="minorHAnsi" w:hAnsiTheme="minorHAnsi" w:cstheme="minorHAnsi"/>
          <w:i/>
          <w:color w:val="042B60"/>
          <w:sz w:val="22"/>
          <w:szCs w:val="22"/>
          <w:u w:val="single"/>
        </w:rPr>
        <w:t>, które miały wykonane naprawy okresowe powyżej 5 lat</w:t>
      </w:r>
      <w:r w:rsidRPr="00821005">
        <w:rPr>
          <w:rFonts w:asciiTheme="minorHAnsi" w:hAnsiTheme="minorHAnsi" w:cstheme="minorHAnsi"/>
          <w:i/>
          <w:color w:val="042B60"/>
          <w:sz w:val="22"/>
          <w:szCs w:val="22"/>
          <w:u w:val="single"/>
        </w:rPr>
        <w:t>;</w:t>
      </w:r>
    </w:p>
    <w:p w14:paraId="74DDF588" w14:textId="47653B67" w:rsidR="004556BF" w:rsidRPr="00821005" w:rsidRDefault="004556BF" w:rsidP="004556BF">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niezadowalający</w:t>
      </w:r>
      <w:r w:rsidRPr="00821005">
        <w:rPr>
          <w:rFonts w:asciiTheme="minorHAnsi" w:hAnsiTheme="minorHAnsi" w:cstheme="minorHAnsi"/>
          <w:i/>
          <w:color w:val="042B60"/>
          <w:sz w:val="22"/>
          <w:szCs w:val="22"/>
          <w:u w:val="single"/>
        </w:rPr>
        <w:t xml:space="preserve"> – </w:t>
      </w:r>
      <w:r w:rsidR="0013607C" w:rsidRPr="00821005">
        <w:rPr>
          <w:rFonts w:asciiTheme="minorHAnsi" w:hAnsiTheme="minorHAnsi" w:cstheme="minorHAnsi"/>
          <w:i/>
          <w:color w:val="042B60"/>
          <w:sz w:val="22"/>
          <w:szCs w:val="22"/>
          <w:u w:val="single"/>
        </w:rPr>
        <w:t xml:space="preserve">pojazdy </w:t>
      </w:r>
      <w:r w:rsidR="00A879D0" w:rsidRPr="00821005">
        <w:rPr>
          <w:rFonts w:asciiTheme="minorHAnsi" w:hAnsiTheme="minorHAnsi" w:cstheme="minorHAnsi"/>
          <w:i/>
          <w:color w:val="042B60"/>
          <w:sz w:val="22"/>
          <w:szCs w:val="22"/>
          <w:u w:val="single"/>
        </w:rPr>
        <w:t xml:space="preserve">wyłączone z użytkowania ponad 6 miesięcy, </w:t>
      </w:r>
      <w:r w:rsidR="0013607C" w:rsidRPr="00821005">
        <w:rPr>
          <w:rFonts w:asciiTheme="minorHAnsi" w:hAnsiTheme="minorHAnsi" w:cstheme="minorHAnsi"/>
          <w:i/>
          <w:color w:val="042B60"/>
          <w:sz w:val="22"/>
          <w:szCs w:val="22"/>
          <w:u w:val="single"/>
        </w:rPr>
        <w:t xml:space="preserve">oczekujące </w:t>
      </w:r>
      <w:r w:rsidR="007F6AC2" w:rsidRPr="00821005">
        <w:rPr>
          <w:rFonts w:asciiTheme="minorHAnsi" w:hAnsiTheme="minorHAnsi" w:cstheme="minorHAnsi"/>
          <w:i/>
          <w:color w:val="042B60"/>
          <w:sz w:val="22"/>
          <w:szCs w:val="22"/>
          <w:u w:val="single"/>
        </w:rPr>
        <w:t>na </w:t>
      </w:r>
      <w:r w:rsidR="0013607C" w:rsidRPr="00821005">
        <w:rPr>
          <w:rFonts w:asciiTheme="minorHAnsi" w:hAnsiTheme="minorHAnsi" w:cstheme="minorHAnsi"/>
          <w:i/>
          <w:color w:val="042B60"/>
          <w:sz w:val="22"/>
          <w:szCs w:val="22"/>
          <w:u w:val="single"/>
        </w:rPr>
        <w:t>wykonani</w:t>
      </w:r>
      <w:r w:rsidR="00A879D0" w:rsidRPr="00821005">
        <w:rPr>
          <w:rFonts w:asciiTheme="minorHAnsi" w:hAnsiTheme="minorHAnsi" w:cstheme="minorHAnsi"/>
          <w:i/>
          <w:color w:val="042B60"/>
          <w:sz w:val="22"/>
          <w:szCs w:val="22"/>
          <w:u w:val="single"/>
        </w:rPr>
        <w:t>e</w:t>
      </w:r>
      <w:r w:rsidR="0013607C" w:rsidRPr="00821005">
        <w:rPr>
          <w:rFonts w:asciiTheme="minorHAnsi" w:hAnsiTheme="minorHAnsi" w:cstheme="minorHAnsi"/>
          <w:i/>
          <w:color w:val="042B60"/>
          <w:sz w:val="22"/>
          <w:szCs w:val="22"/>
          <w:u w:val="single"/>
        </w:rPr>
        <w:t xml:space="preserve"> napraw okresowych (modernizacji);</w:t>
      </w:r>
    </w:p>
    <w:p w14:paraId="02216649" w14:textId="53BD243E" w:rsidR="004556BF" w:rsidRPr="00821005" w:rsidRDefault="0013607C" w:rsidP="004556BF">
      <w:pPr>
        <w:spacing w:after="100"/>
        <w:ind w:left="425"/>
        <w:jc w:val="both"/>
        <w:rPr>
          <w:rFonts w:asciiTheme="minorHAnsi" w:hAnsiTheme="minorHAnsi" w:cstheme="minorHAnsi"/>
          <w:i/>
          <w:color w:val="042B60"/>
          <w:sz w:val="22"/>
          <w:szCs w:val="22"/>
          <w:u w:val="single"/>
        </w:rPr>
      </w:pPr>
      <w:r w:rsidRPr="00821005">
        <w:rPr>
          <w:rFonts w:asciiTheme="minorHAnsi" w:hAnsiTheme="minorHAnsi" w:cstheme="minorHAnsi"/>
          <w:b/>
          <w:i/>
          <w:caps/>
          <w:color w:val="042B60"/>
          <w:sz w:val="22"/>
          <w:szCs w:val="22"/>
          <w:u w:val="single"/>
        </w:rPr>
        <w:t>ZŁY</w:t>
      </w:r>
      <w:r w:rsidR="004556BF" w:rsidRPr="00821005">
        <w:rPr>
          <w:rFonts w:asciiTheme="minorHAnsi" w:hAnsiTheme="minorHAnsi" w:cstheme="minorHAnsi"/>
          <w:i/>
          <w:color w:val="042B60"/>
          <w:sz w:val="22"/>
          <w:szCs w:val="22"/>
          <w:u w:val="single"/>
        </w:rPr>
        <w:t xml:space="preserve"> – </w:t>
      </w:r>
      <w:r w:rsidR="004B09F1" w:rsidRPr="00821005">
        <w:rPr>
          <w:rFonts w:asciiTheme="minorHAnsi" w:hAnsiTheme="minorHAnsi" w:cstheme="minorHAnsi"/>
          <w:i/>
          <w:color w:val="042B60"/>
          <w:sz w:val="22"/>
          <w:szCs w:val="22"/>
          <w:u w:val="single"/>
        </w:rPr>
        <w:t xml:space="preserve">pojazdy wyłączone z użytkowania ponad 6 miesięcy, </w:t>
      </w:r>
      <w:r w:rsidRPr="00821005">
        <w:rPr>
          <w:rFonts w:asciiTheme="minorHAnsi" w:hAnsiTheme="minorHAnsi" w:cstheme="minorHAnsi"/>
          <w:i/>
          <w:color w:val="042B60"/>
          <w:sz w:val="22"/>
          <w:szCs w:val="22"/>
          <w:u w:val="single"/>
        </w:rPr>
        <w:t>nie przewidziane do wykonania napraw okresowych (modernizacji)</w:t>
      </w:r>
      <w:r w:rsidR="00F645ED" w:rsidRPr="00821005">
        <w:rPr>
          <w:rFonts w:asciiTheme="minorHAnsi" w:hAnsiTheme="minorHAnsi" w:cstheme="minorHAnsi"/>
          <w:i/>
          <w:color w:val="042B60"/>
          <w:sz w:val="22"/>
          <w:szCs w:val="22"/>
          <w:u w:val="single"/>
        </w:rPr>
        <w:t xml:space="preserve"> lub przeznaczone do kasacji</w:t>
      </w:r>
      <w:r w:rsidR="004556BF" w:rsidRPr="00821005">
        <w:rPr>
          <w:rFonts w:asciiTheme="minorHAnsi" w:hAnsiTheme="minorHAnsi" w:cstheme="minorHAnsi"/>
          <w:i/>
          <w:color w:val="042B60"/>
          <w:sz w:val="22"/>
          <w:szCs w:val="22"/>
          <w:u w:val="single"/>
        </w:rPr>
        <w:t>.</w:t>
      </w:r>
    </w:p>
    <w:p w14:paraId="29B634BA" w14:textId="28FDE09A" w:rsidR="005925AB" w:rsidRPr="00203234" w:rsidRDefault="005925AB" w:rsidP="003112C0">
      <w:pPr>
        <w:pStyle w:val="Listawielopoziomowa"/>
        <w:numPr>
          <w:ilvl w:val="0"/>
          <w:numId w:val="23"/>
        </w:numPr>
        <w:rPr>
          <w:rFonts w:asciiTheme="minorHAnsi" w:hAnsiTheme="minorHAnsi" w:cstheme="minorHAnsi"/>
        </w:rPr>
      </w:pPr>
      <w:bookmarkStart w:id="37" w:name="_Toc71202746"/>
      <w:r w:rsidRPr="00203234">
        <w:rPr>
          <w:rFonts w:asciiTheme="minorHAnsi" w:hAnsiTheme="minorHAnsi" w:cstheme="minorHAnsi"/>
        </w:rPr>
        <w:t xml:space="preserve">Rezultaty </w:t>
      </w:r>
      <w:r w:rsidR="00E45EE1" w:rsidRPr="00203234">
        <w:rPr>
          <w:rFonts w:asciiTheme="minorHAnsi" w:hAnsiTheme="minorHAnsi" w:cstheme="minorHAnsi"/>
        </w:rPr>
        <w:t>zaleceń</w:t>
      </w:r>
      <w:r w:rsidRPr="00203234">
        <w:rPr>
          <w:rFonts w:asciiTheme="minorHAnsi" w:hAnsiTheme="minorHAnsi" w:cstheme="minorHAnsi"/>
        </w:rPr>
        <w:t xml:space="preserve"> </w:t>
      </w:r>
      <w:r w:rsidR="005959D8" w:rsidRPr="00203234">
        <w:rPr>
          <w:rFonts w:asciiTheme="minorHAnsi" w:hAnsiTheme="minorHAnsi" w:cstheme="minorHAnsi"/>
        </w:rPr>
        <w:t>Państwowej</w:t>
      </w:r>
      <w:r w:rsidR="003112C0" w:rsidRPr="00203234">
        <w:rPr>
          <w:rFonts w:asciiTheme="minorHAnsi" w:hAnsiTheme="minorHAnsi" w:cstheme="minorHAnsi"/>
        </w:rPr>
        <w:t xml:space="preserve"> Komisj</w:t>
      </w:r>
      <w:r w:rsidR="005959D8" w:rsidRPr="00203234">
        <w:rPr>
          <w:rFonts w:asciiTheme="minorHAnsi" w:hAnsiTheme="minorHAnsi" w:cstheme="minorHAnsi"/>
        </w:rPr>
        <w:t>i</w:t>
      </w:r>
      <w:r w:rsidR="003112C0" w:rsidRPr="00203234">
        <w:rPr>
          <w:rFonts w:asciiTheme="minorHAnsi" w:hAnsiTheme="minorHAnsi" w:cstheme="minorHAnsi"/>
        </w:rPr>
        <w:t xml:space="preserve"> Badania Wypadków Kolejowych </w:t>
      </w:r>
      <w:r w:rsidRPr="00203234">
        <w:rPr>
          <w:rFonts w:asciiTheme="minorHAnsi" w:hAnsiTheme="minorHAnsi" w:cstheme="minorHAnsi"/>
        </w:rPr>
        <w:t>w</w:t>
      </w:r>
      <w:r w:rsidR="003112C0" w:rsidRPr="00203234">
        <w:rPr>
          <w:rFonts w:asciiTheme="minorHAnsi" w:hAnsiTheme="minorHAnsi" w:cstheme="minorHAnsi"/>
        </w:rPr>
        <w:t> </w:t>
      </w:r>
      <w:r w:rsidRPr="00203234">
        <w:rPr>
          <w:rFonts w:asciiTheme="minorHAnsi" w:hAnsiTheme="minorHAnsi" w:cstheme="minorHAnsi"/>
        </w:rPr>
        <w:t>zakresie bezpieczeństwa</w:t>
      </w:r>
      <w:bookmarkEnd w:id="37"/>
    </w:p>
    <w:p w14:paraId="4E118043" w14:textId="4A48727A" w:rsidR="00D17953" w:rsidRPr="00821005" w:rsidRDefault="000D07E6" w:rsidP="0083209C">
      <w:pPr>
        <w:pStyle w:val="StandardText"/>
        <w:spacing w:after="120" w:line="240" w:lineRule="auto"/>
        <w:ind w:left="426"/>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Przedstaw</w:t>
      </w:r>
      <w:r w:rsidR="003C646C" w:rsidRPr="00821005">
        <w:rPr>
          <w:rFonts w:asciiTheme="minorHAnsi" w:hAnsiTheme="minorHAnsi" w:cstheme="minorHAnsi"/>
          <w:i/>
          <w:color w:val="042B60"/>
          <w:sz w:val="22"/>
          <w:szCs w:val="22"/>
          <w:u w:val="single"/>
          <w:lang w:val="pl-PL"/>
        </w:rPr>
        <w:t xml:space="preserve"> </w:t>
      </w:r>
      <w:r w:rsidR="002E35BF" w:rsidRPr="00821005">
        <w:rPr>
          <w:rFonts w:asciiTheme="minorHAnsi" w:hAnsiTheme="minorHAnsi" w:cstheme="minorHAnsi"/>
          <w:b/>
          <w:i/>
          <w:color w:val="042B60"/>
          <w:sz w:val="22"/>
          <w:szCs w:val="22"/>
          <w:u w:val="single"/>
          <w:lang w:val="pl-PL"/>
        </w:rPr>
        <w:t xml:space="preserve">krótkie </w:t>
      </w:r>
      <w:r w:rsidR="00FF53FD" w:rsidRPr="00821005">
        <w:rPr>
          <w:rFonts w:asciiTheme="minorHAnsi" w:hAnsiTheme="minorHAnsi" w:cstheme="minorHAnsi"/>
          <w:b/>
          <w:i/>
          <w:color w:val="042B60"/>
          <w:sz w:val="22"/>
          <w:szCs w:val="22"/>
          <w:u w:val="single"/>
          <w:lang w:val="pl-PL"/>
        </w:rPr>
        <w:t>podsumowanie</w:t>
      </w:r>
      <w:r w:rsidR="00FF53FD" w:rsidRPr="00821005">
        <w:rPr>
          <w:rFonts w:asciiTheme="minorHAnsi" w:hAnsiTheme="minorHAnsi" w:cstheme="minorHAnsi"/>
          <w:i/>
          <w:color w:val="042B60"/>
          <w:sz w:val="22"/>
          <w:szCs w:val="22"/>
          <w:u w:val="single"/>
          <w:lang w:val="pl-PL"/>
        </w:rPr>
        <w:t xml:space="preserve"> </w:t>
      </w:r>
      <w:r w:rsidR="00D17953" w:rsidRPr="00821005">
        <w:rPr>
          <w:rFonts w:asciiTheme="minorHAnsi" w:hAnsiTheme="minorHAnsi" w:cstheme="minorHAnsi"/>
          <w:i/>
          <w:color w:val="042B60"/>
          <w:sz w:val="22"/>
          <w:szCs w:val="22"/>
          <w:u w:val="single"/>
          <w:lang w:val="pl-PL"/>
        </w:rPr>
        <w:t xml:space="preserve">realizacji </w:t>
      </w:r>
      <w:r w:rsidR="00E45EE1" w:rsidRPr="00821005">
        <w:rPr>
          <w:rFonts w:asciiTheme="minorHAnsi" w:hAnsiTheme="minorHAnsi" w:cstheme="minorHAnsi"/>
          <w:i/>
          <w:color w:val="042B60"/>
          <w:sz w:val="22"/>
          <w:szCs w:val="22"/>
          <w:u w:val="single"/>
          <w:lang w:val="pl-PL"/>
        </w:rPr>
        <w:t>zaleceń</w:t>
      </w:r>
      <w:r w:rsidR="00716D6E" w:rsidRPr="00821005">
        <w:rPr>
          <w:rFonts w:asciiTheme="minorHAnsi" w:hAnsiTheme="minorHAnsi" w:cstheme="minorHAnsi"/>
          <w:i/>
          <w:color w:val="042B60"/>
          <w:sz w:val="22"/>
          <w:szCs w:val="22"/>
          <w:u w:val="single"/>
          <w:lang w:val="pl-PL"/>
        </w:rPr>
        <w:t xml:space="preserve"> </w:t>
      </w:r>
      <w:r w:rsidR="00D17953" w:rsidRPr="00821005">
        <w:rPr>
          <w:rFonts w:asciiTheme="minorHAnsi" w:hAnsiTheme="minorHAnsi" w:cstheme="minorHAnsi"/>
          <w:i/>
          <w:color w:val="042B60"/>
          <w:sz w:val="22"/>
          <w:szCs w:val="22"/>
          <w:u w:val="single"/>
          <w:lang w:val="pl-PL"/>
        </w:rPr>
        <w:t>wydanych w roku sprawozdawczym</w:t>
      </w:r>
      <w:r w:rsidR="00AC3D59" w:rsidRPr="00821005">
        <w:rPr>
          <w:rFonts w:asciiTheme="minorHAnsi" w:hAnsiTheme="minorHAnsi" w:cstheme="minorHAnsi"/>
          <w:i/>
          <w:color w:val="042B60"/>
          <w:sz w:val="22"/>
          <w:szCs w:val="22"/>
          <w:u w:val="single"/>
          <w:lang w:val="pl-PL"/>
        </w:rPr>
        <w:t xml:space="preserve"> </w:t>
      </w:r>
      <w:r w:rsidR="00716D6E" w:rsidRPr="00821005">
        <w:rPr>
          <w:rFonts w:asciiTheme="minorHAnsi" w:hAnsiTheme="minorHAnsi" w:cstheme="minorHAnsi"/>
          <w:i/>
          <w:color w:val="042B60"/>
          <w:sz w:val="22"/>
          <w:szCs w:val="22"/>
          <w:u w:val="single"/>
          <w:lang w:val="pl-PL"/>
        </w:rPr>
        <w:t xml:space="preserve">przez </w:t>
      </w:r>
      <w:r w:rsidR="00E45EE1" w:rsidRPr="00821005">
        <w:rPr>
          <w:rFonts w:asciiTheme="minorHAnsi" w:hAnsiTheme="minorHAnsi" w:cstheme="minorHAnsi"/>
          <w:i/>
          <w:color w:val="042B60"/>
          <w:sz w:val="22"/>
          <w:szCs w:val="22"/>
          <w:u w:val="single"/>
          <w:lang w:val="pl-PL"/>
        </w:rPr>
        <w:t>Państwową Komisję Badania Wypadków Kolejowych (PKBWK)</w:t>
      </w:r>
      <w:r w:rsidR="00D17953" w:rsidRPr="00821005">
        <w:rPr>
          <w:rFonts w:asciiTheme="minorHAnsi" w:hAnsiTheme="minorHAnsi" w:cstheme="minorHAnsi"/>
          <w:i/>
          <w:color w:val="042B60"/>
          <w:sz w:val="22"/>
          <w:szCs w:val="22"/>
          <w:u w:val="single"/>
          <w:lang w:val="pl-PL"/>
        </w:rPr>
        <w:t>.</w:t>
      </w:r>
    </w:p>
    <w:p w14:paraId="10726921" w14:textId="35C661E2" w:rsidR="0092505A" w:rsidRPr="00821005" w:rsidRDefault="00E45EE1" w:rsidP="0083209C">
      <w:pPr>
        <w:pStyle w:val="StandardText"/>
        <w:spacing w:after="120" w:line="240" w:lineRule="auto"/>
        <w:ind w:firstLine="426"/>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Zalecenia</w:t>
      </w:r>
      <w:r w:rsidR="0083209C" w:rsidRPr="00821005">
        <w:rPr>
          <w:rFonts w:asciiTheme="minorHAnsi" w:hAnsiTheme="minorHAnsi" w:cstheme="minorHAnsi"/>
          <w:i/>
          <w:color w:val="042B60"/>
          <w:sz w:val="22"/>
          <w:szCs w:val="22"/>
          <w:u w:val="single"/>
          <w:lang w:val="pl-PL"/>
        </w:rPr>
        <w:t xml:space="preserve"> </w:t>
      </w:r>
      <w:r w:rsidR="0092505A" w:rsidRPr="00821005">
        <w:rPr>
          <w:rFonts w:asciiTheme="minorHAnsi" w:hAnsiTheme="minorHAnsi" w:cstheme="minorHAnsi"/>
          <w:i/>
          <w:color w:val="042B60"/>
          <w:sz w:val="22"/>
          <w:szCs w:val="22"/>
          <w:u w:val="single"/>
          <w:lang w:val="pl-PL"/>
        </w:rPr>
        <w:t xml:space="preserve">PKBWK </w:t>
      </w:r>
      <w:r w:rsidR="004B0189" w:rsidRPr="00821005">
        <w:rPr>
          <w:rFonts w:asciiTheme="minorHAnsi" w:hAnsiTheme="minorHAnsi" w:cstheme="minorHAnsi"/>
          <w:i/>
          <w:color w:val="042B60"/>
          <w:sz w:val="22"/>
          <w:szCs w:val="22"/>
          <w:u w:val="single"/>
          <w:lang w:val="pl-PL"/>
        </w:rPr>
        <w:t>wydane w</w:t>
      </w:r>
      <w:r w:rsidR="00DE5E34" w:rsidRPr="00821005">
        <w:rPr>
          <w:rFonts w:asciiTheme="minorHAnsi" w:hAnsiTheme="minorHAnsi" w:cstheme="minorHAnsi"/>
          <w:i/>
          <w:color w:val="042B60"/>
          <w:sz w:val="22"/>
          <w:szCs w:val="22"/>
          <w:u w:val="single"/>
          <w:lang w:val="pl-PL"/>
        </w:rPr>
        <w:t xml:space="preserve"> </w:t>
      </w:r>
      <w:r w:rsidR="005959D8" w:rsidRPr="00821005">
        <w:rPr>
          <w:rFonts w:asciiTheme="minorHAnsi" w:hAnsiTheme="minorHAnsi" w:cstheme="minorHAnsi"/>
          <w:i/>
          <w:color w:val="042B60"/>
          <w:sz w:val="22"/>
          <w:szCs w:val="22"/>
          <w:u w:val="single"/>
          <w:lang w:val="pl-PL"/>
        </w:rPr>
        <w:t>2020</w:t>
      </w:r>
      <w:r w:rsidR="000575C5" w:rsidRPr="00821005">
        <w:rPr>
          <w:rFonts w:asciiTheme="minorHAnsi" w:hAnsiTheme="minorHAnsi" w:cstheme="minorHAnsi"/>
          <w:i/>
          <w:color w:val="042B60"/>
          <w:sz w:val="22"/>
          <w:szCs w:val="22"/>
          <w:u w:val="single"/>
          <w:lang w:val="pl-PL"/>
        </w:rPr>
        <w:t xml:space="preserve"> </w:t>
      </w:r>
      <w:r w:rsidR="004B0189" w:rsidRPr="00821005">
        <w:rPr>
          <w:rFonts w:asciiTheme="minorHAnsi" w:hAnsiTheme="minorHAnsi" w:cstheme="minorHAnsi"/>
          <w:i/>
          <w:color w:val="042B60"/>
          <w:sz w:val="22"/>
          <w:szCs w:val="22"/>
          <w:u w:val="single"/>
          <w:lang w:val="pl-PL"/>
        </w:rPr>
        <w:t xml:space="preserve">r. </w:t>
      </w:r>
      <w:r w:rsidR="0092505A" w:rsidRPr="00821005">
        <w:rPr>
          <w:rFonts w:asciiTheme="minorHAnsi" w:hAnsiTheme="minorHAnsi" w:cstheme="minorHAnsi"/>
          <w:i/>
          <w:color w:val="042B60"/>
          <w:sz w:val="22"/>
          <w:szCs w:val="22"/>
          <w:u w:val="single"/>
          <w:lang w:val="pl-PL"/>
        </w:rPr>
        <w:t>zostały zawarte w</w:t>
      </w:r>
      <w:r w:rsidR="009D0DCD" w:rsidRPr="00821005">
        <w:rPr>
          <w:rFonts w:asciiTheme="minorHAnsi" w:hAnsiTheme="minorHAnsi" w:cstheme="minorHAnsi"/>
          <w:i/>
          <w:color w:val="042B60"/>
          <w:sz w:val="22"/>
          <w:szCs w:val="22"/>
          <w:u w:val="single"/>
          <w:lang w:val="pl-PL"/>
        </w:rPr>
        <w:t xml:space="preserve"> poniższych dokumentach</w:t>
      </w:r>
      <w:r w:rsidR="0092505A" w:rsidRPr="00821005">
        <w:rPr>
          <w:rFonts w:asciiTheme="minorHAnsi" w:hAnsiTheme="minorHAnsi" w:cstheme="minorHAnsi"/>
          <w:i/>
          <w:color w:val="042B60"/>
          <w:sz w:val="22"/>
          <w:szCs w:val="22"/>
          <w:u w:val="single"/>
          <w:lang w:val="pl-PL"/>
        </w:rPr>
        <w:t>:</w:t>
      </w:r>
    </w:p>
    <w:p w14:paraId="1037C1DA" w14:textId="69CBD993" w:rsidR="00FF53FD" w:rsidRPr="00821005" w:rsidRDefault="0092505A" w:rsidP="00173A59">
      <w:pPr>
        <w:pStyle w:val="StandardText"/>
        <w:numPr>
          <w:ilvl w:val="0"/>
          <w:numId w:val="33"/>
        </w:numPr>
        <w:tabs>
          <w:tab w:val="left" w:pos="851"/>
        </w:tabs>
        <w:spacing w:after="120" w:line="240" w:lineRule="auto"/>
        <w:rPr>
          <w:rFonts w:asciiTheme="minorHAnsi" w:hAnsiTheme="minorHAnsi" w:cstheme="minorHAnsi"/>
          <w:i/>
          <w:color w:val="042B60"/>
          <w:sz w:val="22"/>
          <w:szCs w:val="22"/>
          <w:u w:val="single"/>
          <w:lang w:val="pl-PL"/>
        </w:rPr>
      </w:pPr>
      <w:r w:rsidRPr="00821005">
        <w:rPr>
          <w:rFonts w:asciiTheme="minorHAnsi" w:hAnsiTheme="minorHAnsi" w:cstheme="minorHAnsi"/>
          <w:b/>
          <w:i/>
          <w:color w:val="042B60"/>
          <w:sz w:val="22"/>
          <w:szCs w:val="22"/>
          <w:u w:val="single"/>
          <w:lang w:val="pl-PL"/>
        </w:rPr>
        <w:t>Rapor</w:t>
      </w:r>
      <w:r w:rsidR="009D0DCD" w:rsidRPr="00821005">
        <w:rPr>
          <w:rFonts w:asciiTheme="minorHAnsi" w:hAnsiTheme="minorHAnsi" w:cstheme="minorHAnsi"/>
          <w:b/>
          <w:i/>
          <w:color w:val="042B60"/>
          <w:sz w:val="22"/>
          <w:szCs w:val="22"/>
          <w:u w:val="single"/>
          <w:lang w:val="pl-PL"/>
        </w:rPr>
        <w:t>t roczny</w:t>
      </w:r>
      <w:r w:rsidR="00DC72AC" w:rsidRPr="00821005">
        <w:rPr>
          <w:rFonts w:asciiTheme="minorHAnsi" w:hAnsiTheme="minorHAnsi" w:cstheme="minorHAnsi"/>
          <w:b/>
          <w:i/>
          <w:color w:val="042B60"/>
          <w:sz w:val="22"/>
          <w:szCs w:val="22"/>
          <w:u w:val="single"/>
          <w:lang w:val="pl-PL"/>
        </w:rPr>
        <w:t xml:space="preserve"> za </w:t>
      </w:r>
      <w:r w:rsidR="000575C5" w:rsidRPr="00821005">
        <w:rPr>
          <w:rFonts w:asciiTheme="minorHAnsi" w:hAnsiTheme="minorHAnsi" w:cstheme="minorHAnsi"/>
          <w:b/>
          <w:i/>
          <w:color w:val="042B60"/>
          <w:sz w:val="22"/>
          <w:szCs w:val="22"/>
          <w:u w:val="single"/>
          <w:lang w:val="pl-PL"/>
        </w:rPr>
        <w:t>201</w:t>
      </w:r>
      <w:r w:rsidR="005959D8" w:rsidRPr="00821005">
        <w:rPr>
          <w:rFonts w:asciiTheme="minorHAnsi" w:hAnsiTheme="minorHAnsi" w:cstheme="minorHAnsi"/>
          <w:b/>
          <w:i/>
          <w:color w:val="042B60"/>
          <w:sz w:val="22"/>
          <w:szCs w:val="22"/>
          <w:u w:val="single"/>
          <w:lang w:val="pl-PL"/>
        </w:rPr>
        <w:t>9</w:t>
      </w:r>
      <w:r w:rsidR="000575C5" w:rsidRPr="00821005">
        <w:rPr>
          <w:rFonts w:asciiTheme="minorHAnsi" w:hAnsiTheme="minorHAnsi" w:cstheme="minorHAnsi"/>
          <w:b/>
          <w:i/>
          <w:color w:val="042B60"/>
          <w:sz w:val="22"/>
          <w:szCs w:val="22"/>
          <w:u w:val="single"/>
          <w:lang w:val="pl-PL"/>
        </w:rPr>
        <w:t xml:space="preserve"> </w:t>
      </w:r>
      <w:r w:rsidRPr="00821005">
        <w:rPr>
          <w:rFonts w:asciiTheme="minorHAnsi" w:hAnsiTheme="minorHAnsi" w:cstheme="minorHAnsi"/>
          <w:b/>
          <w:i/>
          <w:color w:val="042B60"/>
          <w:sz w:val="22"/>
          <w:szCs w:val="22"/>
          <w:u w:val="single"/>
          <w:lang w:val="pl-PL"/>
        </w:rPr>
        <w:t>r.</w:t>
      </w:r>
      <w:r w:rsidR="00F95931" w:rsidRPr="00821005">
        <w:rPr>
          <w:rFonts w:asciiTheme="minorHAnsi" w:hAnsiTheme="minorHAnsi" w:cstheme="minorHAnsi"/>
          <w:i/>
          <w:color w:val="042B60"/>
          <w:sz w:val="22"/>
          <w:szCs w:val="22"/>
          <w:u w:val="single"/>
          <w:lang w:val="pl-PL"/>
        </w:rPr>
        <w:t xml:space="preserve"> z działalności Państwowej Komi</w:t>
      </w:r>
      <w:r w:rsidR="00B2321B" w:rsidRPr="00821005">
        <w:rPr>
          <w:rFonts w:asciiTheme="minorHAnsi" w:hAnsiTheme="minorHAnsi" w:cstheme="minorHAnsi"/>
          <w:i/>
          <w:color w:val="042B60"/>
          <w:sz w:val="22"/>
          <w:szCs w:val="22"/>
          <w:u w:val="single"/>
          <w:lang w:val="pl-PL"/>
        </w:rPr>
        <w:t>sji Badania Wypadków Kolejowych</w:t>
      </w:r>
    </w:p>
    <w:p w14:paraId="62C38BA6" w14:textId="73D0E198" w:rsidR="009D0DCD" w:rsidRPr="00821005" w:rsidRDefault="009D0DCD" w:rsidP="009D0DCD">
      <w:pPr>
        <w:pStyle w:val="Akapitzlist"/>
        <w:numPr>
          <w:ilvl w:val="0"/>
          <w:numId w:val="33"/>
        </w:numPr>
        <w:spacing w:before="120" w:after="120"/>
        <w:jc w:val="both"/>
        <w:rPr>
          <w:rFonts w:asciiTheme="minorHAnsi" w:hAnsiTheme="minorHAnsi" w:cstheme="minorHAnsi"/>
          <w:i/>
          <w:color w:val="042B60"/>
          <w:u w:val="single"/>
          <w:lang w:val="pl-PL"/>
        </w:rPr>
      </w:pPr>
      <w:r w:rsidRPr="00821005">
        <w:rPr>
          <w:rFonts w:asciiTheme="minorHAnsi" w:hAnsiTheme="minorHAnsi" w:cstheme="minorHAnsi"/>
          <w:b/>
          <w:i/>
          <w:color w:val="042B60"/>
          <w:u w:val="single"/>
          <w:lang w:val="pl-PL"/>
        </w:rPr>
        <w:lastRenderedPageBreak/>
        <w:t>Raport Nr PKBWK/01/2020</w:t>
      </w:r>
      <w:r w:rsidRPr="00821005">
        <w:rPr>
          <w:rFonts w:asciiTheme="minorHAnsi" w:hAnsiTheme="minorHAnsi" w:cstheme="minorHAnsi"/>
          <w:i/>
          <w:color w:val="042B60"/>
          <w:u w:val="single"/>
          <w:lang w:val="pl-PL"/>
        </w:rPr>
        <w:t xml:space="preserve"> z badania wypadku kat. B 13 zaistniałego w dniu 19.05.2019 r. o godz. 15:25 w stacji Rybnik Towarowy linia nr 140 Katowice Ligota - Nędza w torze nr 308, km 43,450 obszar zarządcy infrastruktury PKP Polskie Linie Kolejowe S.A., Zakład Linii Kolejowych w Tarnowskich Górach</w:t>
      </w:r>
    </w:p>
    <w:p w14:paraId="32391335" w14:textId="77777777" w:rsidR="009D0DCD" w:rsidRPr="00821005" w:rsidRDefault="009D0DCD" w:rsidP="009D0DCD">
      <w:pPr>
        <w:pStyle w:val="Akapitzlist"/>
        <w:numPr>
          <w:ilvl w:val="0"/>
          <w:numId w:val="33"/>
        </w:numPr>
        <w:spacing w:before="120" w:after="120"/>
        <w:jc w:val="both"/>
        <w:rPr>
          <w:rFonts w:asciiTheme="minorHAnsi" w:hAnsiTheme="minorHAnsi" w:cstheme="minorHAnsi"/>
          <w:i/>
          <w:color w:val="042B60"/>
          <w:u w:val="single"/>
          <w:lang w:val="pl-PL"/>
        </w:rPr>
      </w:pPr>
      <w:r w:rsidRPr="00821005">
        <w:rPr>
          <w:rFonts w:asciiTheme="minorHAnsi" w:hAnsiTheme="minorHAnsi" w:cstheme="minorHAnsi"/>
          <w:b/>
          <w:i/>
          <w:color w:val="042B60"/>
          <w:u w:val="single"/>
          <w:lang w:val="pl-PL"/>
        </w:rPr>
        <w:t>Raport Nr PKBWK/02/2020</w:t>
      </w:r>
      <w:r w:rsidRPr="00821005">
        <w:rPr>
          <w:rFonts w:asciiTheme="minorHAnsi" w:hAnsiTheme="minorHAnsi" w:cstheme="minorHAnsi"/>
          <w:i/>
          <w:color w:val="042B60"/>
          <w:u w:val="single"/>
          <w:lang w:val="pl-PL"/>
        </w:rPr>
        <w:t xml:space="preserve"> z badania poważnego wypadku kategorii A 20 zaistniałego w dniu 15 czerwca 2019 r. o godzinie 18:22 szlak Kąty Wrocławskie – </w:t>
      </w:r>
      <w:proofErr w:type="spellStart"/>
      <w:r w:rsidRPr="00821005">
        <w:rPr>
          <w:rFonts w:asciiTheme="minorHAnsi" w:hAnsiTheme="minorHAnsi" w:cstheme="minorHAnsi"/>
          <w:i/>
          <w:color w:val="042B60"/>
          <w:u w:val="single"/>
          <w:lang w:val="pl-PL"/>
        </w:rPr>
        <w:t>podg</w:t>
      </w:r>
      <w:proofErr w:type="spellEnd"/>
      <w:r w:rsidRPr="00821005">
        <w:rPr>
          <w:rFonts w:asciiTheme="minorHAnsi" w:hAnsiTheme="minorHAnsi" w:cstheme="minorHAnsi"/>
          <w:i/>
          <w:color w:val="042B60"/>
          <w:u w:val="single"/>
          <w:lang w:val="pl-PL"/>
        </w:rPr>
        <w:t>. Mietków, tor nr 2, przejazd kolejowo – drogowy kategorii „C” w km 22,788, linia kolejowa nr 274 Wrocław Świebodzki – Zgorzelec</w:t>
      </w:r>
    </w:p>
    <w:p w14:paraId="42A638CA" w14:textId="75F5C2C8" w:rsidR="009D0DCD" w:rsidRPr="00821005" w:rsidRDefault="009D0DCD" w:rsidP="009D0DCD">
      <w:pPr>
        <w:pStyle w:val="Akapitzlist"/>
        <w:numPr>
          <w:ilvl w:val="0"/>
          <w:numId w:val="33"/>
        </w:numPr>
        <w:spacing w:before="120" w:after="120"/>
        <w:jc w:val="both"/>
        <w:rPr>
          <w:rFonts w:asciiTheme="minorHAnsi" w:hAnsiTheme="minorHAnsi" w:cstheme="minorHAnsi"/>
          <w:i/>
          <w:color w:val="042B60"/>
          <w:u w:val="single"/>
          <w:lang w:val="pl-PL"/>
        </w:rPr>
      </w:pPr>
      <w:r w:rsidRPr="00821005">
        <w:rPr>
          <w:rFonts w:asciiTheme="minorHAnsi" w:hAnsiTheme="minorHAnsi" w:cstheme="minorHAnsi"/>
          <w:b/>
          <w:i/>
          <w:color w:val="042B60"/>
          <w:u w:val="single"/>
          <w:lang w:val="pl-PL"/>
        </w:rPr>
        <w:t>Raport Nr PKBWK/03/2020</w:t>
      </w:r>
      <w:r w:rsidRPr="00821005">
        <w:rPr>
          <w:rFonts w:asciiTheme="minorHAnsi" w:hAnsiTheme="minorHAnsi" w:cstheme="minorHAnsi"/>
          <w:i/>
          <w:color w:val="042B60"/>
          <w:u w:val="single"/>
          <w:lang w:val="pl-PL"/>
        </w:rPr>
        <w:t xml:space="preserve"> z badania poważnego wypadku </w:t>
      </w:r>
      <w:r w:rsidR="000343D3" w:rsidRPr="00821005">
        <w:rPr>
          <w:rFonts w:asciiTheme="minorHAnsi" w:hAnsiTheme="minorHAnsi" w:cstheme="minorHAnsi"/>
          <w:i/>
          <w:color w:val="042B60"/>
          <w:u w:val="single"/>
          <w:lang w:val="pl-PL"/>
        </w:rPr>
        <w:t>kat. A19 zaistniałego w dniu 03 </w:t>
      </w:r>
      <w:r w:rsidRPr="00821005">
        <w:rPr>
          <w:rFonts w:asciiTheme="minorHAnsi" w:hAnsiTheme="minorHAnsi" w:cstheme="minorHAnsi"/>
          <w:i/>
          <w:color w:val="042B60"/>
          <w:u w:val="single"/>
          <w:lang w:val="pl-PL"/>
        </w:rPr>
        <w:t xml:space="preserve">lipca 2019 r. o godz. 08:50 szlak Wargowo – Złotniki, tor zamknięty nr 2, na przejeździe kolejowo-drogowym kat. „B” w km 13,916 linii kolejowej nr 354 Poznań Główny </w:t>
      </w:r>
      <w:proofErr w:type="spellStart"/>
      <w:r w:rsidRPr="00821005">
        <w:rPr>
          <w:rFonts w:asciiTheme="minorHAnsi" w:hAnsiTheme="minorHAnsi" w:cstheme="minorHAnsi"/>
          <w:i/>
          <w:color w:val="042B60"/>
          <w:u w:val="single"/>
          <w:lang w:val="pl-PL"/>
        </w:rPr>
        <w:t>PoD</w:t>
      </w:r>
      <w:proofErr w:type="spellEnd"/>
      <w:r w:rsidRPr="00821005">
        <w:rPr>
          <w:rFonts w:asciiTheme="minorHAnsi" w:hAnsiTheme="minorHAnsi" w:cstheme="minorHAnsi"/>
          <w:i/>
          <w:color w:val="042B60"/>
          <w:u w:val="single"/>
          <w:lang w:val="pl-PL"/>
        </w:rPr>
        <w:t xml:space="preserve"> – Piła Główna</w:t>
      </w:r>
    </w:p>
    <w:p w14:paraId="31147B55" w14:textId="606CB650" w:rsidR="009D0DCD" w:rsidRPr="00821005" w:rsidRDefault="009D0DCD" w:rsidP="009D0DCD">
      <w:pPr>
        <w:pStyle w:val="Akapitzlist"/>
        <w:numPr>
          <w:ilvl w:val="0"/>
          <w:numId w:val="33"/>
        </w:numPr>
        <w:spacing w:before="120" w:after="120"/>
        <w:jc w:val="both"/>
        <w:rPr>
          <w:rFonts w:asciiTheme="minorHAnsi" w:hAnsiTheme="minorHAnsi" w:cstheme="minorHAnsi"/>
          <w:i/>
          <w:color w:val="042B60"/>
          <w:u w:val="single"/>
          <w:lang w:val="pl-PL"/>
        </w:rPr>
      </w:pPr>
      <w:r w:rsidRPr="00821005">
        <w:rPr>
          <w:rFonts w:asciiTheme="minorHAnsi" w:hAnsiTheme="minorHAnsi" w:cstheme="minorHAnsi"/>
          <w:b/>
          <w:i/>
          <w:color w:val="042B60"/>
          <w:u w:val="single"/>
          <w:lang w:val="pl-PL"/>
        </w:rPr>
        <w:t>Raport Nr PKBWK/04/2020</w:t>
      </w:r>
      <w:r w:rsidRPr="00821005">
        <w:rPr>
          <w:rFonts w:asciiTheme="minorHAnsi" w:hAnsiTheme="minorHAnsi" w:cstheme="minorHAnsi"/>
          <w:i/>
          <w:color w:val="042B60"/>
          <w:u w:val="single"/>
          <w:lang w:val="pl-PL"/>
        </w:rPr>
        <w:t xml:space="preserve"> z badania poważnego wypadku kategorii A21 zaistniałego w dniu 2 sierpnia 2019 r. o godzinie 19:42 na przejeździe kolejowo-drogowym kategorii D, szlak Starzyny – Koniecpol, tor nr 1, w km 34,751 linii kolejowej nr 64 Kozłów – Koniecpol</w:t>
      </w:r>
    </w:p>
    <w:p w14:paraId="2BC0FF59" w14:textId="343AACB1" w:rsidR="009D0DCD" w:rsidRPr="00821005" w:rsidRDefault="009D0DCD" w:rsidP="009D0DCD">
      <w:pPr>
        <w:pStyle w:val="Akapitzlist"/>
        <w:numPr>
          <w:ilvl w:val="0"/>
          <w:numId w:val="33"/>
        </w:numPr>
        <w:spacing w:before="120" w:after="120"/>
        <w:jc w:val="both"/>
        <w:rPr>
          <w:rFonts w:asciiTheme="minorHAnsi" w:hAnsiTheme="minorHAnsi" w:cstheme="minorHAnsi"/>
          <w:i/>
          <w:color w:val="042B60"/>
          <w:u w:val="single"/>
          <w:lang w:val="pl-PL"/>
        </w:rPr>
      </w:pPr>
      <w:r w:rsidRPr="00821005">
        <w:rPr>
          <w:rFonts w:asciiTheme="minorHAnsi" w:hAnsiTheme="minorHAnsi" w:cstheme="minorHAnsi"/>
          <w:b/>
          <w:i/>
          <w:color w:val="042B60"/>
          <w:u w:val="single"/>
          <w:lang w:val="pl-PL"/>
        </w:rPr>
        <w:t>Raport Nr PKBWK/05/2020</w:t>
      </w:r>
      <w:r w:rsidRPr="00821005">
        <w:rPr>
          <w:rFonts w:asciiTheme="minorHAnsi" w:hAnsiTheme="minorHAnsi" w:cstheme="minorHAnsi"/>
          <w:i/>
          <w:color w:val="042B60"/>
          <w:u w:val="single"/>
          <w:lang w:val="pl-PL"/>
        </w:rPr>
        <w:t xml:space="preserve"> z badania incydentu kolejowego kategorii C 41 zaistniałego w dniu 30 lipca 2019 r. o godzinie 16:53 na stacji Złocieniec, tor nr 2, </w:t>
      </w:r>
      <w:r w:rsidR="00CB166F" w:rsidRPr="00821005">
        <w:rPr>
          <w:rFonts w:asciiTheme="minorHAnsi" w:hAnsiTheme="minorHAnsi" w:cstheme="minorHAnsi"/>
          <w:i/>
          <w:color w:val="042B60"/>
          <w:u w:val="single"/>
          <w:lang w:val="pl-PL"/>
        </w:rPr>
        <w:t>w km 114,131, linia kolejowa nr </w:t>
      </w:r>
      <w:r w:rsidRPr="00821005">
        <w:rPr>
          <w:rFonts w:asciiTheme="minorHAnsi" w:hAnsiTheme="minorHAnsi" w:cstheme="minorHAnsi"/>
          <w:i/>
          <w:color w:val="042B60"/>
          <w:u w:val="single"/>
          <w:lang w:val="pl-PL"/>
        </w:rPr>
        <w:t>210 Chojnice – Runowo Pomorskie</w:t>
      </w:r>
    </w:p>
    <w:p w14:paraId="69A84886" w14:textId="060ED751" w:rsidR="009D0DCD" w:rsidRPr="00821005" w:rsidRDefault="009D0DCD" w:rsidP="009D0DCD">
      <w:pPr>
        <w:pStyle w:val="Akapitzlist"/>
        <w:numPr>
          <w:ilvl w:val="0"/>
          <w:numId w:val="33"/>
        </w:numPr>
        <w:spacing w:before="120" w:after="120"/>
        <w:jc w:val="both"/>
        <w:rPr>
          <w:rFonts w:asciiTheme="minorHAnsi" w:hAnsiTheme="minorHAnsi" w:cstheme="minorHAnsi"/>
          <w:i/>
          <w:color w:val="042B60"/>
          <w:u w:val="single"/>
          <w:lang w:val="pl-PL"/>
        </w:rPr>
      </w:pPr>
      <w:r w:rsidRPr="00821005">
        <w:rPr>
          <w:rFonts w:asciiTheme="minorHAnsi" w:hAnsiTheme="minorHAnsi" w:cstheme="minorHAnsi"/>
          <w:b/>
          <w:i/>
          <w:color w:val="042B60"/>
          <w:u w:val="single"/>
          <w:lang w:val="pl-PL"/>
        </w:rPr>
        <w:t>Raport Nr PKBWK/06/2020</w:t>
      </w:r>
      <w:r w:rsidRPr="00821005">
        <w:rPr>
          <w:rFonts w:asciiTheme="minorHAnsi" w:hAnsiTheme="minorHAnsi" w:cstheme="minorHAnsi"/>
          <w:i/>
          <w:color w:val="042B60"/>
          <w:u w:val="single"/>
          <w:lang w:val="pl-PL"/>
        </w:rPr>
        <w:t xml:space="preserve"> z badania wypadku kategorii B11 zaistniałego 08 sierpnia 2019 r. o godzinie 23:18 szlak Tarnów Opolski </w:t>
      </w:r>
      <w:r w:rsidR="0081752C" w:rsidRPr="00821005">
        <w:rPr>
          <w:rFonts w:asciiTheme="minorHAnsi" w:hAnsiTheme="minorHAnsi" w:cstheme="minorHAnsi"/>
          <w:i/>
          <w:color w:val="042B60"/>
          <w:u w:val="single"/>
          <w:lang w:val="pl-PL"/>
        </w:rPr>
        <w:t>–</w:t>
      </w:r>
      <w:r w:rsidRPr="00821005">
        <w:rPr>
          <w:rFonts w:asciiTheme="minorHAnsi" w:hAnsiTheme="minorHAnsi" w:cstheme="minorHAnsi"/>
          <w:i/>
          <w:color w:val="042B60"/>
          <w:u w:val="single"/>
          <w:lang w:val="pl-PL"/>
        </w:rPr>
        <w:t xml:space="preserve"> Opole Groszowice, tor nr 1, w km 87,973 linii kolejowej nr 132 Bytom - Wrocław Główny</w:t>
      </w:r>
    </w:p>
    <w:p w14:paraId="45F863DD" w14:textId="6E371E48" w:rsidR="009D0DCD" w:rsidRPr="00821005" w:rsidRDefault="009D0DCD" w:rsidP="009D0DCD">
      <w:pPr>
        <w:pStyle w:val="Akapitzlist"/>
        <w:numPr>
          <w:ilvl w:val="0"/>
          <w:numId w:val="33"/>
        </w:numPr>
        <w:spacing w:before="120" w:after="120"/>
        <w:jc w:val="both"/>
        <w:rPr>
          <w:rFonts w:asciiTheme="minorHAnsi" w:hAnsiTheme="minorHAnsi" w:cstheme="minorHAnsi"/>
          <w:i/>
          <w:color w:val="042B60"/>
          <w:u w:val="single"/>
          <w:lang w:val="pl-PL"/>
        </w:rPr>
      </w:pPr>
      <w:r w:rsidRPr="00821005">
        <w:rPr>
          <w:rFonts w:asciiTheme="minorHAnsi" w:hAnsiTheme="minorHAnsi" w:cstheme="minorHAnsi"/>
          <w:b/>
          <w:i/>
          <w:color w:val="042B60"/>
          <w:u w:val="single"/>
          <w:lang w:val="pl-PL"/>
        </w:rPr>
        <w:t>Raport Nr PKBWK/07/2020</w:t>
      </w:r>
      <w:r w:rsidRPr="00821005">
        <w:rPr>
          <w:rFonts w:asciiTheme="minorHAnsi" w:hAnsiTheme="minorHAnsi" w:cstheme="minorHAnsi"/>
          <w:i/>
          <w:color w:val="042B60"/>
          <w:u w:val="single"/>
          <w:lang w:val="pl-PL"/>
        </w:rPr>
        <w:t xml:space="preserve"> z badania wypadku kategorii B21 z</w:t>
      </w:r>
      <w:r w:rsidR="00CB166F" w:rsidRPr="00821005">
        <w:rPr>
          <w:rFonts w:asciiTheme="minorHAnsi" w:hAnsiTheme="minorHAnsi" w:cstheme="minorHAnsi"/>
          <w:i/>
          <w:color w:val="042B60"/>
          <w:u w:val="single"/>
          <w:lang w:val="pl-PL"/>
        </w:rPr>
        <w:t>aistniałego 17 lutego 2020 r. o </w:t>
      </w:r>
      <w:r w:rsidRPr="00821005">
        <w:rPr>
          <w:rFonts w:asciiTheme="minorHAnsi" w:hAnsiTheme="minorHAnsi" w:cstheme="minorHAnsi"/>
          <w:i/>
          <w:color w:val="042B60"/>
          <w:u w:val="single"/>
          <w:lang w:val="pl-PL"/>
        </w:rPr>
        <w:t>godzinie 19:34 szlak Czerwonak - Bolechowo</w:t>
      </w:r>
      <w:r w:rsidR="00A618D7" w:rsidRPr="00821005">
        <w:rPr>
          <w:rFonts w:asciiTheme="minorHAnsi" w:hAnsiTheme="minorHAnsi" w:cstheme="minorHAnsi"/>
          <w:i/>
          <w:color w:val="042B60"/>
          <w:u w:val="single"/>
          <w:lang w:val="pl-PL"/>
        </w:rPr>
        <w:t>, tor nr 1, przejazd kolejowo-</w:t>
      </w:r>
      <w:r w:rsidRPr="00821005">
        <w:rPr>
          <w:rFonts w:asciiTheme="minorHAnsi" w:hAnsiTheme="minorHAnsi" w:cstheme="minorHAnsi"/>
          <w:i/>
          <w:color w:val="042B60"/>
          <w:u w:val="single"/>
          <w:lang w:val="pl-PL"/>
        </w:rPr>
        <w:t>drogowy kategorii „D” w km 7,765 linia kolejowa nr 356 Poznań Wschód - Bydgoszcz Główna</w:t>
      </w:r>
    </w:p>
    <w:p w14:paraId="7D5ADD27" w14:textId="09A61BF4" w:rsidR="009D0DCD" w:rsidRPr="00821005" w:rsidRDefault="009D0DCD" w:rsidP="009D0DCD">
      <w:pPr>
        <w:pStyle w:val="Akapitzlist"/>
        <w:numPr>
          <w:ilvl w:val="0"/>
          <w:numId w:val="33"/>
        </w:numPr>
        <w:spacing w:before="120" w:after="120"/>
        <w:jc w:val="both"/>
        <w:rPr>
          <w:rFonts w:asciiTheme="minorHAnsi" w:hAnsiTheme="minorHAnsi" w:cstheme="minorHAnsi"/>
          <w:i/>
          <w:color w:val="042B60"/>
          <w:u w:val="single"/>
          <w:lang w:val="pl-PL"/>
        </w:rPr>
      </w:pPr>
      <w:r w:rsidRPr="00821005">
        <w:rPr>
          <w:rFonts w:asciiTheme="minorHAnsi" w:hAnsiTheme="minorHAnsi" w:cstheme="minorHAnsi"/>
          <w:b/>
          <w:i/>
          <w:color w:val="042B60"/>
          <w:u w:val="single"/>
          <w:lang w:val="pl-PL"/>
        </w:rPr>
        <w:t>Raport Nr PKBWK/8/2020</w:t>
      </w:r>
      <w:r w:rsidRPr="00821005">
        <w:rPr>
          <w:rFonts w:asciiTheme="minorHAnsi" w:hAnsiTheme="minorHAnsi" w:cstheme="minorHAnsi"/>
          <w:i/>
          <w:color w:val="042B60"/>
          <w:u w:val="single"/>
          <w:lang w:val="pl-PL"/>
        </w:rPr>
        <w:t xml:space="preserve"> z badania poważnego wypadku kategorii A35 zaistniałego w dniu 28 października 2019 r. o godzinie 12:55 szlak Paczyna - Toszek, tor nr 1, w km 48,180; linia kolejowa nr 132 Bytom - Wrocław Główny</w:t>
      </w:r>
    </w:p>
    <w:p w14:paraId="22084550" w14:textId="484D5D10" w:rsidR="009D0DCD" w:rsidRPr="00821005" w:rsidRDefault="009D0DCD" w:rsidP="009D0DCD">
      <w:pPr>
        <w:pStyle w:val="Akapitzlist"/>
        <w:numPr>
          <w:ilvl w:val="0"/>
          <w:numId w:val="33"/>
        </w:numPr>
        <w:spacing w:before="120" w:after="120"/>
        <w:jc w:val="both"/>
        <w:rPr>
          <w:rFonts w:asciiTheme="minorHAnsi" w:hAnsiTheme="minorHAnsi" w:cstheme="minorHAnsi"/>
          <w:i/>
          <w:color w:val="042B60"/>
          <w:u w:val="single"/>
          <w:lang w:val="pl-PL"/>
        </w:rPr>
      </w:pPr>
      <w:r w:rsidRPr="00821005">
        <w:rPr>
          <w:rFonts w:asciiTheme="minorHAnsi" w:hAnsiTheme="minorHAnsi" w:cstheme="minorHAnsi"/>
          <w:b/>
          <w:i/>
          <w:color w:val="042B60"/>
          <w:u w:val="single"/>
          <w:lang w:val="pl-PL"/>
        </w:rPr>
        <w:t>Raport Nr PKBWK/09/2020</w:t>
      </w:r>
      <w:r w:rsidRPr="00821005">
        <w:rPr>
          <w:rFonts w:asciiTheme="minorHAnsi" w:hAnsiTheme="minorHAnsi" w:cstheme="minorHAnsi"/>
          <w:i/>
          <w:color w:val="042B60"/>
          <w:u w:val="single"/>
          <w:lang w:val="pl-PL"/>
        </w:rPr>
        <w:t xml:space="preserve"> z badania poważnego wypadk</w:t>
      </w:r>
      <w:r w:rsidR="00CB166F" w:rsidRPr="00821005">
        <w:rPr>
          <w:rFonts w:asciiTheme="minorHAnsi" w:hAnsiTheme="minorHAnsi" w:cstheme="minorHAnsi"/>
          <w:i/>
          <w:color w:val="042B60"/>
          <w:u w:val="single"/>
          <w:lang w:val="pl-PL"/>
        </w:rPr>
        <w:t>u kategorii A23 zaistniałego 11 </w:t>
      </w:r>
      <w:r w:rsidRPr="00821005">
        <w:rPr>
          <w:rFonts w:asciiTheme="minorHAnsi" w:hAnsiTheme="minorHAnsi" w:cstheme="minorHAnsi"/>
          <w:i/>
          <w:color w:val="042B60"/>
          <w:u w:val="single"/>
          <w:lang w:val="pl-PL"/>
        </w:rPr>
        <w:t>stycznia 2020 r. o godzinie 04:35 szlak Szamotuły - Pęckowo, tor nr 1, w km 34,102; linia kolejowa nr 351 Poznań Główny – Szczecin Główny</w:t>
      </w:r>
    </w:p>
    <w:p w14:paraId="6CF8EDAC" w14:textId="019BDB46" w:rsidR="009D0DCD" w:rsidRPr="00821005" w:rsidRDefault="009D0DCD" w:rsidP="009D0DCD">
      <w:pPr>
        <w:pStyle w:val="Akapitzlist"/>
        <w:numPr>
          <w:ilvl w:val="0"/>
          <w:numId w:val="33"/>
        </w:numPr>
        <w:spacing w:before="120" w:after="120"/>
        <w:jc w:val="both"/>
        <w:rPr>
          <w:rFonts w:asciiTheme="minorHAnsi" w:hAnsiTheme="minorHAnsi" w:cstheme="minorHAnsi"/>
          <w:i/>
          <w:color w:val="042B60"/>
          <w:u w:val="single"/>
          <w:lang w:val="pl-PL"/>
        </w:rPr>
      </w:pPr>
      <w:r w:rsidRPr="00821005">
        <w:rPr>
          <w:rFonts w:asciiTheme="minorHAnsi" w:hAnsiTheme="minorHAnsi" w:cstheme="minorHAnsi"/>
          <w:b/>
          <w:i/>
          <w:color w:val="042B60"/>
          <w:u w:val="single"/>
          <w:lang w:val="pl-PL"/>
        </w:rPr>
        <w:t>Raport Nr PKBWK/10/2020</w:t>
      </w:r>
      <w:r w:rsidRPr="00821005">
        <w:rPr>
          <w:rFonts w:asciiTheme="minorHAnsi" w:hAnsiTheme="minorHAnsi" w:cstheme="minorHAnsi"/>
          <w:i/>
          <w:color w:val="042B60"/>
          <w:u w:val="single"/>
          <w:lang w:val="pl-PL"/>
        </w:rPr>
        <w:t xml:space="preserve"> z badania poważnego wypadk</w:t>
      </w:r>
      <w:r w:rsidR="00CB166F" w:rsidRPr="00821005">
        <w:rPr>
          <w:rFonts w:asciiTheme="minorHAnsi" w:hAnsiTheme="minorHAnsi" w:cstheme="minorHAnsi"/>
          <w:i/>
          <w:color w:val="042B60"/>
          <w:u w:val="single"/>
          <w:lang w:val="pl-PL"/>
        </w:rPr>
        <w:t>u kategorii A19 zaistniałego 29 </w:t>
      </w:r>
      <w:r w:rsidRPr="00821005">
        <w:rPr>
          <w:rFonts w:asciiTheme="minorHAnsi" w:hAnsiTheme="minorHAnsi" w:cstheme="minorHAnsi"/>
          <w:i/>
          <w:color w:val="042B60"/>
          <w:u w:val="single"/>
          <w:lang w:val="pl-PL"/>
        </w:rPr>
        <w:t>kwietnia 2020 r. o godzinie 17:32 szlak Bolechowo - Murowana Goślina, tor nr 1, przejazd kolejowo</w:t>
      </w:r>
      <w:r w:rsidR="0081752C" w:rsidRPr="00821005">
        <w:rPr>
          <w:rFonts w:asciiTheme="minorHAnsi" w:hAnsiTheme="minorHAnsi" w:cstheme="minorHAnsi"/>
          <w:i/>
          <w:color w:val="042B60"/>
          <w:u w:val="single"/>
          <w:lang w:val="pl-PL"/>
        </w:rPr>
        <w:t>-</w:t>
      </w:r>
      <w:r w:rsidRPr="00821005">
        <w:rPr>
          <w:rFonts w:asciiTheme="minorHAnsi" w:hAnsiTheme="minorHAnsi" w:cstheme="minorHAnsi"/>
          <w:i/>
          <w:color w:val="042B60"/>
          <w:u w:val="single"/>
          <w:lang w:val="pl-PL"/>
        </w:rPr>
        <w:t xml:space="preserve">drogowy kategorii „B” w km 15,753 linia kolejowa nr 356 Poznań Wschód </w:t>
      </w:r>
      <w:r w:rsidR="0081752C" w:rsidRPr="00821005">
        <w:rPr>
          <w:rFonts w:asciiTheme="minorHAnsi" w:hAnsiTheme="minorHAnsi" w:cstheme="minorHAnsi"/>
          <w:i/>
          <w:color w:val="042B60"/>
          <w:u w:val="single"/>
          <w:lang w:val="pl-PL"/>
        </w:rPr>
        <w:t>–</w:t>
      </w:r>
      <w:r w:rsidRPr="00821005">
        <w:rPr>
          <w:rFonts w:asciiTheme="minorHAnsi" w:hAnsiTheme="minorHAnsi" w:cstheme="minorHAnsi"/>
          <w:i/>
          <w:color w:val="042B60"/>
          <w:u w:val="single"/>
          <w:lang w:val="pl-PL"/>
        </w:rPr>
        <w:t xml:space="preserve"> Bydgoszcz Główna</w:t>
      </w:r>
    </w:p>
    <w:p w14:paraId="0E994684" w14:textId="2B1F169D" w:rsidR="00AD482F" w:rsidRPr="00821005" w:rsidRDefault="00E45EE1" w:rsidP="003236BA">
      <w:pPr>
        <w:pStyle w:val="StandardText"/>
        <w:spacing w:after="120"/>
        <w:ind w:left="425"/>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Treść raportów</w:t>
      </w:r>
      <w:r w:rsidR="00367744" w:rsidRPr="00821005">
        <w:rPr>
          <w:rFonts w:asciiTheme="minorHAnsi" w:hAnsiTheme="minorHAnsi" w:cstheme="minorHAnsi"/>
          <w:i/>
          <w:color w:val="042B60"/>
          <w:sz w:val="22"/>
          <w:szCs w:val="22"/>
          <w:u w:val="single"/>
          <w:lang w:val="pl-PL"/>
        </w:rPr>
        <w:t xml:space="preserve"> została podana do publicznej wiadomości przez PKBWK w </w:t>
      </w:r>
      <w:r w:rsidR="0076773C" w:rsidRPr="00821005">
        <w:rPr>
          <w:rFonts w:asciiTheme="minorHAnsi" w:hAnsiTheme="minorHAnsi" w:cstheme="minorHAnsi"/>
          <w:i/>
          <w:color w:val="042B60"/>
          <w:sz w:val="22"/>
          <w:szCs w:val="22"/>
          <w:u w:val="single"/>
          <w:lang w:val="pl-PL"/>
        </w:rPr>
        <w:t>serwisie internetowym polskiego rządu www.gov.pl</w:t>
      </w:r>
      <w:r w:rsidR="00367744" w:rsidRPr="00821005">
        <w:rPr>
          <w:rFonts w:asciiTheme="minorHAnsi" w:hAnsiTheme="minorHAnsi" w:cstheme="minorHAnsi"/>
          <w:i/>
          <w:color w:val="042B60"/>
          <w:sz w:val="22"/>
          <w:szCs w:val="22"/>
          <w:u w:val="single"/>
          <w:lang w:val="pl-PL"/>
        </w:rPr>
        <w:t xml:space="preserve"> </w:t>
      </w:r>
      <w:r w:rsidR="00B977A0" w:rsidRPr="00821005">
        <w:rPr>
          <w:rFonts w:asciiTheme="minorHAnsi" w:hAnsiTheme="minorHAnsi" w:cstheme="minorHAnsi"/>
          <w:i/>
          <w:color w:val="042B60"/>
          <w:sz w:val="22"/>
          <w:szCs w:val="22"/>
          <w:u w:val="single"/>
          <w:lang w:val="pl-PL"/>
        </w:rPr>
        <w:t>(</w:t>
      </w:r>
      <w:r w:rsidR="00E31007" w:rsidRPr="00821005">
        <w:rPr>
          <w:rFonts w:asciiTheme="minorHAnsi" w:hAnsiTheme="minorHAnsi" w:cstheme="minorHAnsi"/>
          <w:i/>
          <w:color w:val="042B60"/>
          <w:sz w:val="22"/>
          <w:szCs w:val="22"/>
          <w:u w:val="single"/>
          <w:lang w:val="pl-PL"/>
        </w:rPr>
        <w:t>zakład</w:t>
      </w:r>
      <w:r w:rsidR="00B977A0" w:rsidRPr="00821005">
        <w:rPr>
          <w:rFonts w:asciiTheme="minorHAnsi" w:hAnsiTheme="minorHAnsi" w:cstheme="minorHAnsi"/>
          <w:i/>
          <w:color w:val="042B60"/>
          <w:sz w:val="22"/>
          <w:szCs w:val="22"/>
          <w:u w:val="single"/>
          <w:lang w:val="pl-PL"/>
        </w:rPr>
        <w:t>ka</w:t>
      </w:r>
      <w:r w:rsidR="00367744" w:rsidRPr="00821005">
        <w:rPr>
          <w:rFonts w:asciiTheme="minorHAnsi" w:hAnsiTheme="minorHAnsi" w:cstheme="minorHAnsi"/>
          <w:i/>
          <w:color w:val="042B60"/>
          <w:sz w:val="22"/>
          <w:szCs w:val="22"/>
          <w:u w:val="single"/>
          <w:lang w:val="pl-PL"/>
        </w:rPr>
        <w:t xml:space="preserve"> </w:t>
      </w:r>
      <w:r w:rsidR="003236BA" w:rsidRPr="00821005">
        <w:rPr>
          <w:rFonts w:asciiTheme="minorHAnsi" w:hAnsiTheme="minorHAnsi" w:cstheme="minorHAnsi"/>
          <w:i/>
          <w:color w:val="042B60"/>
          <w:sz w:val="22"/>
          <w:szCs w:val="22"/>
          <w:u w:val="single"/>
          <w:lang w:val="pl-PL"/>
        </w:rPr>
        <w:t>Ministerstwo Spraw Wewnętrznych i Administracji &gt; Co robimy &gt; Państwowa Komisja Badania Wypadków Kolejowych &gt; Raporty</w:t>
      </w:r>
      <w:r w:rsidR="006A2B3D" w:rsidRPr="00821005">
        <w:rPr>
          <w:rFonts w:asciiTheme="minorHAnsi" w:hAnsiTheme="minorHAnsi" w:cstheme="minorHAnsi"/>
          <w:i/>
          <w:color w:val="042B60"/>
          <w:sz w:val="22"/>
          <w:szCs w:val="22"/>
          <w:u w:val="single"/>
          <w:lang w:val="pl-PL"/>
        </w:rPr>
        <w:t>,</w:t>
      </w:r>
      <w:r w:rsidR="003236BA" w:rsidRPr="00821005">
        <w:rPr>
          <w:rFonts w:asciiTheme="minorHAnsi" w:hAnsiTheme="minorHAnsi" w:cstheme="minorHAnsi"/>
          <w:i/>
          <w:color w:val="042B60"/>
          <w:sz w:val="22"/>
          <w:szCs w:val="22"/>
          <w:u w:val="single"/>
          <w:lang w:val="pl-PL"/>
        </w:rPr>
        <w:br/>
      </w:r>
      <w:r w:rsidRPr="00821005">
        <w:rPr>
          <w:rFonts w:asciiTheme="minorHAnsi" w:hAnsiTheme="minorHAnsi" w:cstheme="minorHAnsi"/>
          <w:i/>
          <w:color w:val="042B60"/>
          <w:sz w:val="22"/>
          <w:szCs w:val="22"/>
          <w:u w:val="single"/>
          <w:lang w:val="pl-PL"/>
        </w:rPr>
        <w:t>link:</w:t>
      </w:r>
      <w:r w:rsidR="0076773C" w:rsidRPr="00821005">
        <w:rPr>
          <w:rFonts w:asciiTheme="minorHAnsi" w:hAnsiTheme="minorHAnsi" w:cstheme="minorHAnsi"/>
          <w:i/>
          <w:color w:val="042B60"/>
          <w:sz w:val="22"/>
          <w:szCs w:val="22"/>
          <w:u w:val="single"/>
          <w:lang w:val="pl-PL"/>
        </w:rPr>
        <w:t xml:space="preserve"> </w:t>
      </w:r>
      <w:r w:rsidR="00D564AD" w:rsidRPr="00821005">
        <w:rPr>
          <w:rFonts w:asciiTheme="minorHAnsi" w:hAnsiTheme="minorHAnsi" w:cstheme="minorHAnsi"/>
          <w:i/>
          <w:color w:val="042B60"/>
          <w:sz w:val="22"/>
          <w:szCs w:val="22"/>
          <w:u w:val="single"/>
          <w:lang w:val="pl-PL"/>
        </w:rPr>
        <w:t>https://www.gov.pl/web/mswia/raporty</w:t>
      </w:r>
      <w:r w:rsidR="00367744" w:rsidRPr="00821005">
        <w:rPr>
          <w:rFonts w:asciiTheme="minorHAnsi" w:hAnsiTheme="minorHAnsi" w:cstheme="minorHAnsi"/>
          <w:i/>
          <w:color w:val="042B60"/>
          <w:sz w:val="22"/>
          <w:szCs w:val="22"/>
          <w:u w:val="single"/>
          <w:lang w:val="pl-PL"/>
        </w:rPr>
        <w:t>)</w:t>
      </w:r>
      <w:r w:rsidR="00D564AD" w:rsidRPr="00821005">
        <w:rPr>
          <w:rFonts w:asciiTheme="minorHAnsi" w:hAnsiTheme="minorHAnsi" w:cstheme="minorHAnsi"/>
          <w:i/>
          <w:color w:val="042B60"/>
          <w:sz w:val="22"/>
          <w:szCs w:val="22"/>
          <w:u w:val="single"/>
          <w:lang w:val="pl-PL"/>
        </w:rPr>
        <w:t>.</w:t>
      </w:r>
      <w:r w:rsidR="00367744" w:rsidRPr="00821005">
        <w:rPr>
          <w:rFonts w:asciiTheme="minorHAnsi" w:hAnsiTheme="minorHAnsi" w:cstheme="minorHAnsi"/>
          <w:i/>
          <w:color w:val="042B60"/>
          <w:sz w:val="22"/>
          <w:szCs w:val="22"/>
          <w:u w:val="single"/>
          <w:lang w:val="pl-PL"/>
        </w:rPr>
        <w:t xml:space="preserve"> </w:t>
      </w:r>
    </w:p>
    <w:p w14:paraId="2932FE1C" w14:textId="5E78FDE2" w:rsidR="00795D1C" w:rsidRPr="00203234" w:rsidRDefault="00A806CE" w:rsidP="00CC21D1">
      <w:pPr>
        <w:pStyle w:val="Nagwek3"/>
        <w:rPr>
          <w:rFonts w:asciiTheme="minorHAnsi" w:hAnsiTheme="minorHAnsi" w:cstheme="minorHAnsi"/>
        </w:rPr>
      </w:pPr>
      <w:bookmarkStart w:id="38" w:name="_Toc36627611"/>
      <w:bookmarkStart w:id="39" w:name="_Toc71202747"/>
      <w:bookmarkEnd w:id="38"/>
      <w:r w:rsidRPr="00203234">
        <w:rPr>
          <w:rFonts w:asciiTheme="minorHAnsi" w:hAnsiTheme="minorHAnsi" w:cstheme="minorHAnsi"/>
        </w:rPr>
        <w:t>NADZ</w:t>
      </w:r>
      <w:r w:rsidR="009A1690" w:rsidRPr="00203234">
        <w:rPr>
          <w:rFonts w:asciiTheme="minorHAnsi" w:hAnsiTheme="minorHAnsi" w:cstheme="minorHAnsi"/>
        </w:rPr>
        <w:t>Ó</w:t>
      </w:r>
      <w:r w:rsidRPr="00203234">
        <w:rPr>
          <w:rFonts w:asciiTheme="minorHAnsi" w:hAnsiTheme="minorHAnsi" w:cstheme="minorHAnsi"/>
        </w:rPr>
        <w:t>R</w:t>
      </w:r>
      <w:r w:rsidR="00DE5E34" w:rsidRPr="00203234">
        <w:rPr>
          <w:rFonts w:asciiTheme="minorHAnsi" w:hAnsiTheme="minorHAnsi" w:cstheme="minorHAnsi"/>
        </w:rPr>
        <w:t xml:space="preserve"> </w:t>
      </w:r>
      <w:r w:rsidRPr="00203234">
        <w:rPr>
          <w:rFonts w:asciiTheme="minorHAnsi" w:hAnsiTheme="minorHAnsi" w:cstheme="minorHAnsi"/>
        </w:rPr>
        <w:t>NAD</w:t>
      </w:r>
      <w:r w:rsidR="00DE5E34" w:rsidRPr="00203234">
        <w:rPr>
          <w:rFonts w:asciiTheme="minorHAnsi" w:hAnsiTheme="minorHAnsi" w:cstheme="minorHAnsi"/>
        </w:rPr>
        <w:t xml:space="preserve"> </w:t>
      </w:r>
      <w:r w:rsidR="000C0460" w:rsidRPr="00203234">
        <w:rPr>
          <w:rFonts w:asciiTheme="minorHAnsi" w:hAnsiTheme="minorHAnsi" w:cstheme="minorHAnsi"/>
        </w:rPr>
        <w:t>BEZPIECZEŃSTWEM</w:t>
      </w:r>
      <w:r w:rsidR="00DE5E34" w:rsidRPr="00203234">
        <w:rPr>
          <w:rFonts w:asciiTheme="minorHAnsi" w:hAnsiTheme="minorHAnsi" w:cstheme="minorHAnsi"/>
        </w:rPr>
        <w:t xml:space="preserve"> </w:t>
      </w:r>
      <w:r w:rsidR="000C0460" w:rsidRPr="00203234">
        <w:rPr>
          <w:rFonts w:asciiTheme="minorHAnsi" w:hAnsiTheme="minorHAnsi" w:cstheme="minorHAnsi"/>
        </w:rPr>
        <w:t>RUCHU</w:t>
      </w:r>
      <w:r w:rsidR="00DE5E34" w:rsidRPr="00203234">
        <w:rPr>
          <w:rFonts w:asciiTheme="minorHAnsi" w:hAnsiTheme="minorHAnsi" w:cstheme="minorHAnsi"/>
        </w:rPr>
        <w:t xml:space="preserve"> </w:t>
      </w:r>
      <w:r w:rsidR="000C0460" w:rsidRPr="00203234">
        <w:rPr>
          <w:rFonts w:asciiTheme="minorHAnsi" w:hAnsiTheme="minorHAnsi" w:cstheme="minorHAnsi"/>
        </w:rPr>
        <w:t>KOLEJOWEGO</w:t>
      </w:r>
      <w:bookmarkEnd w:id="39"/>
    </w:p>
    <w:p w14:paraId="15612FF7" w14:textId="77777777" w:rsidR="0029279E" w:rsidRPr="00821005" w:rsidRDefault="00856902" w:rsidP="00FD5B36">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Opisy, które zawrzesz w tym punkcie </w:t>
      </w:r>
      <w:r w:rsidR="007519FC" w:rsidRPr="00821005">
        <w:rPr>
          <w:rFonts w:asciiTheme="minorHAnsi" w:hAnsiTheme="minorHAnsi" w:cstheme="minorHAnsi"/>
          <w:i/>
          <w:color w:val="042B60"/>
          <w:sz w:val="22"/>
          <w:szCs w:val="22"/>
          <w:u w:val="single"/>
          <w:lang w:val="pl-PL"/>
        </w:rPr>
        <w:t>odnosić się będą do</w:t>
      </w:r>
      <w:r w:rsidR="00FD5B36" w:rsidRPr="00821005">
        <w:rPr>
          <w:rFonts w:asciiTheme="minorHAnsi" w:hAnsiTheme="minorHAnsi" w:cstheme="minorHAnsi"/>
          <w:i/>
          <w:color w:val="042B60"/>
          <w:sz w:val="22"/>
          <w:szCs w:val="22"/>
          <w:u w:val="single"/>
          <w:lang w:val="pl-PL"/>
        </w:rPr>
        <w:t xml:space="preserve"> spełnienia wymogów </w:t>
      </w:r>
      <w:r w:rsidR="007519FC" w:rsidRPr="00821005">
        <w:rPr>
          <w:rFonts w:asciiTheme="minorHAnsi" w:hAnsiTheme="minorHAnsi" w:cstheme="minorHAnsi"/>
          <w:i/>
          <w:color w:val="042B60"/>
          <w:sz w:val="22"/>
          <w:szCs w:val="22"/>
          <w:u w:val="single"/>
          <w:lang w:val="pl-PL"/>
        </w:rPr>
        <w:t>art. 17a ust 5</w:t>
      </w:r>
      <w:r w:rsidR="0081752C" w:rsidRPr="00821005">
        <w:rPr>
          <w:rFonts w:asciiTheme="minorHAnsi" w:hAnsiTheme="minorHAnsi" w:cstheme="minorHAnsi"/>
          <w:i/>
          <w:color w:val="042B60"/>
          <w:sz w:val="22"/>
          <w:szCs w:val="22"/>
          <w:u w:val="single"/>
          <w:lang w:val="pl-PL"/>
        </w:rPr>
        <w:t xml:space="preserve"> ustawy o transporcie kolejowym. </w:t>
      </w:r>
    </w:p>
    <w:p w14:paraId="4014342D" w14:textId="4C79CB54" w:rsidR="00856902" w:rsidRPr="00821005" w:rsidRDefault="0081752C" w:rsidP="00FD5B36">
      <w:pPr>
        <w:pStyle w:val="Tekstpodstawowy"/>
        <w:spacing w:before="120" w:beforeAutospacing="0" w:after="120" w:afterAutospacing="0"/>
        <w:ind w:left="426"/>
        <w:jc w:val="both"/>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Treści wskazane w tym artykule są niezbędnym elementem Raportu, który przedkładasz. </w:t>
      </w:r>
    </w:p>
    <w:p w14:paraId="416A407C" w14:textId="77777777" w:rsidR="00F021E0" w:rsidRPr="00203234" w:rsidRDefault="00F021E0" w:rsidP="00FD5B36">
      <w:pPr>
        <w:pStyle w:val="Tekstpodstawowy"/>
        <w:spacing w:before="120" w:beforeAutospacing="0" w:after="120" w:afterAutospacing="0"/>
        <w:ind w:left="426"/>
        <w:jc w:val="both"/>
        <w:rPr>
          <w:rFonts w:asciiTheme="minorHAnsi" w:hAnsiTheme="minorHAnsi" w:cstheme="minorHAnsi"/>
          <w:i/>
          <w:color w:val="042B60"/>
          <w:sz w:val="22"/>
          <w:szCs w:val="22"/>
          <w:lang w:val="pl-PL"/>
        </w:rPr>
      </w:pPr>
    </w:p>
    <w:p w14:paraId="244B4EF1" w14:textId="58D2A599" w:rsidR="00921458" w:rsidRPr="00203234" w:rsidRDefault="000762D8" w:rsidP="000762D8">
      <w:pPr>
        <w:pStyle w:val="Listawielopoziomowa"/>
        <w:numPr>
          <w:ilvl w:val="0"/>
          <w:numId w:val="19"/>
        </w:numPr>
        <w:rPr>
          <w:rFonts w:asciiTheme="minorHAnsi" w:hAnsiTheme="minorHAnsi" w:cstheme="minorHAnsi"/>
        </w:rPr>
      </w:pPr>
      <w:bookmarkStart w:id="40" w:name="_Toc71202748"/>
      <w:r w:rsidRPr="00A62CCF">
        <w:rPr>
          <w:rFonts w:asciiTheme="minorHAnsi" w:hAnsiTheme="minorHAnsi" w:cstheme="minorHAnsi"/>
        </w:rPr>
        <w:lastRenderedPageBreak/>
        <w:t>Spełni</w:t>
      </w:r>
      <w:r w:rsidR="00A62CCF" w:rsidRPr="00A62CCF">
        <w:rPr>
          <w:rFonts w:asciiTheme="minorHAnsi" w:hAnsiTheme="minorHAnsi" w:cstheme="minorHAnsi"/>
        </w:rPr>
        <w:t>e</w:t>
      </w:r>
      <w:r w:rsidRPr="00A62CCF">
        <w:rPr>
          <w:rFonts w:asciiTheme="minorHAnsi" w:hAnsiTheme="minorHAnsi" w:cstheme="minorHAnsi"/>
        </w:rPr>
        <w:t>ni</w:t>
      </w:r>
      <w:r w:rsidR="00A62CCF" w:rsidRPr="00A62CCF">
        <w:rPr>
          <w:rFonts w:asciiTheme="minorHAnsi" w:hAnsiTheme="minorHAnsi" w:cstheme="minorHAnsi"/>
        </w:rPr>
        <w:t>e</w:t>
      </w:r>
      <w:r w:rsidRPr="00203234">
        <w:rPr>
          <w:rFonts w:asciiTheme="minorHAnsi" w:hAnsiTheme="minorHAnsi" w:cstheme="minorHAnsi"/>
        </w:rPr>
        <w:t xml:space="preserve"> wewnętrznych wymagań bezpieczeństwa oraz realizacja programów poprawy bezpieczeństwa (art. 17a ust 5 pkt 1</w:t>
      </w:r>
      <w:r w:rsidR="002A2A31" w:rsidRPr="00203234">
        <w:rPr>
          <w:rFonts w:asciiTheme="minorHAnsi" w:hAnsiTheme="minorHAnsi" w:cstheme="minorHAnsi"/>
        </w:rPr>
        <w:t xml:space="preserve"> ustawy</w:t>
      </w:r>
      <w:r w:rsidRPr="00203234">
        <w:rPr>
          <w:rFonts w:asciiTheme="minorHAnsi" w:hAnsiTheme="minorHAnsi" w:cstheme="minorHAnsi"/>
        </w:rPr>
        <w:t>)</w:t>
      </w:r>
      <w:bookmarkEnd w:id="40"/>
    </w:p>
    <w:p w14:paraId="067A32B7" w14:textId="58CD0535" w:rsidR="00EF424C" w:rsidRPr="00821005" w:rsidRDefault="0004681A" w:rsidP="00B26BD1">
      <w:pPr>
        <w:pStyle w:val="StandardText"/>
        <w:spacing w:after="120" w:line="240" w:lineRule="auto"/>
        <w:ind w:left="426"/>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Przedstaw ogólny opis osiąg</w:t>
      </w:r>
      <w:r w:rsidR="00B26BD1" w:rsidRPr="00821005">
        <w:rPr>
          <w:rFonts w:asciiTheme="minorHAnsi" w:hAnsiTheme="minorHAnsi" w:cstheme="minorHAnsi"/>
          <w:i/>
          <w:color w:val="042B60"/>
          <w:sz w:val="22"/>
          <w:szCs w:val="22"/>
          <w:u w:val="single"/>
          <w:lang w:val="pl-PL"/>
        </w:rPr>
        <w:t>ania</w:t>
      </w:r>
      <w:r w:rsidRPr="00821005">
        <w:rPr>
          <w:rFonts w:asciiTheme="minorHAnsi" w:hAnsiTheme="minorHAnsi" w:cstheme="minorHAnsi"/>
          <w:i/>
          <w:color w:val="042B60"/>
          <w:sz w:val="22"/>
          <w:szCs w:val="22"/>
          <w:u w:val="single"/>
          <w:lang w:val="pl-PL"/>
        </w:rPr>
        <w:t xml:space="preserve"> celów</w:t>
      </w:r>
      <w:r w:rsidR="00896E1B" w:rsidRPr="00821005">
        <w:rPr>
          <w:rFonts w:asciiTheme="minorHAnsi" w:hAnsiTheme="minorHAnsi" w:cstheme="minorHAnsi"/>
          <w:i/>
          <w:color w:val="042B60"/>
          <w:sz w:val="22"/>
          <w:szCs w:val="22"/>
          <w:u w:val="single"/>
          <w:lang w:val="pl-PL"/>
        </w:rPr>
        <w:t xml:space="preserve"> </w:t>
      </w:r>
      <w:r w:rsidR="00B26BD1" w:rsidRPr="00821005">
        <w:rPr>
          <w:rFonts w:asciiTheme="minorHAnsi" w:hAnsiTheme="minorHAnsi" w:cstheme="minorHAnsi"/>
          <w:i/>
          <w:color w:val="042B60"/>
          <w:sz w:val="22"/>
          <w:szCs w:val="22"/>
          <w:u w:val="single"/>
          <w:lang w:val="pl-PL"/>
        </w:rPr>
        <w:t xml:space="preserve">ilościowych i jakościowych, </w:t>
      </w:r>
      <w:r w:rsidR="00896E1B" w:rsidRPr="00821005">
        <w:rPr>
          <w:rFonts w:asciiTheme="minorHAnsi" w:hAnsiTheme="minorHAnsi" w:cstheme="minorHAnsi"/>
          <w:i/>
          <w:color w:val="042B60"/>
          <w:sz w:val="22"/>
          <w:szCs w:val="22"/>
          <w:u w:val="single"/>
          <w:lang w:val="pl-PL"/>
        </w:rPr>
        <w:t>zgodnie z kryterium K</w:t>
      </w:r>
      <w:r w:rsidRPr="00821005">
        <w:rPr>
          <w:rFonts w:asciiTheme="minorHAnsi" w:hAnsiTheme="minorHAnsi" w:cstheme="minorHAnsi"/>
          <w:i/>
          <w:color w:val="042B60"/>
          <w:sz w:val="22"/>
          <w:szCs w:val="22"/>
          <w:u w:val="single"/>
          <w:lang w:val="pl-PL"/>
        </w:rPr>
        <w:t xml:space="preserve"> </w:t>
      </w:r>
      <w:r w:rsidR="00896E1B" w:rsidRPr="00821005">
        <w:rPr>
          <w:rFonts w:asciiTheme="minorHAnsi" w:hAnsiTheme="minorHAnsi" w:cstheme="minorHAnsi"/>
          <w:i/>
          <w:color w:val="042B60"/>
          <w:sz w:val="22"/>
          <w:szCs w:val="22"/>
          <w:u w:val="single"/>
          <w:lang w:val="pl-PL"/>
        </w:rPr>
        <w:t>wspólnej metody bezpieczeństwa w zakresie oceny zgodności</w:t>
      </w:r>
      <w:r w:rsidR="000762D8" w:rsidRPr="00821005">
        <w:rPr>
          <w:rFonts w:asciiTheme="minorHAnsi" w:hAnsiTheme="minorHAnsi" w:cstheme="minorHAnsi"/>
          <w:i/>
          <w:color w:val="042B60"/>
          <w:sz w:val="22"/>
          <w:szCs w:val="22"/>
          <w:u w:val="single"/>
          <w:lang w:val="pl-PL"/>
        </w:rPr>
        <w:t xml:space="preserve"> i</w:t>
      </w:r>
      <w:r w:rsidR="00B26BD1" w:rsidRPr="00821005">
        <w:rPr>
          <w:rFonts w:asciiTheme="minorHAnsi" w:hAnsiTheme="minorHAnsi" w:cstheme="minorHAnsi"/>
          <w:i/>
          <w:color w:val="042B60"/>
          <w:sz w:val="22"/>
          <w:szCs w:val="22"/>
          <w:u w:val="single"/>
          <w:lang w:val="pl-PL"/>
        </w:rPr>
        <w:t xml:space="preserve"> </w:t>
      </w:r>
      <w:r w:rsidR="000762D8" w:rsidRPr="00821005">
        <w:rPr>
          <w:rFonts w:asciiTheme="minorHAnsi" w:hAnsiTheme="minorHAnsi" w:cstheme="minorHAnsi"/>
          <w:i/>
          <w:color w:val="042B60"/>
          <w:sz w:val="22"/>
          <w:szCs w:val="22"/>
          <w:u w:val="single"/>
          <w:lang w:val="pl-PL"/>
        </w:rPr>
        <w:t>p</w:t>
      </w:r>
      <w:r w:rsidR="00B26BD1" w:rsidRPr="00821005">
        <w:rPr>
          <w:rFonts w:asciiTheme="minorHAnsi" w:hAnsiTheme="minorHAnsi" w:cstheme="minorHAnsi"/>
          <w:i/>
          <w:color w:val="042B60"/>
          <w:sz w:val="22"/>
          <w:szCs w:val="22"/>
          <w:u w:val="single"/>
          <w:lang w:val="pl-PL"/>
        </w:rPr>
        <w:t>odaj</w:t>
      </w:r>
      <w:r w:rsidR="004F6537" w:rsidRPr="00821005">
        <w:rPr>
          <w:rFonts w:asciiTheme="minorHAnsi" w:hAnsiTheme="minorHAnsi" w:cstheme="minorHAnsi"/>
          <w:i/>
          <w:color w:val="042B60"/>
          <w:sz w:val="22"/>
          <w:szCs w:val="22"/>
          <w:u w:val="single"/>
          <w:lang w:val="pl-PL"/>
        </w:rPr>
        <w:t xml:space="preserve"> </w:t>
      </w:r>
      <w:r w:rsidR="00A618D7" w:rsidRPr="00821005">
        <w:rPr>
          <w:rFonts w:asciiTheme="minorHAnsi" w:hAnsiTheme="minorHAnsi" w:cstheme="minorHAnsi"/>
          <w:i/>
          <w:color w:val="042B60"/>
          <w:sz w:val="22"/>
          <w:szCs w:val="22"/>
          <w:u w:val="single"/>
          <w:lang w:val="pl-PL"/>
        </w:rPr>
        <w:t xml:space="preserve">informację o </w:t>
      </w:r>
      <w:r w:rsidR="0039740E" w:rsidRPr="00821005">
        <w:rPr>
          <w:rFonts w:asciiTheme="minorHAnsi" w:hAnsiTheme="minorHAnsi" w:cstheme="minorHAnsi"/>
          <w:b/>
          <w:i/>
          <w:color w:val="042B60"/>
          <w:sz w:val="22"/>
          <w:szCs w:val="22"/>
          <w:u w:val="single"/>
          <w:lang w:val="pl-PL"/>
        </w:rPr>
        <w:t>stopniu</w:t>
      </w:r>
      <w:r w:rsidR="004F6537" w:rsidRPr="00821005">
        <w:rPr>
          <w:rFonts w:asciiTheme="minorHAnsi" w:hAnsiTheme="minorHAnsi" w:cstheme="minorHAnsi"/>
          <w:b/>
          <w:i/>
          <w:color w:val="042B60"/>
          <w:sz w:val="22"/>
          <w:szCs w:val="22"/>
          <w:u w:val="single"/>
          <w:lang w:val="pl-PL"/>
        </w:rPr>
        <w:t xml:space="preserve"> realizacji</w:t>
      </w:r>
      <w:r w:rsidR="00B26BD1"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i/>
          <w:color w:val="042B60"/>
          <w:sz w:val="22"/>
          <w:szCs w:val="22"/>
          <w:u w:val="single"/>
          <w:lang w:val="pl-PL"/>
        </w:rPr>
        <w:t xml:space="preserve">poszczególnych </w:t>
      </w:r>
      <w:r w:rsidR="0015762D" w:rsidRPr="00821005">
        <w:rPr>
          <w:rFonts w:asciiTheme="minorHAnsi" w:hAnsiTheme="minorHAnsi" w:cstheme="minorHAnsi"/>
          <w:i/>
          <w:color w:val="042B60"/>
          <w:sz w:val="22"/>
          <w:szCs w:val="22"/>
          <w:u w:val="single"/>
          <w:lang w:val="pl-PL"/>
        </w:rPr>
        <w:t xml:space="preserve">celów </w:t>
      </w:r>
      <w:r w:rsidR="004F6537" w:rsidRPr="00821005">
        <w:rPr>
          <w:rFonts w:asciiTheme="minorHAnsi" w:hAnsiTheme="minorHAnsi" w:cstheme="minorHAnsi"/>
          <w:i/>
          <w:color w:val="042B60"/>
          <w:sz w:val="22"/>
          <w:szCs w:val="22"/>
          <w:u w:val="single"/>
          <w:lang w:val="pl-PL"/>
        </w:rPr>
        <w:t>zawartych w </w:t>
      </w:r>
      <w:r w:rsidRPr="00821005">
        <w:rPr>
          <w:rFonts w:asciiTheme="minorHAnsi" w:hAnsiTheme="minorHAnsi" w:cstheme="minorHAnsi"/>
          <w:i/>
          <w:color w:val="042B60"/>
          <w:sz w:val="22"/>
          <w:szCs w:val="22"/>
          <w:u w:val="single"/>
          <w:lang w:val="pl-PL"/>
        </w:rPr>
        <w:t>P</w:t>
      </w:r>
      <w:r w:rsidR="004F6537" w:rsidRPr="00821005">
        <w:rPr>
          <w:rFonts w:asciiTheme="minorHAnsi" w:hAnsiTheme="minorHAnsi" w:cstheme="minorHAnsi"/>
          <w:i/>
          <w:color w:val="042B60"/>
          <w:sz w:val="22"/>
          <w:szCs w:val="22"/>
          <w:u w:val="single"/>
          <w:lang w:val="pl-PL"/>
        </w:rPr>
        <w:t>rogramie poprawy bezpieczeństwa na rok sprawozdawczy</w:t>
      </w:r>
      <w:r w:rsidR="00E95173" w:rsidRPr="00821005">
        <w:rPr>
          <w:rFonts w:asciiTheme="minorHAnsi" w:hAnsiTheme="minorHAnsi" w:cstheme="minorHAnsi"/>
          <w:i/>
          <w:color w:val="042B60"/>
          <w:sz w:val="22"/>
          <w:szCs w:val="22"/>
          <w:u w:val="single"/>
          <w:lang w:val="pl-PL"/>
        </w:rPr>
        <w:t xml:space="preserve"> (jako wartość proce</w:t>
      </w:r>
      <w:r w:rsidR="00B26BD1" w:rsidRPr="00821005">
        <w:rPr>
          <w:rFonts w:asciiTheme="minorHAnsi" w:hAnsiTheme="minorHAnsi" w:cstheme="minorHAnsi"/>
          <w:i/>
          <w:color w:val="042B60"/>
          <w:sz w:val="22"/>
          <w:szCs w:val="22"/>
          <w:u w:val="single"/>
          <w:lang w:val="pl-PL"/>
        </w:rPr>
        <w:t>ntową, ewentualnie opisowo, np. </w:t>
      </w:r>
      <w:r w:rsidR="000762D8" w:rsidRPr="00821005">
        <w:rPr>
          <w:rFonts w:asciiTheme="minorHAnsi" w:hAnsiTheme="minorHAnsi" w:cstheme="minorHAnsi"/>
          <w:i/>
          <w:color w:val="042B60"/>
          <w:sz w:val="22"/>
          <w:szCs w:val="22"/>
          <w:u w:val="single"/>
          <w:lang w:val="pl-PL"/>
        </w:rPr>
        <w:t>„</w:t>
      </w:r>
      <w:r w:rsidR="00E95173" w:rsidRPr="00821005">
        <w:rPr>
          <w:rFonts w:asciiTheme="minorHAnsi" w:hAnsiTheme="minorHAnsi" w:cstheme="minorHAnsi"/>
          <w:i/>
          <w:color w:val="042B60"/>
          <w:sz w:val="22"/>
          <w:szCs w:val="22"/>
          <w:u w:val="single"/>
          <w:lang w:val="pl-PL"/>
        </w:rPr>
        <w:t>zrealizowano w całości</w:t>
      </w:r>
      <w:r w:rsidR="000762D8" w:rsidRPr="00821005">
        <w:rPr>
          <w:rFonts w:asciiTheme="minorHAnsi" w:hAnsiTheme="minorHAnsi" w:cstheme="minorHAnsi"/>
          <w:i/>
          <w:color w:val="042B60"/>
          <w:sz w:val="22"/>
          <w:szCs w:val="22"/>
          <w:u w:val="single"/>
          <w:lang w:val="pl-PL"/>
        </w:rPr>
        <w:t>”</w:t>
      </w:r>
      <w:r w:rsidR="00E95173" w:rsidRPr="00821005">
        <w:rPr>
          <w:rFonts w:asciiTheme="minorHAnsi" w:hAnsiTheme="minorHAnsi" w:cstheme="minorHAnsi"/>
          <w:i/>
          <w:color w:val="042B60"/>
          <w:sz w:val="22"/>
          <w:szCs w:val="22"/>
          <w:u w:val="single"/>
          <w:lang w:val="pl-PL"/>
        </w:rPr>
        <w:t>)</w:t>
      </w:r>
      <w:r w:rsidR="00A3703E" w:rsidRPr="00821005">
        <w:rPr>
          <w:rFonts w:asciiTheme="minorHAnsi" w:hAnsiTheme="minorHAnsi" w:cstheme="minorHAnsi"/>
          <w:i/>
          <w:color w:val="042B60"/>
          <w:sz w:val="22"/>
          <w:szCs w:val="22"/>
          <w:u w:val="single"/>
          <w:lang w:val="pl-PL"/>
        </w:rPr>
        <w:t>.</w:t>
      </w:r>
      <w:r w:rsidR="0015762D" w:rsidRPr="00821005">
        <w:rPr>
          <w:rFonts w:asciiTheme="minorHAnsi" w:hAnsiTheme="minorHAnsi" w:cstheme="minorHAnsi"/>
          <w:i/>
          <w:color w:val="042B60"/>
          <w:sz w:val="22"/>
          <w:szCs w:val="22"/>
          <w:u w:val="single"/>
          <w:lang w:val="pl-PL"/>
        </w:rPr>
        <w:t xml:space="preserve"> W</w:t>
      </w:r>
      <w:r w:rsidR="00B26BD1" w:rsidRPr="00821005">
        <w:rPr>
          <w:rFonts w:asciiTheme="minorHAnsi" w:hAnsiTheme="minorHAnsi" w:cstheme="minorHAnsi"/>
          <w:i/>
          <w:color w:val="042B60"/>
          <w:sz w:val="22"/>
          <w:szCs w:val="22"/>
          <w:u w:val="single"/>
          <w:lang w:val="pl-PL"/>
        </w:rPr>
        <w:t> </w:t>
      </w:r>
      <w:r w:rsidR="006E49B2" w:rsidRPr="00821005">
        <w:rPr>
          <w:rFonts w:asciiTheme="minorHAnsi" w:hAnsiTheme="minorHAnsi" w:cstheme="minorHAnsi"/>
          <w:i/>
          <w:color w:val="042B60"/>
          <w:sz w:val="22"/>
          <w:szCs w:val="22"/>
          <w:u w:val="single"/>
          <w:lang w:val="pl-PL"/>
        </w:rPr>
        <w:t xml:space="preserve">przypadku </w:t>
      </w:r>
      <w:r w:rsidR="00DE5663" w:rsidRPr="00821005">
        <w:rPr>
          <w:rFonts w:asciiTheme="minorHAnsi" w:hAnsiTheme="minorHAnsi" w:cstheme="minorHAnsi"/>
          <w:i/>
          <w:color w:val="042B60"/>
          <w:sz w:val="22"/>
          <w:szCs w:val="22"/>
          <w:u w:val="single"/>
          <w:lang w:val="pl-PL"/>
        </w:rPr>
        <w:t xml:space="preserve">dużej liczby celów </w:t>
      </w:r>
      <w:r w:rsidRPr="00821005">
        <w:rPr>
          <w:rFonts w:asciiTheme="minorHAnsi" w:hAnsiTheme="minorHAnsi" w:cstheme="minorHAnsi"/>
          <w:i/>
          <w:color w:val="042B60"/>
          <w:sz w:val="22"/>
          <w:szCs w:val="22"/>
          <w:u w:val="single"/>
          <w:lang w:val="pl-PL"/>
        </w:rPr>
        <w:t xml:space="preserve">możesz </w:t>
      </w:r>
      <w:r w:rsidR="00B26BD1" w:rsidRPr="00821005">
        <w:rPr>
          <w:rFonts w:asciiTheme="minorHAnsi" w:hAnsiTheme="minorHAnsi" w:cstheme="minorHAnsi"/>
          <w:i/>
          <w:color w:val="042B60"/>
          <w:sz w:val="22"/>
          <w:szCs w:val="22"/>
          <w:u w:val="single"/>
          <w:lang w:val="pl-PL"/>
        </w:rPr>
        <w:t>podać</w:t>
      </w:r>
      <w:r w:rsidR="00DE5663" w:rsidRPr="00821005">
        <w:rPr>
          <w:rFonts w:asciiTheme="minorHAnsi" w:hAnsiTheme="minorHAnsi" w:cstheme="minorHAnsi"/>
          <w:i/>
          <w:color w:val="042B60"/>
          <w:sz w:val="22"/>
          <w:szCs w:val="22"/>
          <w:u w:val="single"/>
          <w:lang w:val="pl-PL"/>
        </w:rPr>
        <w:t xml:space="preserve"> informacj</w:t>
      </w:r>
      <w:r w:rsidR="002A4C92" w:rsidRPr="00821005">
        <w:rPr>
          <w:rFonts w:asciiTheme="minorHAnsi" w:hAnsiTheme="minorHAnsi" w:cstheme="minorHAnsi"/>
          <w:i/>
          <w:color w:val="042B60"/>
          <w:sz w:val="22"/>
          <w:szCs w:val="22"/>
          <w:u w:val="single"/>
          <w:lang w:val="pl-PL"/>
        </w:rPr>
        <w:t>ę</w:t>
      </w:r>
      <w:r w:rsidR="00DE5663" w:rsidRPr="00821005">
        <w:rPr>
          <w:rFonts w:asciiTheme="minorHAnsi" w:hAnsiTheme="minorHAnsi" w:cstheme="minorHAnsi"/>
          <w:i/>
          <w:color w:val="042B60"/>
          <w:sz w:val="22"/>
          <w:szCs w:val="22"/>
          <w:u w:val="single"/>
          <w:lang w:val="pl-PL"/>
        </w:rPr>
        <w:t xml:space="preserve"> </w:t>
      </w:r>
      <w:r w:rsidRPr="00821005">
        <w:rPr>
          <w:rFonts w:asciiTheme="minorHAnsi" w:hAnsiTheme="minorHAnsi" w:cstheme="minorHAnsi"/>
          <w:i/>
          <w:color w:val="042B60"/>
          <w:sz w:val="22"/>
          <w:szCs w:val="22"/>
          <w:u w:val="single"/>
          <w:lang w:val="pl-PL"/>
        </w:rPr>
        <w:t>o</w:t>
      </w:r>
      <w:r w:rsidR="003A115B" w:rsidRPr="00821005">
        <w:rPr>
          <w:rFonts w:asciiTheme="minorHAnsi" w:hAnsiTheme="minorHAnsi" w:cstheme="minorHAnsi"/>
          <w:i/>
          <w:color w:val="042B60"/>
          <w:sz w:val="22"/>
          <w:szCs w:val="22"/>
          <w:u w:val="single"/>
          <w:lang w:val="pl-PL"/>
        </w:rPr>
        <w:t> </w:t>
      </w:r>
      <w:r w:rsidRPr="00821005">
        <w:rPr>
          <w:rFonts w:asciiTheme="minorHAnsi" w:hAnsiTheme="minorHAnsi" w:cstheme="minorHAnsi"/>
          <w:i/>
          <w:color w:val="042B60"/>
          <w:sz w:val="22"/>
          <w:szCs w:val="22"/>
          <w:u w:val="single"/>
          <w:lang w:val="pl-PL"/>
        </w:rPr>
        <w:t>o</w:t>
      </w:r>
      <w:r w:rsidR="00B26BD1" w:rsidRPr="00821005">
        <w:rPr>
          <w:rFonts w:asciiTheme="minorHAnsi" w:hAnsiTheme="minorHAnsi" w:cstheme="minorHAnsi"/>
          <w:i/>
          <w:color w:val="042B60"/>
          <w:sz w:val="22"/>
          <w:szCs w:val="22"/>
          <w:u w:val="single"/>
          <w:lang w:val="pl-PL"/>
        </w:rPr>
        <w:t>bszarach objętych celami oraz o </w:t>
      </w:r>
      <w:r w:rsidRPr="00821005">
        <w:rPr>
          <w:rFonts w:asciiTheme="minorHAnsi" w:hAnsiTheme="minorHAnsi" w:cstheme="minorHAnsi"/>
          <w:i/>
          <w:color w:val="042B60"/>
          <w:sz w:val="22"/>
          <w:szCs w:val="22"/>
          <w:u w:val="single"/>
          <w:lang w:val="pl-PL"/>
        </w:rPr>
        <w:t xml:space="preserve">stopniu </w:t>
      </w:r>
      <w:r w:rsidR="0015762D" w:rsidRPr="00821005">
        <w:rPr>
          <w:rFonts w:asciiTheme="minorHAnsi" w:hAnsiTheme="minorHAnsi" w:cstheme="minorHAnsi"/>
          <w:i/>
          <w:color w:val="042B60"/>
          <w:sz w:val="22"/>
          <w:szCs w:val="22"/>
          <w:u w:val="single"/>
          <w:lang w:val="pl-PL"/>
        </w:rPr>
        <w:t xml:space="preserve">realizacji celów w poszczególnych </w:t>
      </w:r>
      <w:r w:rsidR="00DE5663" w:rsidRPr="00821005">
        <w:rPr>
          <w:rFonts w:asciiTheme="minorHAnsi" w:hAnsiTheme="minorHAnsi" w:cstheme="minorHAnsi"/>
          <w:i/>
          <w:color w:val="042B60"/>
          <w:sz w:val="22"/>
          <w:szCs w:val="22"/>
          <w:u w:val="single"/>
          <w:lang w:val="pl-PL"/>
        </w:rPr>
        <w:t>obszarach</w:t>
      </w:r>
      <w:r w:rsidR="0015762D" w:rsidRPr="00821005">
        <w:rPr>
          <w:rFonts w:asciiTheme="minorHAnsi" w:hAnsiTheme="minorHAnsi" w:cstheme="minorHAnsi"/>
          <w:i/>
          <w:color w:val="042B60"/>
          <w:sz w:val="22"/>
          <w:szCs w:val="22"/>
          <w:u w:val="single"/>
          <w:lang w:val="pl-PL"/>
        </w:rPr>
        <w:t>.</w:t>
      </w:r>
      <w:r w:rsidR="003A115B" w:rsidRPr="00821005">
        <w:rPr>
          <w:rFonts w:asciiTheme="minorHAnsi" w:hAnsiTheme="minorHAnsi" w:cstheme="minorHAnsi"/>
          <w:i/>
          <w:color w:val="042B60"/>
          <w:sz w:val="22"/>
          <w:szCs w:val="22"/>
          <w:u w:val="single"/>
          <w:lang w:val="pl-PL"/>
        </w:rPr>
        <w:t xml:space="preserve"> </w:t>
      </w:r>
      <w:r w:rsidR="00B26BD1" w:rsidRPr="00821005">
        <w:rPr>
          <w:rFonts w:asciiTheme="minorHAnsi" w:hAnsiTheme="minorHAnsi" w:cstheme="minorHAnsi"/>
          <w:i/>
          <w:color w:val="042B60"/>
          <w:sz w:val="22"/>
          <w:szCs w:val="22"/>
          <w:u w:val="single"/>
          <w:lang w:val="pl-PL"/>
        </w:rPr>
        <w:t>Możesz wykorzystać do tego tabelę, którą umieściłeś w </w:t>
      </w:r>
      <w:r w:rsidR="00E95173" w:rsidRPr="00821005">
        <w:rPr>
          <w:rFonts w:asciiTheme="minorHAnsi" w:hAnsiTheme="minorHAnsi" w:cstheme="minorHAnsi"/>
          <w:i/>
          <w:color w:val="042B60"/>
          <w:sz w:val="22"/>
          <w:szCs w:val="22"/>
          <w:u w:val="single"/>
          <w:lang w:val="pl-PL"/>
        </w:rPr>
        <w:t>Programie popr</w:t>
      </w:r>
      <w:r w:rsidR="00B26BD1" w:rsidRPr="00821005">
        <w:rPr>
          <w:rFonts w:asciiTheme="minorHAnsi" w:hAnsiTheme="minorHAnsi" w:cstheme="minorHAnsi"/>
          <w:i/>
          <w:color w:val="042B60"/>
          <w:sz w:val="22"/>
          <w:szCs w:val="22"/>
          <w:u w:val="single"/>
          <w:lang w:val="pl-PL"/>
        </w:rPr>
        <w:t>awy bezpieczeństwa na 2020</w:t>
      </w:r>
      <w:r w:rsidR="00A618D7" w:rsidRPr="00821005">
        <w:rPr>
          <w:rFonts w:asciiTheme="minorHAnsi" w:hAnsiTheme="minorHAnsi" w:cstheme="minorHAnsi"/>
          <w:i/>
          <w:color w:val="042B60"/>
          <w:sz w:val="22"/>
          <w:szCs w:val="22"/>
          <w:u w:val="single"/>
          <w:lang w:val="pl-PL"/>
        </w:rPr>
        <w:t xml:space="preserve"> r., </w:t>
      </w:r>
      <w:r w:rsidR="00E95173" w:rsidRPr="00821005">
        <w:rPr>
          <w:rFonts w:asciiTheme="minorHAnsi" w:hAnsiTheme="minorHAnsi" w:cstheme="minorHAnsi"/>
          <w:i/>
          <w:color w:val="042B60"/>
          <w:sz w:val="22"/>
          <w:szCs w:val="22"/>
          <w:u w:val="single"/>
          <w:lang w:val="pl-PL"/>
        </w:rPr>
        <w:t>dopisując w odpowiedniej kolumnie</w:t>
      </w:r>
      <w:r w:rsidR="000762D8" w:rsidRPr="00821005">
        <w:rPr>
          <w:rFonts w:asciiTheme="minorHAnsi" w:hAnsiTheme="minorHAnsi" w:cstheme="minorHAnsi"/>
          <w:b/>
          <w:i/>
          <w:color w:val="042B60"/>
          <w:sz w:val="22"/>
          <w:szCs w:val="22"/>
          <w:u w:val="single"/>
          <w:lang w:val="pl-PL"/>
        </w:rPr>
        <w:t xml:space="preserve"> </w:t>
      </w:r>
      <w:r w:rsidR="00C226E3" w:rsidRPr="00821005">
        <w:rPr>
          <w:rFonts w:asciiTheme="minorHAnsi" w:hAnsiTheme="minorHAnsi" w:cstheme="minorHAnsi"/>
          <w:b/>
          <w:i/>
          <w:color w:val="042B60"/>
          <w:sz w:val="22"/>
          <w:szCs w:val="22"/>
          <w:u w:val="single"/>
          <w:lang w:val="pl-PL"/>
        </w:rPr>
        <w:t>(</w:t>
      </w:r>
      <w:r w:rsidR="000762D8" w:rsidRPr="00821005">
        <w:rPr>
          <w:rFonts w:asciiTheme="minorHAnsi" w:hAnsiTheme="minorHAnsi" w:cstheme="minorHAnsi"/>
          <w:b/>
          <w:i/>
          <w:color w:val="042B60"/>
          <w:sz w:val="22"/>
          <w:szCs w:val="22"/>
          <w:u w:val="single"/>
          <w:lang w:val="pl-PL"/>
        </w:rPr>
        <w:t>WAŻNE!</w:t>
      </w:r>
      <w:r w:rsidR="00C226E3" w:rsidRPr="00821005">
        <w:rPr>
          <w:rFonts w:asciiTheme="minorHAnsi" w:hAnsiTheme="minorHAnsi" w:cstheme="minorHAnsi"/>
          <w:b/>
          <w:i/>
          <w:color w:val="042B60"/>
          <w:sz w:val="22"/>
          <w:szCs w:val="22"/>
          <w:u w:val="single"/>
          <w:lang w:val="pl-PL"/>
        </w:rPr>
        <w:t>)</w:t>
      </w:r>
      <w:r w:rsidR="00E95173" w:rsidRPr="00821005">
        <w:rPr>
          <w:rFonts w:asciiTheme="minorHAnsi" w:hAnsiTheme="minorHAnsi" w:cstheme="minorHAnsi"/>
          <w:i/>
          <w:color w:val="042B60"/>
          <w:sz w:val="22"/>
          <w:szCs w:val="22"/>
          <w:u w:val="single"/>
          <w:lang w:val="pl-PL"/>
        </w:rPr>
        <w:t xml:space="preserve"> </w:t>
      </w:r>
      <w:r w:rsidR="00E95173" w:rsidRPr="00821005">
        <w:rPr>
          <w:rFonts w:asciiTheme="minorHAnsi" w:hAnsiTheme="minorHAnsi" w:cstheme="minorHAnsi"/>
          <w:b/>
          <w:i/>
          <w:color w:val="042B60"/>
          <w:sz w:val="22"/>
          <w:szCs w:val="22"/>
          <w:u w:val="single"/>
          <w:lang w:val="pl-PL"/>
        </w:rPr>
        <w:t>stopień realizacji</w:t>
      </w:r>
      <w:r w:rsidR="00E95173" w:rsidRPr="00821005">
        <w:rPr>
          <w:rFonts w:asciiTheme="minorHAnsi" w:hAnsiTheme="minorHAnsi" w:cstheme="minorHAnsi"/>
          <w:i/>
          <w:color w:val="042B60"/>
          <w:sz w:val="22"/>
          <w:szCs w:val="22"/>
          <w:u w:val="single"/>
          <w:lang w:val="pl-PL"/>
        </w:rPr>
        <w:t xml:space="preserve"> każdego z celów</w:t>
      </w:r>
      <w:r w:rsidR="003A115B" w:rsidRPr="00821005">
        <w:rPr>
          <w:rFonts w:asciiTheme="minorHAnsi" w:hAnsiTheme="minorHAnsi" w:cstheme="minorHAnsi"/>
          <w:i/>
          <w:color w:val="042B60"/>
          <w:sz w:val="22"/>
          <w:szCs w:val="22"/>
          <w:u w:val="single"/>
          <w:lang w:val="pl-PL"/>
        </w:rPr>
        <w:t xml:space="preserve"> lub podobny wzorzec w przypadku wskazywania tylko obszarów realizowanych celów</w:t>
      </w:r>
      <w:r w:rsidR="00E95173" w:rsidRPr="00821005">
        <w:rPr>
          <w:rFonts w:asciiTheme="minorHAnsi" w:hAnsiTheme="minorHAnsi" w:cstheme="minorHAnsi"/>
          <w:i/>
          <w:color w:val="042B60"/>
          <w:sz w:val="22"/>
          <w:szCs w:val="22"/>
          <w:u w:val="single"/>
          <w:lang w:val="pl-PL"/>
        </w:rPr>
        <w:t>.</w:t>
      </w:r>
    </w:p>
    <w:p w14:paraId="0D24FC4A" w14:textId="46368F4B" w:rsidR="002B0936" w:rsidRPr="00203234" w:rsidRDefault="002B0936" w:rsidP="002B0936">
      <w:pPr>
        <w:pStyle w:val="Listawielopoziomowa"/>
        <w:rPr>
          <w:rFonts w:asciiTheme="minorHAnsi" w:hAnsiTheme="minorHAnsi" w:cstheme="minorHAnsi"/>
        </w:rPr>
      </w:pPr>
      <w:bookmarkStart w:id="41" w:name="_Toc71202749"/>
      <w:r w:rsidRPr="00203234">
        <w:rPr>
          <w:rFonts w:asciiTheme="minorHAnsi" w:hAnsiTheme="minorHAnsi" w:cstheme="minorHAnsi"/>
        </w:rPr>
        <w:t>Przedstawienie wspólnych wskaźników bezpieczeństwa (art. 17a ust 5 pkt 2</w:t>
      </w:r>
      <w:r w:rsidR="002A2A31" w:rsidRPr="00203234">
        <w:rPr>
          <w:rFonts w:asciiTheme="minorHAnsi" w:hAnsiTheme="minorHAnsi" w:cstheme="minorHAnsi"/>
        </w:rPr>
        <w:t xml:space="preserve"> ustawy</w:t>
      </w:r>
      <w:r w:rsidRPr="00203234">
        <w:rPr>
          <w:rFonts w:asciiTheme="minorHAnsi" w:hAnsiTheme="minorHAnsi" w:cstheme="minorHAnsi"/>
        </w:rPr>
        <w:t>)</w:t>
      </w:r>
      <w:bookmarkEnd w:id="41"/>
    </w:p>
    <w:p w14:paraId="6E15FDBA" w14:textId="3D9EFFAB" w:rsidR="002B0936" w:rsidRPr="00821005" w:rsidRDefault="002B0936" w:rsidP="00B26BD1">
      <w:pPr>
        <w:pStyle w:val="StandardText"/>
        <w:spacing w:after="120" w:line="240" w:lineRule="auto"/>
        <w:ind w:left="426"/>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Wspólne wskaźniki bezpieczeństwa </w:t>
      </w:r>
      <w:r w:rsidR="00C226E3" w:rsidRPr="00821005">
        <w:rPr>
          <w:rFonts w:asciiTheme="minorHAnsi" w:hAnsiTheme="minorHAnsi" w:cstheme="minorHAnsi"/>
          <w:i/>
          <w:color w:val="042B60"/>
          <w:sz w:val="22"/>
          <w:szCs w:val="22"/>
          <w:u w:val="single"/>
          <w:lang w:val="pl-PL"/>
        </w:rPr>
        <w:t xml:space="preserve">za rok sprawozdawczy </w:t>
      </w:r>
      <w:r w:rsidRPr="00821005">
        <w:rPr>
          <w:rFonts w:asciiTheme="minorHAnsi" w:hAnsiTheme="minorHAnsi" w:cstheme="minorHAnsi"/>
          <w:i/>
          <w:color w:val="042B60"/>
          <w:sz w:val="22"/>
          <w:szCs w:val="22"/>
          <w:u w:val="single"/>
          <w:lang w:val="pl-PL"/>
        </w:rPr>
        <w:t xml:space="preserve">przedstaw w załączonym arkuszu Excel </w:t>
      </w:r>
      <w:r w:rsidR="00C226E3" w:rsidRPr="00821005">
        <w:rPr>
          <w:rFonts w:asciiTheme="minorHAnsi" w:hAnsiTheme="minorHAnsi" w:cstheme="minorHAnsi"/>
          <w:i/>
          <w:color w:val="042B60"/>
          <w:sz w:val="22"/>
          <w:szCs w:val="22"/>
          <w:u w:val="single"/>
          <w:lang w:val="pl-PL"/>
        </w:rPr>
        <w:t>pod nazwą „Arkusz CSI”.</w:t>
      </w:r>
      <w:r w:rsidR="0029279E" w:rsidRPr="00821005">
        <w:rPr>
          <w:rFonts w:asciiTheme="minorHAnsi" w:hAnsiTheme="minorHAnsi" w:cstheme="minorHAnsi"/>
          <w:i/>
          <w:color w:val="042B60"/>
          <w:sz w:val="22"/>
          <w:szCs w:val="22"/>
          <w:u w:val="single"/>
          <w:lang w:val="pl-PL"/>
        </w:rPr>
        <w:t xml:space="preserve"> Wyjaśnienia odnośnie do sposobu wypełniania Arkusza CSI znajdziesz w Rozdziale III Wytycznych i w samym Arkuszu CSI.</w:t>
      </w:r>
    </w:p>
    <w:p w14:paraId="2D314C37" w14:textId="3624183F" w:rsidR="002B0936" w:rsidRPr="00203234" w:rsidRDefault="002B0936" w:rsidP="002B0936">
      <w:pPr>
        <w:pStyle w:val="Listawielopoziomowa"/>
        <w:rPr>
          <w:rFonts w:asciiTheme="minorHAnsi" w:hAnsiTheme="minorHAnsi" w:cstheme="minorHAnsi"/>
        </w:rPr>
      </w:pPr>
      <w:bookmarkStart w:id="42" w:name="_Toc71202750"/>
      <w:r w:rsidRPr="00203234">
        <w:rPr>
          <w:rFonts w:asciiTheme="minorHAnsi" w:hAnsiTheme="minorHAnsi" w:cstheme="minorHAnsi"/>
        </w:rPr>
        <w:t>Zauważone nieprawidłowości i wnioski związane z eksploatacją kolei (art. 17a ust 5 pkt 3</w:t>
      </w:r>
      <w:r w:rsidR="002A2A31" w:rsidRPr="00203234">
        <w:rPr>
          <w:rFonts w:asciiTheme="minorHAnsi" w:hAnsiTheme="minorHAnsi" w:cstheme="minorHAnsi"/>
        </w:rPr>
        <w:t xml:space="preserve"> ustawy</w:t>
      </w:r>
      <w:r w:rsidRPr="00203234">
        <w:rPr>
          <w:rFonts w:asciiTheme="minorHAnsi" w:hAnsiTheme="minorHAnsi" w:cstheme="minorHAnsi"/>
        </w:rPr>
        <w:t>)</w:t>
      </w:r>
      <w:bookmarkEnd w:id="42"/>
    </w:p>
    <w:p w14:paraId="5745B2C5" w14:textId="77777777" w:rsidR="002B0936" w:rsidRPr="00821005" w:rsidRDefault="002B0936" w:rsidP="002B0936">
      <w:pPr>
        <w:pStyle w:val="StandardText"/>
        <w:spacing w:after="120" w:line="240" w:lineRule="auto"/>
        <w:ind w:left="426"/>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 xml:space="preserve">Poinformuj o problemach i zagrożeniach zidentyfikowanych w okresie sprawozdawczym, które mogą negatywnie wpływać na poziom bezpieczeństwa systemu kolejowego. W szczególności dotyczy to takich zagadnień, dla których działania naprawcze powinny zostać podjęte na poziomie więcej niż jednego przedsiębiorstwa kolejowego. </w:t>
      </w:r>
    </w:p>
    <w:p w14:paraId="27E812C6" w14:textId="77777777" w:rsidR="002B0936" w:rsidRPr="00821005" w:rsidRDefault="002B0936" w:rsidP="002B0936">
      <w:pPr>
        <w:pStyle w:val="StandardText"/>
        <w:spacing w:after="120" w:line="240" w:lineRule="auto"/>
        <w:ind w:left="426"/>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Dodatkowo przewoźnicy kolejowi powinni wskazać problemy i zagrożenia identyfikowane na poziomie działania zarządcy infrastruktury, a zarządca infrastruktury powinien poinformować o problemach związanych z funkcjonowaniem przewoźników kolejowych, którym udostępnia infrastrukturę. W punkcie tym należy również wskazać zidentyfikowane zagrożenia o charakterze systemowym, wymagające zmian prawnych.</w:t>
      </w:r>
    </w:p>
    <w:p w14:paraId="18F85559" w14:textId="51F8E37B" w:rsidR="00EB362C" w:rsidRPr="00203234" w:rsidRDefault="00EB362C" w:rsidP="00422CB7">
      <w:pPr>
        <w:pStyle w:val="Listawielopoziomowa"/>
        <w:rPr>
          <w:rFonts w:asciiTheme="minorHAnsi" w:hAnsiTheme="minorHAnsi" w:cstheme="minorHAnsi"/>
        </w:rPr>
      </w:pPr>
      <w:bookmarkStart w:id="43" w:name="_Toc71202751"/>
      <w:r w:rsidRPr="00203234">
        <w:rPr>
          <w:rFonts w:asciiTheme="minorHAnsi" w:hAnsiTheme="minorHAnsi" w:cstheme="minorHAnsi"/>
        </w:rPr>
        <w:t>Wyniki wewnętrznych audytów bezpieczeństwa</w:t>
      </w:r>
      <w:r w:rsidR="002B0936" w:rsidRPr="00203234">
        <w:rPr>
          <w:rFonts w:asciiTheme="minorHAnsi" w:hAnsiTheme="minorHAnsi" w:cstheme="minorHAnsi"/>
        </w:rPr>
        <w:t xml:space="preserve"> (art. 17a ust 5 pkt 4</w:t>
      </w:r>
      <w:r w:rsidR="002A2A31" w:rsidRPr="00203234">
        <w:rPr>
          <w:rFonts w:asciiTheme="minorHAnsi" w:hAnsiTheme="minorHAnsi" w:cstheme="minorHAnsi"/>
        </w:rPr>
        <w:t xml:space="preserve"> ustawy</w:t>
      </w:r>
      <w:r w:rsidR="002B0936" w:rsidRPr="00203234">
        <w:rPr>
          <w:rFonts w:asciiTheme="minorHAnsi" w:hAnsiTheme="minorHAnsi" w:cstheme="minorHAnsi"/>
        </w:rPr>
        <w:t>)</w:t>
      </w:r>
      <w:bookmarkEnd w:id="43"/>
    </w:p>
    <w:p w14:paraId="09EEFA06" w14:textId="38786060" w:rsidR="00CC526D" w:rsidRPr="00821005" w:rsidRDefault="000A349E" w:rsidP="0083209C">
      <w:pPr>
        <w:pStyle w:val="StandardText"/>
        <w:spacing w:after="120" w:line="240" w:lineRule="auto"/>
        <w:ind w:left="426"/>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Przedstaw</w:t>
      </w:r>
      <w:r w:rsidR="00CC526D" w:rsidRPr="00821005">
        <w:rPr>
          <w:rFonts w:asciiTheme="minorHAnsi" w:hAnsiTheme="minorHAnsi" w:cstheme="minorHAnsi"/>
          <w:i/>
          <w:color w:val="042B60"/>
          <w:sz w:val="22"/>
          <w:szCs w:val="22"/>
          <w:u w:val="single"/>
          <w:lang w:val="pl-PL"/>
        </w:rPr>
        <w:t xml:space="preserve"> informacje dotyczące </w:t>
      </w:r>
      <w:r w:rsidR="00CC526D" w:rsidRPr="00821005">
        <w:rPr>
          <w:rFonts w:asciiTheme="minorHAnsi" w:hAnsiTheme="minorHAnsi" w:cstheme="minorHAnsi"/>
          <w:b/>
          <w:i/>
          <w:color w:val="042B60"/>
          <w:sz w:val="22"/>
          <w:szCs w:val="22"/>
          <w:u w:val="single"/>
          <w:lang w:val="pl-PL"/>
        </w:rPr>
        <w:t xml:space="preserve">audytów wewnętrznych systemu zarządzania bezpieczeństwem </w:t>
      </w:r>
      <w:r w:rsidR="00CC526D" w:rsidRPr="00821005">
        <w:rPr>
          <w:rFonts w:asciiTheme="minorHAnsi" w:hAnsiTheme="minorHAnsi" w:cstheme="minorHAnsi"/>
          <w:i/>
          <w:color w:val="042B60"/>
          <w:sz w:val="22"/>
          <w:szCs w:val="22"/>
          <w:u w:val="single"/>
          <w:lang w:val="pl-PL"/>
        </w:rPr>
        <w:t>(patrz:</w:t>
      </w:r>
      <w:r w:rsidR="00CC526D" w:rsidRPr="00821005">
        <w:rPr>
          <w:rFonts w:asciiTheme="minorHAnsi" w:hAnsiTheme="minorHAnsi" w:cstheme="minorHAnsi"/>
          <w:b/>
          <w:i/>
          <w:color w:val="042B60"/>
          <w:sz w:val="22"/>
          <w:szCs w:val="22"/>
          <w:u w:val="single"/>
          <w:lang w:val="pl-PL"/>
        </w:rPr>
        <w:t xml:space="preserve"> kryterium S </w:t>
      </w:r>
      <w:r w:rsidR="00CC526D" w:rsidRPr="00821005">
        <w:rPr>
          <w:rFonts w:asciiTheme="minorHAnsi" w:hAnsiTheme="minorHAnsi" w:cstheme="minorHAnsi"/>
          <w:i/>
          <w:color w:val="042B60"/>
          <w:sz w:val="22"/>
          <w:szCs w:val="22"/>
          <w:u w:val="single"/>
          <w:lang w:val="pl-PL"/>
        </w:rPr>
        <w:t>wspólnej metody bezpieczeństwa</w:t>
      </w:r>
      <w:r w:rsidR="00817E55" w:rsidRPr="00821005">
        <w:rPr>
          <w:rFonts w:asciiTheme="minorHAnsi" w:hAnsiTheme="minorHAnsi" w:cstheme="minorHAnsi"/>
          <w:i/>
          <w:color w:val="042B60"/>
          <w:sz w:val="22"/>
          <w:szCs w:val="22"/>
          <w:u w:val="single"/>
          <w:lang w:val="pl-PL"/>
        </w:rPr>
        <w:t xml:space="preserve"> w zakresie oceny zgodności</w:t>
      </w:r>
      <w:r w:rsidRPr="00821005">
        <w:rPr>
          <w:rFonts w:asciiTheme="minorHAnsi" w:hAnsiTheme="minorHAnsi" w:cstheme="minorHAnsi"/>
          <w:i/>
          <w:color w:val="042B60"/>
          <w:sz w:val="22"/>
          <w:szCs w:val="22"/>
          <w:u w:val="single"/>
          <w:lang w:val="pl-PL"/>
        </w:rPr>
        <w:t>), zawierające w </w:t>
      </w:r>
      <w:r w:rsidR="00CC526D" w:rsidRPr="00821005">
        <w:rPr>
          <w:rFonts w:asciiTheme="minorHAnsi" w:hAnsiTheme="minorHAnsi" w:cstheme="minorHAnsi"/>
          <w:i/>
          <w:color w:val="042B60"/>
          <w:sz w:val="22"/>
          <w:szCs w:val="22"/>
          <w:u w:val="single"/>
          <w:lang w:val="pl-PL"/>
        </w:rPr>
        <w:t>szczególności poniższe informacje:</w:t>
      </w:r>
    </w:p>
    <w:p w14:paraId="2FFA5E9F" w14:textId="69375F66" w:rsidR="00A21CDE" w:rsidRPr="00821005" w:rsidRDefault="00A21CDE" w:rsidP="00173A59">
      <w:pPr>
        <w:pStyle w:val="StandardText"/>
        <w:numPr>
          <w:ilvl w:val="0"/>
          <w:numId w:val="34"/>
        </w:numPr>
        <w:tabs>
          <w:tab w:val="left" w:pos="709"/>
        </w:tabs>
        <w:spacing w:after="120" w:line="240" w:lineRule="auto"/>
        <w:rPr>
          <w:rFonts w:asciiTheme="minorHAnsi" w:hAnsiTheme="minorHAnsi" w:cstheme="minorHAnsi"/>
          <w:i/>
          <w:color w:val="042B60"/>
          <w:sz w:val="22"/>
          <w:szCs w:val="22"/>
          <w:u w:val="single"/>
          <w:lang w:val="pl-PL" w:eastAsia="pl-PL"/>
        </w:rPr>
      </w:pPr>
      <w:r w:rsidRPr="00821005">
        <w:rPr>
          <w:rFonts w:asciiTheme="minorHAnsi" w:hAnsiTheme="minorHAnsi" w:cstheme="minorHAnsi"/>
          <w:i/>
          <w:color w:val="042B60"/>
          <w:sz w:val="22"/>
          <w:szCs w:val="22"/>
          <w:u w:val="single"/>
          <w:lang w:val="pl-PL" w:eastAsia="pl-PL"/>
        </w:rPr>
        <w:t>określenie obszarów, które zostały poddane audytom,</w:t>
      </w:r>
    </w:p>
    <w:p w14:paraId="330CB435" w14:textId="5F3172E9" w:rsidR="00CC526D" w:rsidRPr="00821005" w:rsidRDefault="00CC526D" w:rsidP="00173A59">
      <w:pPr>
        <w:pStyle w:val="StandardText"/>
        <w:numPr>
          <w:ilvl w:val="0"/>
          <w:numId w:val="34"/>
        </w:numPr>
        <w:tabs>
          <w:tab w:val="left" w:pos="709"/>
        </w:tabs>
        <w:spacing w:after="120" w:line="240" w:lineRule="auto"/>
        <w:rPr>
          <w:rFonts w:asciiTheme="minorHAnsi" w:hAnsiTheme="minorHAnsi" w:cstheme="minorHAnsi"/>
          <w:i/>
          <w:color w:val="042B60"/>
          <w:sz w:val="22"/>
          <w:szCs w:val="22"/>
          <w:u w:val="single"/>
          <w:lang w:val="pl-PL" w:eastAsia="pl-PL"/>
        </w:rPr>
      </w:pPr>
      <w:r w:rsidRPr="00821005">
        <w:rPr>
          <w:rFonts w:asciiTheme="minorHAnsi" w:hAnsiTheme="minorHAnsi" w:cstheme="minorHAnsi"/>
          <w:i/>
          <w:color w:val="042B60"/>
          <w:sz w:val="22"/>
          <w:szCs w:val="22"/>
          <w:u w:val="single"/>
          <w:lang w:val="pl-PL" w:eastAsia="pl-PL"/>
        </w:rPr>
        <w:t>liczbę zaplanowanych audytów w roku sprawozdawczym,</w:t>
      </w:r>
    </w:p>
    <w:p w14:paraId="096A22CF" w14:textId="6A35AE92" w:rsidR="00CC526D" w:rsidRPr="00821005" w:rsidRDefault="00CC526D" w:rsidP="00173A59">
      <w:pPr>
        <w:pStyle w:val="StandardText"/>
        <w:numPr>
          <w:ilvl w:val="0"/>
          <w:numId w:val="34"/>
        </w:numPr>
        <w:tabs>
          <w:tab w:val="left" w:pos="709"/>
        </w:tabs>
        <w:spacing w:after="120" w:line="240" w:lineRule="auto"/>
        <w:rPr>
          <w:rFonts w:asciiTheme="minorHAnsi" w:hAnsiTheme="minorHAnsi" w:cstheme="minorHAnsi"/>
          <w:i/>
          <w:color w:val="042B60"/>
          <w:sz w:val="22"/>
          <w:szCs w:val="22"/>
          <w:u w:val="single"/>
          <w:lang w:val="pl-PL" w:eastAsia="pl-PL"/>
        </w:rPr>
      </w:pPr>
      <w:r w:rsidRPr="00821005">
        <w:rPr>
          <w:rFonts w:asciiTheme="minorHAnsi" w:hAnsiTheme="minorHAnsi" w:cstheme="minorHAnsi"/>
          <w:i/>
          <w:color w:val="042B60"/>
          <w:sz w:val="22"/>
          <w:szCs w:val="22"/>
          <w:u w:val="single"/>
          <w:lang w:val="pl-PL" w:eastAsia="pl-PL"/>
        </w:rPr>
        <w:t xml:space="preserve">liczbę </w:t>
      </w:r>
      <w:r w:rsidRPr="00821005">
        <w:rPr>
          <w:rFonts w:asciiTheme="minorHAnsi" w:hAnsiTheme="minorHAnsi" w:cstheme="minorHAnsi"/>
          <w:b/>
          <w:i/>
          <w:color w:val="042B60"/>
          <w:sz w:val="22"/>
          <w:szCs w:val="22"/>
          <w:u w:val="single"/>
          <w:lang w:val="pl-PL" w:eastAsia="pl-PL"/>
        </w:rPr>
        <w:t>przeprowadzonych</w:t>
      </w:r>
      <w:r w:rsidRPr="00821005">
        <w:rPr>
          <w:rFonts w:asciiTheme="minorHAnsi" w:hAnsiTheme="minorHAnsi" w:cstheme="minorHAnsi"/>
          <w:i/>
          <w:color w:val="042B60"/>
          <w:sz w:val="22"/>
          <w:szCs w:val="22"/>
          <w:u w:val="single"/>
          <w:lang w:val="pl-PL" w:eastAsia="pl-PL"/>
        </w:rPr>
        <w:t xml:space="preserve"> audytów </w:t>
      </w:r>
      <w:r w:rsidRPr="00821005">
        <w:rPr>
          <w:rFonts w:asciiTheme="minorHAnsi" w:hAnsiTheme="minorHAnsi" w:cstheme="minorHAnsi"/>
          <w:b/>
          <w:i/>
          <w:color w:val="042B60"/>
          <w:sz w:val="22"/>
          <w:szCs w:val="22"/>
          <w:u w:val="single"/>
          <w:lang w:val="pl-PL" w:eastAsia="pl-PL"/>
        </w:rPr>
        <w:t>z zaplanowanych</w:t>
      </w:r>
      <w:r w:rsidRPr="00821005">
        <w:rPr>
          <w:rFonts w:asciiTheme="minorHAnsi" w:hAnsiTheme="minorHAnsi" w:cstheme="minorHAnsi"/>
          <w:i/>
          <w:color w:val="042B60"/>
          <w:sz w:val="22"/>
          <w:szCs w:val="22"/>
          <w:u w:val="single"/>
          <w:lang w:val="pl-PL" w:eastAsia="pl-PL"/>
        </w:rPr>
        <w:t>; audyty przeprowadzo</w:t>
      </w:r>
      <w:r w:rsidR="00AC094C" w:rsidRPr="00821005">
        <w:rPr>
          <w:rFonts w:asciiTheme="minorHAnsi" w:hAnsiTheme="minorHAnsi" w:cstheme="minorHAnsi"/>
          <w:i/>
          <w:color w:val="042B60"/>
          <w:sz w:val="22"/>
          <w:szCs w:val="22"/>
          <w:u w:val="single"/>
          <w:lang w:val="pl-PL" w:eastAsia="pl-PL"/>
        </w:rPr>
        <w:t>ne, ale </w:t>
      </w:r>
      <w:r w:rsidR="000F2674" w:rsidRPr="00821005">
        <w:rPr>
          <w:rFonts w:asciiTheme="minorHAnsi" w:hAnsiTheme="minorHAnsi" w:cstheme="minorHAnsi"/>
          <w:i/>
          <w:color w:val="042B60"/>
          <w:sz w:val="22"/>
          <w:szCs w:val="22"/>
          <w:u w:val="single"/>
          <w:lang w:val="pl-PL" w:eastAsia="pl-PL"/>
        </w:rPr>
        <w:t>nie</w:t>
      </w:r>
      <w:r w:rsidR="00DC15C5" w:rsidRPr="00821005">
        <w:rPr>
          <w:rFonts w:asciiTheme="minorHAnsi" w:hAnsiTheme="minorHAnsi" w:cstheme="minorHAnsi"/>
          <w:i/>
          <w:color w:val="042B60"/>
          <w:sz w:val="22"/>
          <w:szCs w:val="22"/>
          <w:u w:val="single"/>
          <w:lang w:val="pl-PL" w:eastAsia="pl-PL"/>
        </w:rPr>
        <w:t>przewidziane w </w:t>
      </w:r>
      <w:r w:rsidR="00767BF6" w:rsidRPr="00821005">
        <w:rPr>
          <w:rFonts w:asciiTheme="minorHAnsi" w:hAnsiTheme="minorHAnsi" w:cstheme="minorHAnsi"/>
          <w:i/>
          <w:color w:val="042B60"/>
          <w:sz w:val="22"/>
          <w:szCs w:val="22"/>
          <w:u w:val="single"/>
          <w:lang w:val="pl-PL" w:eastAsia="pl-PL"/>
        </w:rPr>
        <w:t>planie</w:t>
      </w:r>
      <w:r w:rsidRPr="00821005">
        <w:rPr>
          <w:rFonts w:asciiTheme="minorHAnsi" w:hAnsiTheme="minorHAnsi" w:cstheme="minorHAnsi"/>
          <w:i/>
          <w:color w:val="042B60"/>
          <w:sz w:val="22"/>
          <w:szCs w:val="22"/>
          <w:u w:val="single"/>
          <w:lang w:val="pl-PL" w:eastAsia="pl-PL"/>
        </w:rPr>
        <w:t xml:space="preserve"> nie są</w:t>
      </w:r>
      <w:r w:rsidR="00A21CDE" w:rsidRPr="00821005">
        <w:rPr>
          <w:rFonts w:asciiTheme="minorHAnsi" w:hAnsiTheme="minorHAnsi" w:cstheme="minorHAnsi"/>
          <w:i/>
          <w:color w:val="042B60"/>
          <w:sz w:val="22"/>
          <w:szCs w:val="22"/>
          <w:u w:val="single"/>
          <w:lang w:val="pl-PL" w:eastAsia="pl-PL"/>
        </w:rPr>
        <w:t xml:space="preserve"> tu</w:t>
      </w:r>
      <w:r w:rsidRPr="00821005">
        <w:rPr>
          <w:rFonts w:asciiTheme="minorHAnsi" w:hAnsiTheme="minorHAnsi" w:cstheme="minorHAnsi"/>
          <w:i/>
          <w:color w:val="042B60"/>
          <w:sz w:val="22"/>
          <w:szCs w:val="22"/>
          <w:u w:val="single"/>
          <w:lang w:val="pl-PL" w:eastAsia="pl-PL"/>
        </w:rPr>
        <w:t xml:space="preserve"> uwzględniane,</w:t>
      </w:r>
    </w:p>
    <w:p w14:paraId="47C6129A" w14:textId="7BAAC96D" w:rsidR="00A21CDE" w:rsidRPr="00821005" w:rsidRDefault="00A21CDE" w:rsidP="00173A59">
      <w:pPr>
        <w:pStyle w:val="StandardText"/>
        <w:numPr>
          <w:ilvl w:val="0"/>
          <w:numId w:val="34"/>
        </w:numPr>
        <w:tabs>
          <w:tab w:val="left" w:pos="709"/>
        </w:tabs>
        <w:spacing w:after="120" w:line="240" w:lineRule="auto"/>
        <w:rPr>
          <w:rFonts w:asciiTheme="minorHAnsi" w:hAnsiTheme="minorHAnsi" w:cstheme="minorHAnsi"/>
          <w:i/>
          <w:color w:val="042B60"/>
          <w:sz w:val="22"/>
          <w:szCs w:val="22"/>
          <w:u w:val="single"/>
          <w:lang w:val="pl-PL" w:eastAsia="pl-PL"/>
        </w:rPr>
      </w:pPr>
      <w:r w:rsidRPr="00821005">
        <w:rPr>
          <w:rFonts w:asciiTheme="minorHAnsi" w:hAnsiTheme="minorHAnsi" w:cstheme="minorHAnsi"/>
          <w:i/>
          <w:color w:val="042B60"/>
          <w:sz w:val="22"/>
          <w:szCs w:val="22"/>
          <w:u w:val="single"/>
          <w:lang w:val="pl-PL" w:eastAsia="pl-PL"/>
        </w:rPr>
        <w:t>przyczyny nieprzeprowadzenia wszystkich zaplanowanych audytów,</w:t>
      </w:r>
    </w:p>
    <w:p w14:paraId="14C468A7" w14:textId="01113DE1" w:rsidR="00A21CDE" w:rsidRPr="00821005" w:rsidRDefault="00A21CDE" w:rsidP="00173A59">
      <w:pPr>
        <w:pStyle w:val="StandardText"/>
        <w:numPr>
          <w:ilvl w:val="0"/>
          <w:numId w:val="34"/>
        </w:numPr>
        <w:tabs>
          <w:tab w:val="left" w:pos="709"/>
        </w:tabs>
        <w:spacing w:after="120" w:line="240" w:lineRule="auto"/>
        <w:rPr>
          <w:rFonts w:asciiTheme="minorHAnsi" w:hAnsiTheme="minorHAnsi" w:cstheme="minorHAnsi"/>
          <w:i/>
          <w:color w:val="042B60"/>
          <w:sz w:val="22"/>
          <w:szCs w:val="22"/>
          <w:u w:val="single"/>
          <w:lang w:val="pl-PL" w:eastAsia="pl-PL"/>
        </w:rPr>
      </w:pPr>
      <w:r w:rsidRPr="00821005">
        <w:rPr>
          <w:rFonts w:asciiTheme="minorHAnsi" w:hAnsiTheme="minorHAnsi" w:cstheme="minorHAnsi"/>
          <w:i/>
          <w:color w:val="042B60"/>
          <w:sz w:val="22"/>
          <w:szCs w:val="22"/>
          <w:u w:val="single"/>
          <w:lang w:val="pl-PL" w:eastAsia="pl-PL"/>
        </w:rPr>
        <w:t>liczba audytów pozaplanowych i powód przeprowadzenia audytu,</w:t>
      </w:r>
    </w:p>
    <w:p w14:paraId="4DEF85D1" w14:textId="2F70F462" w:rsidR="00CC526D" w:rsidRPr="00821005" w:rsidRDefault="00CC526D" w:rsidP="00173A59">
      <w:pPr>
        <w:pStyle w:val="StandardText"/>
        <w:numPr>
          <w:ilvl w:val="0"/>
          <w:numId w:val="34"/>
        </w:numPr>
        <w:tabs>
          <w:tab w:val="left" w:pos="709"/>
        </w:tabs>
        <w:spacing w:after="120" w:line="240" w:lineRule="auto"/>
        <w:rPr>
          <w:rFonts w:asciiTheme="minorHAnsi" w:hAnsiTheme="minorHAnsi" w:cstheme="minorHAnsi"/>
          <w:i/>
          <w:color w:val="042B60"/>
          <w:sz w:val="22"/>
          <w:szCs w:val="22"/>
          <w:u w:val="single"/>
          <w:lang w:val="pl-PL" w:eastAsia="pl-PL"/>
        </w:rPr>
      </w:pPr>
      <w:r w:rsidRPr="00821005">
        <w:rPr>
          <w:rFonts w:asciiTheme="minorHAnsi" w:hAnsiTheme="minorHAnsi" w:cstheme="minorHAnsi"/>
          <w:i/>
          <w:color w:val="042B60"/>
          <w:sz w:val="22"/>
          <w:szCs w:val="22"/>
          <w:u w:val="single"/>
          <w:lang w:val="pl-PL" w:eastAsia="pl-PL"/>
        </w:rPr>
        <w:t>analizy i oceny wyników audytu,</w:t>
      </w:r>
    </w:p>
    <w:p w14:paraId="78ED70C6" w14:textId="3C4D68C1" w:rsidR="00CC526D" w:rsidRPr="00821005" w:rsidRDefault="00CC526D" w:rsidP="00173A59">
      <w:pPr>
        <w:pStyle w:val="StandardText"/>
        <w:numPr>
          <w:ilvl w:val="0"/>
          <w:numId w:val="34"/>
        </w:numPr>
        <w:tabs>
          <w:tab w:val="left" w:pos="709"/>
        </w:tabs>
        <w:spacing w:after="120" w:line="240" w:lineRule="auto"/>
        <w:rPr>
          <w:rFonts w:asciiTheme="minorHAnsi" w:hAnsiTheme="minorHAnsi" w:cstheme="minorHAnsi"/>
          <w:i/>
          <w:color w:val="042B60"/>
          <w:sz w:val="22"/>
          <w:szCs w:val="22"/>
          <w:u w:val="single"/>
          <w:lang w:val="pl-PL" w:eastAsia="pl-PL"/>
        </w:rPr>
      </w:pPr>
      <w:r w:rsidRPr="00821005">
        <w:rPr>
          <w:rFonts w:asciiTheme="minorHAnsi" w:hAnsiTheme="minorHAnsi" w:cstheme="minorHAnsi"/>
          <w:i/>
          <w:color w:val="042B60"/>
          <w:sz w:val="22"/>
          <w:szCs w:val="22"/>
          <w:u w:val="single"/>
          <w:lang w:val="pl-PL" w:eastAsia="pl-PL"/>
        </w:rPr>
        <w:t>nieprawidłowości stwierdzone w wyniku audytów</w:t>
      </w:r>
      <w:r w:rsidR="003778FA" w:rsidRPr="00821005">
        <w:rPr>
          <w:rFonts w:asciiTheme="minorHAnsi" w:hAnsiTheme="minorHAnsi" w:cstheme="minorHAnsi"/>
          <w:i/>
          <w:color w:val="042B60"/>
          <w:sz w:val="22"/>
          <w:szCs w:val="22"/>
          <w:u w:val="single"/>
          <w:lang w:val="pl-PL" w:eastAsia="pl-PL"/>
        </w:rPr>
        <w:t xml:space="preserve"> (zarówno planowych, jak </w:t>
      </w:r>
      <w:r w:rsidR="006F66E8" w:rsidRPr="00821005">
        <w:rPr>
          <w:rFonts w:asciiTheme="minorHAnsi" w:hAnsiTheme="minorHAnsi" w:cstheme="minorHAnsi"/>
          <w:i/>
          <w:color w:val="042B60"/>
          <w:sz w:val="22"/>
          <w:szCs w:val="22"/>
          <w:u w:val="single"/>
          <w:lang w:val="pl-PL" w:eastAsia="pl-PL"/>
        </w:rPr>
        <w:t>i pozaplanowych)</w:t>
      </w:r>
      <w:r w:rsidRPr="00821005">
        <w:rPr>
          <w:rFonts w:asciiTheme="minorHAnsi" w:hAnsiTheme="minorHAnsi" w:cstheme="minorHAnsi"/>
          <w:i/>
          <w:color w:val="042B60"/>
          <w:sz w:val="22"/>
          <w:szCs w:val="22"/>
          <w:u w:val="single"/>
          <w:lang w:val="pl-PL" w:eastAsia="pl-PL"/>
        </w:rPr>
        <w:t>, w tym stwierdzone niezgodności krytyczne, liczba innych niezgodności, liczba spostrzeżeń,</w:t>
      </w:r>
    </w:p>
    <w:p w14:paraId="480C5191" w14:textId="6AF282EA" w:rsidR="00CC526D" w:rsidRPr="00821005" w:rsidRDefault="00CC526D" w:rsidP="00173A59">
      <w:pPr>
        <w:pStyle w:val="StandardText"/>
        <w:numPr>
          <w:ilvl w:val="0"/>
          <w:numId w:val="34"/>
        </w:numPr>
        <w:tabs>
          <w:tab w:val="left" w:pos="709"/>
        </w:tabs>
        <w:spacing w:after="120" w:line="240" w:lineRule="auto"/>
        <w:rPr>
          <w:rFonts w:asciiTheme="minorHAnsi" w:hAnsiTheme="minorHAnsi" w:cstheme="minorHAnsi"/>
          <w:i/>
          <w:color w:val="042B60"/>
          <w:sz w:val="22"/>
          <w:szCs w:val="22"/>
          <w:u w:val="single"/>
          <w:lang w:val="pl-PL" w:eastAsia="pl-PL"/>
        </w:rPr>
      </w:pPr>
      <w:r w:rsidRPr="00821005">
        <w:rPr>
          <w:rFonts w:asciiTheme="minorHAnsi" w:hAnsiTheme="minorHAnsi" w:cstheme="minorHAnsi"/>
          <w:i/>
          <w:color w:val="042B60"/>
          <w:sz w:val="22"/>
          <w:szCs w:val="22"/>
          <w:u w:val="single"/>
          <w:lang w:val="pl-PL" w:eastAsia="pl-PL"/>
        </w:rPr>
        <w:t>przeprowadzone ponowne audyty danego obszaru,</w:t>
      </w:r>
    </w:p>
    <w:p w14:paraId="1BA20869" w14:textId="7040BD5F" w:rsidR="00CC526D" w:rsidRPr="00821005" w:rsidRDefault="00CC526D" w:rsidP="00173A59">
      <w:pPr>
        <w:pStyle w:val="StandardText"/>
        <w:numPr>
          <w:ilvl w:val="0"/>
          <w:numId w:val="34"/>
        </w:numPr>
        <w:tabs>
          <w:tab w:val="left" w:pos="709"/>
        </w:tabs>
        <w:spacing w:after="120" w:line="240" w:lineRule="auto"/>
        <w:rPr>
          <w:rFonts w:asciiTheme="minorHAnsi" w:hAnsiTheme="minorHAnsi" w:cstheme="minorHAnsi"/>
          <w:i/>
          <w:color w:val="042B60"/>
          <w:sz w:val="22"/>
          <w:szCs w:val="22"/>
          <w:u w:val="single"/>
          <w:lang w:val="pl-PL" w:eastAsia="pl-PL"/>
        </w:rPr>
      </w:pPr>
      <w:r w:rsidRPr="00821005">
        <w:rPr>
          <w:rFonts w:asciiTheme="minorHAnsi" w:hAnsiTheme="minorHAnsi" w:cstheme="minorHAnsi"/>
          <w:i/>
          <w:color w:val="042B60"/>
          <w:sz w:val="22"/>
          <w:szCs w:val="22"/>
          <w:u w:val="single"/>
          <w:lang w:val="pl-PL" w:eastAsia="pl-PL"/>
        </w:rPr>
        <w:t>opis działań korygując</w:t>
      </w:r>
      <w:r w:rsidR="003778FA" w:rsidRPr="00821005">
        <w:rPr>
          <w:rFonts w:asciiTheme="minorHAnsi" w:hAnsiTheme="minorHAnsi" w:cstheme="minorHAnsi"/>
          <w:i/>
          <w:color w:val="042B60"/>
          <w:sz w:val="22"/>
          <w:szCs w:val="22"/>
          <w:u w:val="single"/>
          <w:lang w:val="pl-PL" w:eastAsia="pl-PL"/>
        </w:rPr>
        <w:t>ych podjętych w wyniku audytów oraz</w:t>
      </w:r>
      <w:r w:rsidRPr="00821005">
        <w:rPr>
          <w:rFonts w:asciiTheme="minorHAnsi" w:hAnsiTheme="minorHAnsi" w:cstheme="minorHAnsi"/>
          <w:i/>
          <w:color w:val="042B60"/>
          <w:sz w:val="22"/>
          <w:szCs w:val="22"/>
          <w:u w:val="single"/>
          <w:lang w:val="pl-PL" w:eastAsia="pl-PL"/>
        </w:rPr>
        <w:t xml:space="preserve"> opis weryfikacji ich skuteczności.</w:t>
      </w:r>
    </w:p>
    <w:p w14:paraId="12810D6A" w14:textId="77777777" w:rsidR="004E1B4B" w:rsidRPr="00203234" w:rsidRDefault="00295516" w:rsidP="00CC21D1">
      <w:pPr>
        <w:pStyle w:val="Nagwek3"/>
        <w:rPr>
          <w:rFonts w:asciiTheme="minorHAnsi" w:hAnsiTheme="minorHAnsi" w:cstheme="minorHAnsi"/>
        </w:rPr>
      </w:pPr>
      <w:bookmarkStart w:id="44" w:name="_Toc71202752"/>
      <w:r w:rsidRPr="00203234">
        <w:rPr>
          <w:rFonts w:asciiTheme="minorHAnsi" w:hAnsiTheme="minorHAnsi" w:cstheme="minorHAnsi"/>
        </w:rPr>
        <w:lastRenderedPageBreak/>
        <w:t>ZASTOSOWANIE</w:t>
      </w:r>
      <w:r w:rsidR="004E1B4B" w:rsidRPr="00203234">
        <w:rPr>
          <w:rFonts w:asciiTheme="minorHAnsi" w:hAnsiTheme="minorHAnsi" w:cstheme="minorHAnsi"/>
        </w:rPr>
        <w:t xml:space="preserve"> CSM </w:t>
      </w:r>
      <w:r w:rsidR="00B40C72" w:rsidRPr="00203234">
        <w:rPr>
          <w:rFonts w:asciiTheme="minorHAnsi" w:hAnsiTheme="minorHAnsi" w:cstheme="minorHAnsi"/>
        </w:rPr>
        <w:t>W ZAKRESIE</w:t>
      </w:r>
      <w:r w:rsidR="004E1B4B" w:rsidRPr="00203234">
        <w:rPr>
          <w:rFonts w:asciiTheme="minorHAnsi" w:hAnsiTheme="minorHAnsi" w:cstheme="minorHAnsi"/>
        </w:rPr>
        <w:t xml:space="preserve"> </w:t>
      </w:r>
      <w:r w:rsidR="002B7FC3" w:rsidRPr="00203234">
        <w:rPr>
          <w:rFonts w:asciiTheme="minorHAnsi" w:hAnsiTheme="minorHAnsi" w:cstheme="minorHAnsi"/>
        </w:rPr>
        <w:t>OCENY I </w:t>
      </w:r>
      <w:r w:rsidR="00B40C72" w:rsidRPr="00203234">
        <w:rPr>
          <w:rFonts w:asciiTheme="minorHAnsi" w:hAnsiTheme="minorHAnsi" w:cstheme="minorHAnsi"/>
        </w:rPr>
        <w:t>WYCENY</w:t>
      </w:r>
      <w:r w:rsidR="004E1B4B" w:rsidRPr="00203234">
        <w:rPr>
          <w:rFonts w:asciiTheme="minorHAnsi" w:hAnsiTheme="minorHAnsi" w:cstheme="minorHAnsi"/>
        </w:rPr>
        <w:t xml:space="preserve"> RYZYKA</w:t>
      </w:r>
      <w:bookmarkEnd w:id="44"/>
      <w:r w:rsidR="004E1B4B" w:rsidRPr="00203234">
        <w:rPr>
          <w:rFonts w:asciiTheme="minorHAnsi" w:hAnsiTheme="minorHAnsi" w:cstheme="minorHAnsi"/>
        </w:rPr>
        <w:t xml:space="preserve"> </w:t>
      </w:r>
    </w:p>
    <w:p w14:paraId="7BEC5799" w14:textId="77777777" w:rsidR="00B468E9" w:rsidRPr="00821005" w:rsidRDefault="00CD3E27" w:rsidP="0083209C">
      <w:pPr>
        <w:autoSpaceDE w:val="0"/>
        <w:autoSpaceDN w:val="0"/>
        <w:adjustRightInd w:val="0"/>
        <w:spacing w:before="120" w:after="120"/>
        <w:ind w:left="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Przedstaw</w:t>
      </w:r>
      <w:r w:rsidR="00B468E9" w:rsidRPr="00821005">
        <w:rPr>
          <w:rFonts w:asciiTheme="minorHAnsi" w:hAnsiTheme="minorHAnsi" w:cstheme="minorHAnsi"/>
          <w:i/>
          <w:color w:val="042B60"/>
          <w:sz w:val="22"/>
          <w:szCs w:val="22"/>
          <w:u w:val="single"/>
        </w:rPr>
        <w:t xml:space="preserve"> krótkie sprawozdanie ze swoich doświadczeń dotyczących zastosowania CSM w</w:t>
      </w:r>
      <w:r w:rsidRPr="00821005">
        <w:rPr>
          <w:rFonts w:asciiTheme="minorHAnsi" w:hAnsiTheme="minorHAnsi" w:cstheme="minorHAnsi"/>
          <w:i/>
          <w:color w:val="042B60"/>
          <w:sz w:val="22"/>
          <w:szCs w:val="22"/>
          <w:u w:val="single"/>
        </w:rPr>
        <w:t> </w:t>
      </w:r>
      <w:r w:rsidR="006F66E8" w:rsidRPr="00821005">
        <w:rPr>
          <w:rFonts w:asciiTheme="minorHAnsi" w:hAnsiTheme="minorHAnsi" w:cstheme="minorHAnsi"/>
          <w:i/>
          <w:color w:val="042B60"/>
          <w:sz w:val="22"/>
          <w:szCs w:val="22"/>
          <w:u w:val="single"/>
        </w:rPr>
        <w:t>zakresie wyceny i oce</w:t>
      </w:r>
      <w:r w:rsidR="008D4376" w:rsidRPr="00821005">
        <w:rPr>
          <w:rFonts w:asciiTheme="minorHAnsi" w:hAnsiTheme="minorHAnsi" w:cstheme="minorHAnsi"/>
          <w:i/>
          <w:color w:val="042B60"/>
          <w:sz w:val="22"/>
          <w:szCs w:val="22"/>
          <w:u w:val="single"/>
        </w:rPr>
        <w:t>ny ryzyka</w:t>
      </w:r>
      <w:r w:rsidRPr="00821005">
        <w:rPr>
          <w:rFonts w:asciiTheme="minorHAnsi" w:hAnsiTheme="minorHAnsi" w:cstheme="minorHAnsi"/>
          <w:i/>
          <w:color w:val="042B60"/>
          <w:sz w:val="22"/>
          <w:szCs w:val="22"/>
          <w:u w:val="single"/>
        </w:rPr>
        <w:t>, zgodnie z rozporządzeniem UE 402/2013</w:t>
      </w:r>
      <w:r w:rsidR="008D4376" w:rsidRPr="00821005">
        <w:rPr>
          <w:rFonts w:asciiTheme="minorHAnsi" w:hAnsiTheme="minorHAnsi" w:cstheme="minorHAnsi"/>
          <w:i/>
          <w:color w:val="042B60"/>
          <w:sz w:val="22"/>
          <w:szCs w:val="22"/>
          <w:u w:val="single"/>
        </w:rPr>
        <w:t xml:space="preserve">. </w:t>
      </w:r>
      <w:r w:rsidRPr="00821005">
        <w:rPr>
          <w:rFonts w:asciiTheme="minorHAnsi" w:hAnsiTheme="minorHAnsi" w:cstheme="minorHAnsi"/>
          <w:i/>
          <w:color w:val="042B60"/>
          <w:sz w:val="22"/>
          <w:szCs w:val="22"/>
          <w:u w:val="single"/>
        </w:rPr>
        <w:t>Uwzględnij</w:t>
      </w:r>
      <w:r w:rsidR="006F66E8" w:rsidRPr="00821005">
        <w:rPr>
          <w:rFonts w:asciiTheme="minorHAnsi" w:hAnsiTheme="minorHAnsi" w:cstheme="minorHAnsi"/>
          <w:i/>
          <w:color w:val="042B60"/>
          <w:sz w:val="22"/>
          <w:szCs w:val="22"/>
          <w:u w:val="single"/>
        </w:rPr>
        <w:t xml:space="preserve"> </w:t>
      </w:r>
      <w:r w:rsidR="00B468E9" w:rsidRPr="00821005">
        <w:rPr>
          <w:rFonts w:asciiTheme="minorHAnsi" w:hAnsiTheme="minorHAnsi" w:cstheme="minorHAnsi"/>
          <w:i/>
          <w:color w:val="042B60"/>
          <w:sz w:val="22"/>
          <w:szCs w:val="22"/>
          <w:u w:val="single"/>
        </w:rPr>
        <w:t xml:space="preserve">wyniki procesu zarządzania zmianami </w:t>
      </w:r>
      <w:r w:rsidR="00165C97" w:rsidRPr="00821005">
        <w:rPr>
          <w:rFonts w:asciiTheme="minorHAnsi" w:hAnsiTheme="minorHAnsi" w:cstheme="minorHAnsi"/>
          <w:i/>
          <w:color w:val="042B60"/>
          <w:sz w:val="22"/>
          <w:szCs w:val="22"/>
          <w:u w:val="single"/>
        </w:rPr>
        <w:t>oraz zidentyfikowane zagrożenia i zastosowane środki kontroli przed wdrożeniem zmiany</w:t>
      </w:r>
      <w:r w:rsidR="00B468E9" w:rsidRPr="00821005">
        <w:rPr>
          <w:rFonts w:asciiTheme="minorHAnsi" w:hAnsiTheme="minorHAnsi" w:cstheme="minorHAnsi"/>
          <w:i/>
          <w:color w:val="042B60"/>
          <w:sz w:val="22"/>
          <w:szCs w:val="22"/>
          <w:u w:val="single"/>
        </w:rPr>
        <w:t xml:space="preserve"> (patrz: </w:t>
      </w:r>
      <w:r w:rsidR="00B468E9" w:rsidRPr="00821005">
        <w:rPr>
          <w:rFonts w:asciiTheme="minorHAnsi" w:hAnsiTheme="minorHAnsi" w:cstheme="minorHAnsi"/>
          <w:b/>
          <w:i/>
          <w:color w:val="042B60"/>
          <w:sz w:val="22"/>
          <w:szCs w:val="22"/>
          <w:u w:val="single"/>
        </w:rPr>
        <w:t>kryterium M</w:t>
      </w:r>
      <w:r w:rsidR="00B468E9" w:rsidRPr="00821005">
        <w:rPr>
          <w:rFonts w:asciiTheme="minorHAnsi" w:hAnsiTheme="minorHAnsi" w:cstheme="minorHAnsi"/>
          <w:i/>
          <w:color w:val="042B60"/>
          <w:sz w:val="22"/>
          <w:szCs w:val="22"/>
          <w:u w:val="single"/>
        </w:rPr>
        <w:t xml:space="preserve"> wspólnej metody bezpieczeństwa</w:t>
      </w:r>
      <w:r w:rsidR="000C297B" w:rsidRPr="00821005">
        <w:rPr>
          <w:rFonts w:asciiTheme="minorHAnsi" w:hAnsiTheme="minorHAnsi" w:cstheme="minorHAnsi"/>
          <w:i/>
          <w:color w:val="042B60"/>
          <w:sz w:val="22"/>
          <w:szCs w:val="22"/>
          <w:u w:val="single"/>
        </w:rPr>
        <w:t xml:space="preserve"> w zakresie oceny zgodności</w:t>
      </w:r>
      <w:r w:rsidR="00B468E9" w:rsidRPr="00821005">
        <w:rPr>
          <w:rFonts w:asciiTheme="minorHAnsi" w:hAnsiTheme="minorHAnsi" w:cstheme="minorHAnsi"/>
          <w:i/>
          <w:color w:val="042B60"/>
          <w:sz w:val="22"/>
          <w:szCs w:val="22"/>
          <w:u w:val="single"/>
        </w:rPr>
        <w:t xml:space="preserve">). </w:t>
      </w:r>
    </w:p>
    <w:p w14:paraId="34E97C59" w14:textId="77777777" w:rsidR="00957414" w:rsidRPr="00821005" w:rsidRDefault="00957414" w:rsidP="00957414">
      <w:pPr>
        <w:autoSpaceDE w:val="0"/>
        <w:autoSpaceDN w:val="0"/>
        <w:adjustRightInd w:val="0"/>
        <w:spacing w:before="120" w:after="120"/>
        <w:ind w:left="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 xml:space="preserve">Dla zmian mających wpływ na bezpieczeństwo podaj w szczególności: </w:t>
      </w:r>
    </w:p>
    <w:p w14:paraId="7C542E3B" w14:textId="77777777" w:rsidR="00957414" w:rsidRPr="00821005" w:rsidRDefault="00957414" w:rsidP="00173A59">
      <w:pPr>
        <w:pStyle w:val="Akapitzlist"/>
        <w:numPr>
          <w:ilvl w:val="0"/>
          <w:numId w:val="35"/>
        </w:numPr>
        <w:tabs>
          <w:tab w:val="left" w:pos="1560"/>
        </w:tabs>
        <w:spacing w:after="120" w:line="240" w:lineRule="auto"/>
        <w:ind w:left="782" w:hanging="357"/>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informację czego dotyczy zmiana (np. zmiany w systemie utrzymania, zmian obowiązujących trybów postępowania w wyniku zmiany przepisów lub wyniki działań doskonalących);</w:t>
      </w:r>
    </w:p>
    <w:p w14:paraId="447E8DB6" w14:textId="77777777" w:rsidR="00957414" w:rsidRPr="00821005" w:rsidRDefault="00957414" w:rsidP="00173A59">
      <w:pPr>
        <w:pStyle w:val="Akapitzlist"/>
        <w:numPr>
          <w:ilvl w:val="0"/>
          <w:numId w:val="35"/>
        </w:numPr>
        <w:tabs>
          <w:tab w:val="left" w:pos="1560"/>
        </w:tabs>
        <w:spacing w:after="120" w:line="240" w:lineRule="auto"/>
        <w:ind w:left="782" w:hanging="357"/>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charakter wprowadzonej zmiany (organizacyjna/techniczna/eksploatacyjna);</w:t>
      </w:r>
    </w:p>
    <w:p w14:paraId="460F57C2" w14:textId="77777777" w:rsidR="00957414" w:rsidRPr="00821005" w:rsidRDefault="00957414" w:rsidP="00173A59">
      <w:pPr>
        <w:pStyle w:val="Akapitzlist"/>
        <w:numPr>
          <w:ilvl w:val="0"/>
          <w:numId w:val="35"/>
        </w:numPr>
        <w:tabs>
          <w:tab w:val="left" w:pos="1560"/>
        </w:tabs>
        <w:spacing w:after="120" w:line="240" w:lineRule="auto"/>
        <w:ind w:left="782" w:hanging="357"/>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wynik przeprowadzonego procesu oceny znaczenia zmiany (znacząca/nieznacząca);</w:t>
      </w:r>
    </w:p>
    <w:p w14:paraId="55A682BE" w14:textId="77777777" w:rsidR="00957414" w:rsidRPr="00821005" w:rsidRDefault="00957414" w:rsidP="00173A59">
      <w:pPr>
        <w:pStyle w:val="Akapitzlist"/>
        <w:numPr>
          <w:ilvl w:val="0"/>
          <w:numId w:val="35"/>
        </w:numPr>
        <w:tabs>
          <w:tab w:val="left" w:pos="1560"/>
        </w:tabs>
        <w:spacing w:after="120" w:line="240" w:lineRule="auto"/>
        <w:ind w:left="782" w:hanging="357"/>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termin wprowadzenia zmiany (</w:t>
      </w:r>
      <w:proofErr w:type="spellStart"/>
      <w:r w:rsidRPr="00821005">
        <w:rPr>
          <w:rFonts w:asciiTheme="minorHAnsi" w:hAnsiTheme="minorHAnsi" w:cstheme="minorHAnsi"/>
          <w:i/>
          <w:color w:val="042B60"/>
          <w:u w:val="single"/>
          <w:lang w:val="pl-PL"/>
        </w:rPr>
        <w:t>rrrr</w:t>
      </w:r>
      <w:proofErr w:type="spellEnd"/>
      <w:r w:rsidRPr="00821005">
        <w:rPr>
          <w:rFonts w:asciiTheme="minorHAnsi" w:hAnsiTheme="minorHAnsi" w:cstheme="minorHAnsi"/>
          <w:i/>
          <w:color w:val="042B60"/>
          <w:u w:val="single"/>
          <w:lang w:val="pl-PL"/>
        </w:rPr>
        <w:t>-mm-</w:t>
      </w:r>
      <w:proofErr w:type="spellStart"/>
      <w:r w:rsidRPr="00821005">
        <w:rPr>
          <w:rFonts w:asciiTheme="minorHAnsi" w:hAnsiTheme="minorHAnsi" w:cstheme="minorHAnsi"/>
          <w:i/>
          <w:color w:val="042B60"/>
          <w:u w:val="single"/>
          <w:lang w:val="pl-PL"/>
        </w:rPr>
        <w:t>dd</w:t>
      </w:r>
      <w:proofErr w:type="spellEnd"/>
      <w:r w:rsidRPr="00821005">
        <w:rPr>
          <w:rFonts w:asciiTheme="minorHAnsi" w:hAnsiTheme="minorHAnsi" w:cstheme="minorHAnsi"/>
          <w:i/>
          <w:color w:val="042B60"/>
          <w:u w:val="single"/>
          <w:lang w:val="pl-PL"/>
        </w:rPr>
        <w:t>);</w:t>
      </w:r>
    </w:p>
    <w:p w14:paraId="6FF2A7FC" w14:textId="77777777" w:rsidR="00957414" w:rsidRPr="00821005" w:rsidRDefault="00957414" w:rsidP="00173A59">
      <w:pPr>
        <w:pStyle w:val="Akapitzlist"/>
        <w:numPr>
          <w:ilvl w:val="0"/>
          <w:numId w:val="35"/>
        </w:numPr>
        <w:tabs>
          <w:tab w:val="left" w:pos="1560"/>
        </w:tabs>
        <w:spacing w:after="120" w:line="240" w:lineRule="auto"/>
        <w:ind w:left="782" w:hanging="357"/>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czy dla zmian nieznaczących przeprowadzono ocenę ryzyka;</w:t>
      </w:r>
    </w:p>
    <w:p w14:paraId="4B235D24" w14:textId="77777777" w:rsidR="00957414" w:rsidRPr="00821005" w:rsidRDefault="00957414" w:rsidP="00173A59">
      <w:pPr>
        <w:pStyle w:val="Akapitzlist"/>
        <w:numPr>
          <w:ilvl w:val="0"/>
          <w:numId w:val="35"/>
        </w:numPr>
        <w:tabs>
          <w:tab w:val="left" w:pos="1560"/>
        </w:tabs>
        <w:spacing w:after="120" w:line="240" w:lineRule="auto"/>
        <w:ind w:left="782" w:hanging="357"/>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informację o wdrożonych, w związku ze zmianą, środkach bezpieczeństwa (nowych lub zamierzonych), gdzie środki bezpieczeństwa oznaczają pakiet działań zmniejszających częstotliwość zagrożeń albo łagodzących ich skutki, które mają na celu osiągnięcie lub utrzymanie dopuszczalnego poziomu ryzyka;</w:t>
      </w:r>
    </w:p>
    <w:p w14:paraId="26B90BD1" w14:textId="77777777" w:rsidR="00957414" w:rsidRPr="00821005" w:rsidRDefault="00957414" w:rsidP="00173A59">
      <w:pPr>
        <w:pStyle w:val="Akapitzlist"/>
        <w:numPr>
          <w:ilvl w:val="0"/>
          <w:numId w:val="35"/>
        </w:numPr>
        <w:spacing w:after="120" w:line="240" w:lineRule="auto"/>
        <w:ind w:left="782" w:hanging="357"/>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nazwę instytucji, która pełniła funkcję jednostki oceniającej;</w:t>
      </w:r>
    </w:p>
    <w:p w14:paraId="24070D52" w14:textId="77777777" w:rsidR="00957414" w:rsidRPr="00821005" w:rsidRDefault="00957414" w:rsidP="00173A59">
      <w:pPr>
        <w:pStyle w:val="Akapitzlist"/>
        <w:numPr>
          <w:ilvl w:val="0"/>
          <w:numId w:val="35"/>
        </w:numPr>
        <w:tabs>
          <w:tab w:val="left" w:pos="1560"/>
        </w:tabs>
        <w:spacing w:after="120" w:line="240" w:lineRule="auto"/>
        <w:ind w:left="782" w:hanging="357"/>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streszczenie wyników niezależnej oceny, w tym stwierdzone niezgodności stosowania rozporządzenia 402/2013 i zalecenia jednostki oceniającej.</w:t>
      </w:r>
    </w:p>
    <w:p w14:paraId="3D96C5B3" w14:textId="63D92757" w:rsidR="00957414" w:rsidRPr="00821005" w:rsidRDefault="00957414" w:rsidP="00957414">
      <w:pPr>
        <w:spacing w:after="120"/>
        <w:ind w:left="425"/>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Powyższe informacje umieść w</w:t>
      </w:r>
      <w:r w:rsidR="002660B5" w:rsidRPr="00821005">
        <w:rPr>
          <w:rFonts w:asciiTheme="minorHAnsi" w:hAnsiTheme="minorHAnsi" w:cstheme="minorHAnsi"/>
          <w:i/>
          <w:color w:val="042B60"/>
          <w:sz w:val="22"/>
          <w:szCs w:val="22"/>
          <w:u w:val="single"/>
        </w:rPr>
        <w:t xml:space="preserve"> tabeli</w:t>
      </w:r>
      <w:r w:rsidRPr="00821005">
        <w:rPr>
          <w:rFonts w:asciiTheme="minorHAnsi" w:hAnsiTheme="minorHAnsi" w:cstheme="minorHAnsi"/>
          <w:i/>
          <w:color w:val="042B60"/>
          <w:sz w:val="22"/>
          <w:szCs w:val="22"/>
          <w:u w:val="single"/>
        </w:rPr>
        <w:t>, której wzór zawarto w Załączniku 1</w:t>
      </w:r>
      <w:r w:rsidR="00AE0571" w:rsidRPr="00821005">
        <w:rPr>
          <w:rFonts w:asciiTheme="minorHAnsi" w:hAnsiTheme="minorHAnsi" w:cstheme="minorHAnsi"/>
          <w:i/>
          <w:color w:val="042B60"/>
          <w:sz w:val="22"/>
          <w:szCs w:val="22"/>
          <w:u w:val="single"/>
        </w:rPr>
        <w:t xml:space="preserve"> </w:t>
      </w:r>
      <w:r w:rsidR="002660B5" w:rsidRPr="00821005">
        <w:rPr>
          <w:rFonts w:asciiTheme="minorHAnsi" w:hAnsiTheme="minorHAnsi" w:cstheme="minorHAnsi"/>
          <w:i/>
          <w:color w:val="042B60"/>
          <w:sz w:val="22"/>
          <w:szCs w:val="22"/>
          <w:u w:val="single"/>
        </w:rPr>
        <w:t>(</w:t>
      </w:r>
      <w:r w:rsidR="00444E3D" w:rsidRPr="00821005">
        <w:rPr>
          <w:rFonts w:asciiTheme="minorHAnsi" w:hAnsiTheme="minorHAnsi" w:cstheme="minorHAnsi"/>
          <w:i/>
          <w:color w:val="042B60"/>
          <w:sz w:val="22"/>
          <w:szCs w:val="22"/>
          <w:u w:val="single"/>
        </w:rPr>
        <w:t>Tabela I</w:t>
      </w:r>
      <w:r w:rsidR="002660B5" w:rsidRPr="00821005">
        <w:rPr>
          <w:rFonts w:asciiTheme="minorHAnsi" w:hAnsiTheme="minorHAnsi" w:cstheme="minorHAnsi"/>
          <w:i/>
          <w:color w:val="042B60"/>
          <w:sz w:val="22"/>
          <w:szCs w:val="22"/>
          <w:u w:val="single"/>
        </w:rPr>
        <w:t>)</w:t>
      </w:r>
      <w:r w:rsidRPr="00821005">
        <w:rPr>
          <w:rFonts w:asciiTheme="minorHAnsi" w:hAnsiTheme="minorHAnsi" w:cstheme="minorHAnsi"/>
          <w:i/>
          <w:color w:val="042B60"/>
          <w:sz w:val="22"/>
          <w:szCs w:val="22"/>
          <w:u w:val="single"/>
        </w:rPr>
        <w:t>.</w:t>
      </w:r>
    </w:p>
    <w:p w14:paraId="5C2B45BC" w14:textId="77777777" w:rsidR="00B81A70" w:rsidRPr="00203234" w:rsidRDefault="001964F0" w:rsidP="00CC21D1">
      <w:pPr>
        <w:pStyle w:val="Nagwek3"/>
        <w:rPr>
          <w:rFonts w:asciiTheme="minorHAnsi" w:hAnsiTheme="minorHAnsi" w:cstheme="minorHAnsi"/>
        </w:rPr>
      </w:pPr>
      <w:bookmarkStart w:id="45" w:name="_Toc71202753"/>
      <w:r w:rsidRPr="00203234">
        <w:rPr>
          <w:rFonts w:asciiTheme="minorHAnsi" w:hAnsiTheme="minorHAnsi" w:cstheme="minorHAnsi"/>
        </w:rPr>
        <w:t>WSPÓLNA</w:t>
      </w:r>
      <w:r w:rsidR="00B81A70" w:rsidRPr="00203234">
        <w:rPr>
          <w:rFonts w:asciiTheme="minorHAnsi" w:hAnsiTheme="minorHAnsi" w:cstheme="minorHAnsi"/>
        </w:rPr>
        <w:t xml:space="preserve"> </w:t>
      </w:r>
      <w:r w:rsidRPr="00203234">
        <w:rPr>
          <w:rFonts w:asciiTheme="minorHAnsi" w:hAnsiTheme="minorHAnsi" w:cstheme="minorHAnsi"/>
        </w:rPr>
        <w:t>METODA OCENY</w:t>
      </w:r>
      <w:r w:rsidR="00B81A70" w:rsidRPr="00203234">
        <w:rPr>
          <w:rFonts w:asciiTheme="minorHAnsi" w:hAnsiTheme="minorHAnsi" w:cstheme="minorHAnsi"/>
        </w:rPr>
        <w:t xml:space="preserve"> </w:t>
      </w:r>
      <w:r w:rsidRPr="00203234">
        <w:rPr>
          <w:rFonts w:asciiTheme="minorHAnsi" w:hAnsiTheme="minorHAnsi" w:cstheme="minorHAnsi"/>
        </w:rPr>
        <w:t>BEZPIECZEŃSTWA</w:t>
      </w:r>
      <w:r w:rsidR="00B81A70" w:rsidRPr="00203234">
        <w:rPr>
          <w:rFonts w:asciiTheme="minorHAnsi" w:hAnsiTheme="minorHAnsi" w:cstheme="minorHAnsi"/>
        </w:rPr>
        <w:t xml:space="preserve"> </w:t>
      </w:r>
      <w:r w:rsidRPr="00203234">
        <w:rPr>
          <w:rFonts w:asciiTheme="minorHAnsi" w:hAnsiTheme="minorHAnsi" w:cstheme="minorHAnsi"/>
        </w:rPr>
        <w:t xml:space="preserve">W </w:t>
      </w:r>
      <w:r w:rsidR="00B40C72" w:rsidRPr="00203234">
        <w:rPr>
          <w:rFonts w:asciiTheme="minorHAnsi" w:hAnsiTheme="minorHAnsi" w:cstheme="minorHAnsi"/>
        </w:rPr>
        <w:t>ZAKRESIE</w:t>
      </w:r>
      <w:r w:rsidRPr="00203234">
        <w:rPr>
          <w:rFonts w:asciiTheme="minorHAnsi" w:hAnsiTheme="minorHAnsi" w:cstheme="minorHAnsi"/>
        </w:rPr>
        <w:t xml:space="preserve"> MONITOROWANIA</w:t>
      </w:r>
      <w:bookmarkEnd w:id="45"/>
    </w:p>
    <w:p w14:paraId="031F11BF" w14:textId="75CD8094" w:rsidR="003F26B5" w:rsidRPr="00821005" w:rsidRDefault="003F26B5" w:rsidP="003F26B5">
      <w:pPr>
        <w:autoSpaceDE w:val="0"/>
        <w:autoSpaceDN w:val="0"/>
        <w:adjustRightInd w:val="0"/>
        <w:spacing w:after="120"/>
        <w:ind w:left="426"/>
        <w:jc w:val="both"/>
        <w:rPr>
          <w:rFonts w:asciiTheme="minorHAnsi" w:hAnsiTheme="minorHAnsi" w:cstheme="minorHAnsi"/>
          <w:i/>
          <w:color w:val="042B60"/>
          <w:sz w:val="22"/>
          <w:szCs w:val="22"/>
          <w:u w:val="single"/>
        </w:rPr>
      </w:pPr>
      <w:r w:rsidRPr="00821005">
        <w:rPr>
          <w:rFonts w:asciiTheme="minorHAnsi" w:hAnsiTheme="minorHAnsi" w:cstheme="minorHAnsi"/>
          <w:i/>
          <w:color w:val="042B60"/>
          <w:sz w:val="22"/>
          <w:szCs w:val="22"/>
          <w:u w:val="single"/>
        </w:rPr>
        <w:t>Opisz</w:t>
      </w:r>
      <w:r w:rsidR="00E11403" w:rsidRPr="00821005">
        <w:rPr>
          <w:rFonts w:asciiTheme="minorHAnsi" w:hAnsiTheme="minorHAnsi" w:cstheme="minorHAnsi"/>
          <w:i/>
          <w:color w:val="042B60"/>
          <w:sz w:val="22"/>
          <w:szCs w:val="22"/>
          <w:u w:val="single"/>
        </w:rPr>
        <w:t xml:space="preserve"> </w:t>
      </w:r>
      <w:r w:rsidR="008D5FD1" w:rsidRPr="00821005">
        <w:rPr>
          <w:rFonts w:asciiTheme="minorHAnsi" w:hAnsiTheme="minorHAnsi" w:cstheme="minorHAnsi"/>
          <w:i/>
          <w:color w:val="042B60"/>
          <w:sz w:val="22"/>
          <w:szCs w:val="22"/>
          <w:u w:val="single"/>
        </w:rPr>
        <w:t>w skrócie</w:t>
      </w:r>
      <w:r w:rsidR="00E11403" w:rsidRPr="00821005">
        <w:rPr>
          <w:rFonts w:asciiTheme="minorHAnsi" w:hAnsiTheme="minorHAnsi" w:cstheme="minorHAnsi"/>
          <w:i/>
          <w:color w:val="042B60"/>
          <w:sz w:val="22"/>
          <w:szCs w:val="22"/>
          <w:u w:val="single"/>
        </w:rPr>
        <w:t xml:space="preserve"> dośw</w:t>
      </w:r>
      <w:r w:rsidRPr="00821005">
        <w:rPr>
          <w:rFonts w:asciiTheme="minorHAnsi" w:hAnsiTheme="minorHAnsi" w:cstheme="minorHAnsi"/>
          <w:i/>
          <w:color w:val="042B60"/>
          <w:sz w:val="22"/>
          <w:szCs w:val="22"/>
          <w:u w:val="single"/>
        </w:rPr>
        <w:t xml:space="preserve">iadczenia </w:t>
      </w:r>
      <w:r w:rsidR="006A5A52" w:rsidRPr="00821005">
        <w:rPr>
          <w:rFonts w:asciiTheme="minorHAnsi" w:hAnsiTheme="minorHAnsi" w:cstheme="minorHAnsi"/>
          <w:i/>
          <w:color w:val="042B60"/>
          <w:sz w:val="22"/>
          <w:szCs w:val="22"/>
          <w:u w:val="single"/>
        </w:rPr>
        <w:t xml:space="preserve">przedsiębiorstwa </w:t>
      </w:r>
      <w:r w:rsidR="00E11403" w:rsidRPr="00821005">
        <w:rPr>
          <w:rFonts w:asciiTheme="minorHAnsi" w:hAnsiTheme="minorHAnsi" w:cstheme="minorHAnsi"/>
          <w:i/>
          <w:color w:val="042B60"/>
          <w:sz w:val="22"/>
          <w:szCs w:val="22"/>
          <w:u w:val="single"/>
        </w:rPr>
        <w:t xml:space="preserve">związane ze stosowaniem procesu </w:t>
      </w:r>
      <w:r w:rsidR="00B86BFD" w:rsidRPr="00821005">
        <w:rPr>
          <w:rFonts w:asciiTheme="minorHAnsi" w:hAnsiTheme="minorHAnsi" w:cstheme="minorHAnsi"/>
          <w:i/>
          <w:color w:val="042B60"/>
          <w:sz w:val="22"/>
          <w:szCs w:val="22"/>
          <w:u w:val="single"/>
        </w:rPr>
        <w:t>monitorowania</w:t>
      </w:r>
      <w:r w:rsidR="00E11403" w:rsidRPr="00821005">
        <w:rPr>
          <w:rFonts w:asciiTheme="minorHAnsi" w:hAnsiTheme="minorHAnsi" w:cstheme="minorHAnsi"/>
          <w:i/>
          <w:color w:val="042B60"/>
          <w:sz w:val="22"/>
          <w:szCs w:val="22"/>
          <w:u w:val="single"/>
        </w:rPr>
        <w:t xml:space="preserve">, określonego we wspólnej metodzie bezpieczeństwa w zakresie monitorowania (Rozporządzenie KE nr 1078/2012). </w:t>
      </w:r>
      <w:r w:rsidRPr="00821005">
        <w:rPr>
          <w:rFonts w:asciiTheme="minorHAnsi" w:hAnsiTheme="minorHAnsi" w:cstheme="minorHAnsi"/>
          <w:i/>
          <w:color w:val="042B60"/>
          <w:sz w:val="22"/>
          <w:szCs w:val="22"/>
          <w:u w:val="single"/>
        </w:rPr>
        <w:t>Informacja powinna obejmować:</w:t>
      </w:r>
    </w:p>
    <w:p w14:paraId="59F874B2" w14:textId="77777777" w:rsidR="003F26B5" w:rsidRPr="00821005" w:rsidRDefault="003F26B5" w:rsidP="00173A59">
      <w:pPr>
        <w:pStyle w:val="Akapitzlist"/>
        <w:numPr>
          <w:ilvl w:val="0"/>
          <w:numId w:val="36"/>
        </w:numPr>
        <w:spacing w:after="120" w:line="240" w:lineRule="auto"/>
        <w:contextualSpacing w:val="0"/>
        <w:jc w:val="both"/>
        <w:rPr>
          <w:rFonts w:asciiTheme="minorHAnsi" w:hAnsiTheme="minorHAnsi" w:cstheme="minorHAnsi"/>
          <w:b/>
          <w:color w:val="042B60"/>
          <w:u w:val="single"/>
          <w:lang w:val="pl-PL"/>
        </w:rPr>
      </w:pPr>
      <w:r w:rsidRPr="00821005">
        <w:rPr>
          <w:rFonts w:asciiTheme="minorHAnsi" w:hAnsiTheme="minorHAnsi" w:cstheme="minorHAnsi"/>
          <w:b/>
          <w:color w:val="042B60"/>
          <w:u w:val="single"/>
          <w:lang w:val="pl-PL"/>
        </w:rPr>
        <w:t>krótki opis prowadzonego procesu monitorowania:</w:t>
      </w:r>
    </w:p>
    <w:p w14:paraId="2BA1C63B" w14:textId="77777777" w:rsidR="003F26B5" w:rsidRPr="00821005" w:rsidRDefault="003F26B5" w:rsidP="00173A59">
      <w:pPr>
        <w:pStyle w:val="Akapitzlist"/>
        <w:numPr>
          <w:ilvl w:val="0"/>
          <w:numId w:val="37"/>
        </w:numPr>
        <w:spacing w:after="120" w:line="240" w:lineRule="auto"/>
        <w:ind w:left="1134"/>
        <w:contextualSpacing w:val="0"/>
        <w:jc w:val="both"/>
        <w:rPr>
          <w:rFonts w:asciiTheme="minorHAnsi" w:hAnsiTheme="minorHAnsi" w:cstheme="minorHAnsi"/>
          <w:i/>
          <w:color w:val="042B60"/>
          <w:u w:val="single"/>
        </w:rPr>
      </w:pPr>
      <w:r w:rsidRPr="00821005">
        <w:rPr>
          <w:rFonts w:asciiTheme="minorHAnsi" w:hAnsiTheme="minorHAnsi" w:cstheme="minorHAnsi"/>
          <w:i/>
          <w:color w:val="042B60"/>
          <w:u w:val="single"/>
          <w:lang w:val="pl-PL"/>
        </w:rPr>
        <w:t>informacja</w:t>
      </w:r>
      <w:r w:rsidRPr="00821005">
        <w:rPr>
          <w:rFonts w:asciiTheme="minorHAnsi" w:hAnsiTheme="minorHAnsi" w:cstheme="minorHAnsi"/>
          <w:i/>
          <w:color w:val="042B60"/>
          <w:u w:val="single"/>
        </w:rPr>
        <w:t xml:space="preserve"> o </w:t>
      </w:r>
      <w:r w:rsidRPr="00821005">
        <w:rPr>
          <w:rFonts w:asciiTheme="minorHAnsi" w:hAnsiTheme="minorHAnsi" w:cstheme="minorHAnsi"/>
          <w:i/>
          <w:color w:val="042B60"/>
          <w:u w:val="single"/>
          <w:lang w:val="pl-PL"/>
        </w:rPr>
        <w:t>opracowanej strategii</w:t>
      </w:r>
      <w:r w:rsidRPr="00821005">
        <w:rPr>
          <w:rFonts w:asciiTheme="minorHAnsi" w:hAnsiTheme="minorHAnsi" w:cstheme="minorHAnsi"/>
          <w:i/>
          <w:color w:val="042B60"/>
          <w:u w:val="single"/>
        </w:rPr>
        <w:t>,</w:t>
      </w:r>
    </w:p>
    <w:p w14:paraId="783E8FAF" w14:textId="78F21A99" w:rsidR="003F26B5" w:rsidRPr="00821005" w:rsidRDefault="003F26B5" w:rsidP="00173A59">
      <w:pPr>
        <w:pStyle w:val="Akapitzlist"/>
        <w:numPr>
          <w:ilvl w:val="0"/>
          <w:numId w:val="37"/>
        </w:numPr>
        <w:spacing w:after="120" w:line="240" w:lineRule="auto"/>
        <w:ind w:left="1134"/>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wskazanie priorytetów przyjętych dla procesu monitorowania,</w:t>
      </w:r>
      <w:r w:rsidR="003A477B" w:rsidRPr="00821005">
        <w:rPr>
          <w:rFonts w:asciiTheme="minorHAnsi" w:hAnsiTheme="minorHAnsi" w:cstheme="minorHAnsi"/>
          <w:i/>
          <w:color w:val="042B60"/>
          <w:u w:val="single"/>
          <w:lang w:val="pl-PL"/>
        </w:rPr>
        <w:t xml:space="preserve"> sposobu ich wyznaczenia, </w:t>
      </w:r>
    </w:p>
    <w:p w14:paraId="131B2D01" w14:textId="77777777" w:rsidR="003F26B5" w:rsidRPr="00821005" w:rsidRDefault="003F26B5" w:rsidP="00173A59">
      <w:pPr>
        <w:pStyle w:val="Akapitzlist"/>
        <w:numPr>
          <w:ilvl w:val="0"/>
          <w:numId w:val="37"/>
        </w:numPr>
        <w:spacing w:after="120" w:line="240" w:lineRule="auto"/>
        <w:ind w:left="1134"/>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informacja o planie (planach) monitorowania, obejmująca m.in. wskazanie liczby zaplanowanych działań, obszarów jakie dotyczą itp.,</w:t>
      </w:r>
    </w:p>
    <w:p w14:paraId="149A3FBB" w14:textId="77777777" w:rsidR="003F26B5" w:rsidRPr="00821005" w:rsidRDefault="003F26B5" w:rsidP="00173A59">
      <w:pPr>
        <w:pStyle w:val="Akapitzlist"/>
        <w:numPr>
          <w:ilvl w:val="0"/>
          <w:numId w:val="37"/>
        </w:numPr>
        <w:spacing w:after="120" w:line="240" w:lineRule="auto"/>
        <w:ind w:left="1134"/>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stwierdzone przypadki braku zgodności i podjęte w związku z tym działania oraz wdrożone środki kontroli ryzyka,</w:t>
      </w:r>
    </w:p>
    <w:p w14:paraId="7C8B9D88" w14:textId="7AD5C502" w:rsidR="003F26B5" w:rsidRPr="00821005" w:rsidRDefault="003F26B5" w:rsidP="00173A59">
      <w:pPr>
        <w:pStyle w:val="Akapitzlist"/>
        <w:numPr>
          <w:ilvl w:val="0"/>
          <w:numId w:val="37"/>
        </w:numPr>
        <w:spacing w:after="120" w:line="240" w:lineRule="auto"/>
        <w:ind w:left="1134"/>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 xml:space="preserve">informacje na temat stosowanych w podmiocie narzędzi monitorowania systemu zarządzania; </w:t>
      </w:r>
    </w:p>
    <w:p w14:paraId="75F3C56D" w14:textId="408935F4" w:rsidR="003A477B" w:rsidRPr="00821005" w:rsidRDefault="003A477B" w:rsidP="003A477B">
      <w:pPr>
        <w:pStyle w:val="Akapitzlist"/>
        <w:numPr>
          <w:ilvl w:val="0"/>
          <w:numId w:val="37"/>
        </w:numPr>
        <w:spacing w:after="120" w:line="240" w:lineRule="auto"/>
        <w:ind w:left="1134"/>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informacji na temat sposobu wykorzystania wyników monitorowania przez najwyższe kierownictwo firmy i kierownictwo średniego szczebla w celu określenia niezbędnych planów działania i przeglądu strategii, priorytetów i planów monitorowania;</w:t>
      </w:r>
    </w:p>
    <w:p w14:paraId="6AE79B25" w14:textId="3E3D73C7" w:rsidR="003A477B" w:rsidRPr="00821005" w:rsidRDefault="003A477B" w:rsidP="003A477B">
      <w:pPr>
        <w:pStyle w:val="Akapitzlist"/>
        <w:numPr>
          <w:ilvl w:val="0"/>
          <w:numId w:val="37"/>
        </w:numPr>
        <w:spacing w:after="120" w:line="240" w:lineRule="auto"/>
        <w:ind w:left="1134"/>
        <w:contextualSpacing w:val="0"/>
        <w:jc w:val="both"/>
        <w:rPr>
          <w:rFonts w:asciiTheme="minorHAnsi" w:hAnsiTheme="minorHAnsi" w:cstheme="minorHAnsi"/>
          <w:i/>
          <w:color w:val="042B60"/>
          <w:u w:val="single"/>
          <w:lang w:val="pl-PL"/>
        </w:rPr>
      </w:pPr>
      <w:r w:rsidRPr="00821005">
        <w:rPr>
          <w:rFonts w:asciiTheme="minorHAnsi" w:hAnsiTheme="minorHAnsi" w:cstheme="minorHAnsi"/>
          <w:i/>
          <w:color w:val="042B60"/>
          <w:u w:val="single"/>
          <w:lang w:val="pl-PL"/>
        </w:rPr>
        <w:t>informacje na temat koordynacji przekazu informacji (lub jej braku) z innymi podmiotami (w tym dostawcami i podwykonawcami) w celu monitorowania skuteczności środków kontrolnych w zakresie ryzyka współdzielonego, w szczególności zgłaszania producentom usterek i niezgodności lub awarii technicznych.</w:t>
      </w:r>
    </w:p>
    <w:p w14:paraId="132757E1" w14:textId="77777777" w:rsidR="003F26B5" w:rsidRPr="00821005" w:rsidRDefault="003F26B5" w:rsidP="00173A59">
      <w:pPr>
        <w:pStyle w:val="Akapitzlist"/>
        <w:numPr>
          <w:ilvl w:val="0"/>
          <w:numId w:val="36"/>
        </w:numPr>
        <w:spacing w:after="120" w:line="240" w:lineRule="auto"/>
        <w:contextualSpacing w:val="0"/>
        <w:jc w:val="both"/>
        <w:rPr>
          <w:rFonts w:asciiTheme="minorHAnsi" w:hAnsiTheme="minorHAnsi" w:cstheme="minorHAnsi"/>
          <w:b/>
          <w:color w:val="042B60"/>
          <w:u w:val="single"/>
          <w:lang w:val="pl-PL"/>
        </w:rPr>
      </w:pPr>
      <w:r w:rsidRPr="00821005">
        <w:rPr>
          <w:rFonts w:asciiTheme="minorHAnsi" w:hAnsiTheme="minorHAnsi" w:cstheme="minorHAnsi"/>
          <w:b/>
          <w:color w:val="042B60"/>
          <w:u w:val="single"/>
          <w:lang w:val="pl-PL"/>
        </w:rPr>
        <w:lastRenderedPageBreak/>
        <w:t>krótki opis sposobu monitorowania środków kontroli ryzyka w kontekście usług zleconych podmiotom trzecim;</w:t>
      </w:r>
    </w:p>
    <w:p w14:paraId="676314BF" w14:textId="77777777" w:rsidR="003F26B5" w:rsidRPr="00821005" w:rsidRDefault="003F26B5" w:rsidP="00173A59">
      <w:pPr>
        <w:pStyle w:val="Akapitzlist"/>
        <w:numPr>
          <w:ilvl w:val="0"/>
          <w:numId w:val="36"/>
        </w:numPr>
        <w:spacing w:after="120" w:line="240" w:lineRule="auto"/>
        <w:contextualSpacing w:val="0"/>
        <w:jc w:val="both"/>
        <w:rPr>
          <w:rFonts w:asciiTheme="minorHAnsi" w:hAnsiTheme="minorHAnsi" w:cstheme="minorHAnsi"/>
          <w:b/>
          <w:color w:val="042B60"/>
          <w:u w:val="single"/>
          <w:lang w:val="pl-PL"/>
        </w:rPr>
      </w:pPr>
      <w:r w:rsidRPr="00821005">
        <w:rPr>
          <w:rFonts w:asciiTheme="minorHAnsi" w:hAnsiTheme="minorHAnsi" w:cstheme="minorHAnsi"/>
          <w:b/>
          <w:color w:val="042B60"/>
          <w:u w:val="single"/>
          <w:lang w:val="pl-PL"/>
        </w:rPr>
        <w:t>informacja o ewentualnych wątpliwościach lub trudnościach związanych ze stosowaniem wspólnej metody bezpieczeństwa w zakresie monitorowania.</w:t>
      </w:r>
    </w:p>
    <w:p w14:paraId="5F1FE490" w14:textId="77777777" w:rsidR="00285E24" w:rsidRPr="00203234" w:rsidRDefault="00921458" w:rsidP="00CC21D1">
      <w:pPr>
        <w:pStyle w:val="Nagwek3"/>
        <w:rPr>
          <w:rFonts w:asciiTheme="minorHAnsi" w:hAnsiTheme="minorHAnsi" w:cstheme="minorHAnsi"/>
        </w:rPr>
      </w:pPr>
      <w:bookmarkStart w:id="46" w:name="_Toc71202754"/>
      <w:r w:rsidRPr="00203234">
        <w:rPr>
          <w:rFonts w:asciiTheme="minorHAnsi" w:hAnsiTheme="minorHAnsi" w:cstheme="minorHAnsi"/>
        </w:rPr>
        <w:t>PODSUMOWAN</w:t>
      </w:r>
      <w:r w:rsidR="0037516E" w:rsidRPr="00203234">
        <w:rPr>
          <w:rFonts w:asciiTheme="minorHAnsi" w:hAnsiTheme="minorHAnsi" w:cstheme="minorHAnsi"/>
        </w:rPr>
        <w:t>IE, PRIORYTETY</w:t>
      </w:r>
      <w:r w:rsidR="00DE5E34" w:rsidRPr="00203234">
        <w:rPr>
          <w:rFonts w:asciiTheme="minorHAnsi" w:hAnsiTheme="minorHAnsi" w:cstheme="minorHAnsi"/>
        </w:rPr>
        <w:t xml:space="preserve"> </w:t>
      </w:r>
      <w:r w:rsidRPr="00203234">
        <w:rPr>
          <w:rFonts w:asciiTheme="minorHAnsi" w:hAnsiTheme="minorHAnsi" w:cstheme="minorHAnsi"/>
        </w:rPr>
        <w:t>W ZAKRESIE BEZPIECZEŃSTWA</w:t>
      </w:r>
      <w:bookmarkEnd w:id="46"/>
    </w:p>
    <w:p w14:paraId="659047D8" w14:textId="77777777" w:rsidR="006B05E1" w:rsidRPr="00821005" w:rsidRDefault="00743E7E" w:rsidP="003F26B5">
      <w:pPr>
        <w:pStyle w:val="Text1"/>
        <w:spacing w:after="120"/>
        <w:ind w:left="426"/>
        <w:rPr>
          <w:rFonts w:asciiTheme="minorHAnsi" w:hAnsiTheme="minorHAnsi" w:cstheme="minorHAnsi"/>
          <w:i/>
          <w:color w:val="042B60"/>
          <w:sz w:val="22"/>
          <w:szCs w:val="22"/>
          <w:u w:val="single"/>
          <w:lang w:val="pl-PL"/>
        </w:rPr>
      </w:pPr>
      <w:r w:rsidRPr="00821005">
        <w:rPr>
          <w:rFonts w:asciiTheme="minorHAnsi" w:hAnsiTheme="minorHAnsi" w:cstheme="minorHAnsi"/>
          <w:i/>
          <w:color w:val="042B60"/>
          <w:sz w:val="22"/>
          <w:szCs w:val="22"/>
          <w:u w:val="single"/>
          <w:lang w:val="pl-PL"/>
        </w:rPr>
        <w:t>Podsumowanie powinno za</w:t>
      </w:r>
      <w:r w:rsidR="006B05E1" w:rsidRPr="00821005">
        <w:rPr>
          <w:rFonts w:asciiTheme="minorHAnsi" w:hAnsiTheme="minorHAnsi" w:cstheme="minorHAnsi"/>
          <w:i/>
          <w:color w:val="042B60"/>
          <w:sz w:val="22"/>
          <w:szCs w:val="22"/>
          <w:u w:val="single"/>
          <w:lang w:val="pl-PL"/>
        </w:rPr>
        <w:t>wierać</w:t>
      </w:r>
      <w:r w:rsidRPr="00821005">
        <w:rPr>
          <w:rFonts w:asciiTheme="minorHAnsi" w:hAnsiTheme="minorHAnsi" w:cstheme="minorHAnsi"/>
          <w:i/>
          <w:color w:val="042B60"/>
          <w:sz w:val="22"/>
          <w:szCs w:val="22"/>
          <w:u w:val="single"/>
          <w:lang w:val="pl-PL"/>
        </w:rPr>
        <w:t xml:space="preserve"> koncepcje dotyczące dalszego postępowania. Należy przedstawić priorytety na następny rok w zakresie działań opisanych w raporcie. </w:t>
      </w:r>
    </w:p>
    <w:p w14:paraId="2330B8BC" w14:textId="41ED3425" w:rsidR="00957414" w:rsidRPr="00203234" w:rsidRDefault="006C67D8" w:rsidP="00397323">
      <w:pPr>
        <w:pStyle w:val="Nagwek1"/>
        <w:rPr>
          <w:rFonts w:asciiTheme="minorHAnsi" w:hAnsiTheme="minorHAnsi" w:cstheme="minorHAnsi"/>
          <w:i w:val="0"/>
          <w:color w:val="042B60"/>
          <w:sz w:val="22"/>
          <w:szCs w:val="22"/>
        </w:rPr>
        <w:sectPr w:rsidR="00957414" w:rsidRPr="00203234" w:rsidSect="00A37337">
          <w:headerReference w:type="default" r:id="rId11"/>
          <w:pgSz w:w="11906" w:h="16838"/>
          <w:pgMar w:top="1276" w:right="1418" w:bottom="1134" w:left="1418" w:header="563" w:footer="709" w:gutter="0"/>
          <w:cols w:space="708"/>
          <w:docGrid w:linePitch="360"/>
        </w:sectPr>
      </w:pPr>
      <w:r w:rsidRPr="00203234">
        <w:rPr>
          <w:rFonts w:asciiTheme="minorHAnsi" w:hAnsiTheme="minorHAnsi" w:cstheme="minorHAnsi"/>
        </w:rPr>
        <w:br w:type="page"/>
      </w:r>
    </w:p>
    <w:p w14:paraId="1F2BC6C3" w14:textId="77777777" w:rsidR="00957414" w:rsidRPr="00203234" w:rsidRDefault="00957414" w:rsidP="00957414">
      <w:pPr>
        <w:framePr w:hSpace="141" w:wrap="around" w:vAnchor="text" w:hAnchor="margin" w:y="72"/>
        <w:jc w:val="right"/>
        <w:rPr>
          <w:rFonts w:asciiTheme="minorHAnsi" w:hAnsiTheme="minorHAnsi" w:cstheme="minorHAnsi"/>
          <w:i/>
          <w:color w:val="042B60"/>
          <w:sz w:val="22"/>
          <w:szCs w:val="22"/>
          <w:lang w:eastAsia="en-US"/>
        </w:rPr>
      </w:pPr>
      <w:r w:rsidRPr="00203234">
        <w:rPr>
          <w:rFonts w:asciiTheme="minorHAnsi" w:hAnsiTheme="minorHAnsi" w:cstheme="minorHAnsi"/>
          <w:i/>
          <w:color w:val="042B60"/>
          <w:sz w:val="22"/>
          <w:szCs w:val="22"/>
          <w:lang w:eastAsia="en-US"/>
        </w:rPr>
        <w:lastRenderedPageBreak/>
        <w:t>Załącznik 1</w:t>
      </w:r>
    </w:p>
    <w:p w14:paraId="6D74DEBC" w14:textId="77777777" w:rsidR="00957414" w:rsidRPr="00203234" w:rsidRDefault="002660B5" w:rsidP="002660B5">
      <w:pPr>
        <w:pStyle w:val="Legenda"/>
        <w:keepNext/>
        <w:framePr w:hSpace="141" w:wrap="around" w:vAnchor="text" w:hAnchor="margin" w:y="72"/>
        <w:jc w:val="both"/>
        <w:rPr>
          <w:rFonts w:asciiTheme="minorHAnsi" w:hAnsiTheme="minorHAnsi" w:cstheme="minorHAnsi"/>
          <w:sz w:val="22"/>
          <w:szCs w:val="22"/>
        </w:rPr>
      </w:pPr>
      <w:bookmarkStart w:id="47" w:name="_Ref509829889"/>
      <w:r w:rsidRPr="00203234">
        <w:rPr>
          <w:rFonts w:asciiTheme="minorHAnsi" w:hAnsiTheme="minorHAnsi" w:cstheme="minorHAnsi"/>
          <w:sz w:val="22"/>
          <w:szCs w:val="22"/>
        </w:rPr>
        <w:t>Tabela</w:t>
      </w:r>
      <w:bookmarkEnd w:id="47"/>
      <w:r w:rsidR="00444E3D" w:rsidRPr="00203234">
        <w:rPr>
          <w:rFonts w:asciiTheme="minorHAnsi" w:hAnsiTheme="minorHAnsi" w:cstheme="minorHAnsi"/>
          <w:sz w:val="22"/>
          <w:szCs w:val="22"/>
        </w:rPr>
        <w:t xml:space="preserve"> I</w:t>
      </w:r>
      <w:r w:rsidRPr="00203234">
        <w:rPr>
          <w:rFonts w:asciiTheme="minorHAnsi" w:hAnsiTheme="minorHAnsi" w:cstheme="minorHAnsi"/>
          <w:sz w:val="22"/>
          <w:szCs w:val="22"/>
        </w:rPr>
        <w:t xml:space="preserve">. </w:t>
      </w:r>
      <w:r w:rsidR="00957414" w:rsidRPr="00203234">
        <w:rPr>
          <w:rFonts w:asciiTheme="minorHAnsi" w:hAnsiTheme="minorHAnsi" w:cstheme="minorHAnsi"/>
          <w:sz w:val="22"/>
          <w:szCs w:val="22"/>
        </w:rPr>
        <w:t>Informacje o stosowaniu wspólnej metody bezpieczeństwa w zakresie oceny i wyceny ryzyka</w:t>
      </w:r>
    </w:p>
    <w:p w14:paraId="0A48D523" w14:textId="36E32000" w:rsidR="00957414" w:rsidRPr="00203234" w:rsidRDefault="00957414" w:rsidP="00957414">
      <w:pPr>
        <w:pStyle w:val="Akapitzlist"/>
        <w:spacing w:after="0" w:line="240" w:lineRule="auto"/>
        <w:ind w:left="1004"/>
        <w:jc w:val="both"/>
        <w:rPr>
          <w:rFonts w:asciiTheme="minorHAnsi" w:hAnsiTheme="minorHAnsi" w:cstheme="minorHAnsi"/>
          <w:color w:val="365F91" w:themeColor="accent1" w:themeShade="BF"/>
          <w:sz w:val="20"/>
          <w:szCs w:val="20"/>
          <w:lang w:val="pl-PL"/>
        </w:rPr>
      </w:pPr>
    </w:p>
    <w:p w14:paraId="424F78A4" w14:textId="73B311E6" w:rsidR="006E6E0F" w:rsidRPr="00203234" w:rsidRDefault="006E6E0F" w:rsidP="00957414">
      <w:pPr>
        <w:pStyle w:val="Akapitzlist"/>
        <w:spacing w:after="0" w:line="240" w:lineRule="auto"/>
        <w:ind w:left="1004"/>
        <w:jc w:val="both"/>
        <w:rPr>
          <w:rFonts w:asciiTheme="minorHAnsi" w:hAnsiTheme="minorHAnsi" w:cstheme="minorHAnsi"/>
          <w:color w:val="365F91" w:themeColor="accent1" w:themeShade="BF"/>
          <w:sz w:val="20"/>
          <w:szCs w:val="20"/>
          <w:lang w:val="pl-PL"/>
        </w:rPr>
      </w:pPr>
    </w:p>
    <w:tbl>
      <w:tblPr>
        <w:tblStyle w:val="Tabela-Siatka"/>
        <w:tblpPr w:leftFromText="141" w:rightFromText="141" w:vertAnchor="text" w:horzAnchor="margin" w:tblpY="72"/>
        <w:tblW w:w="14567" w:type="dxa"/>
        <w:tblLayout w:type="fixed"/>
        <w:tblLook w:val="04A0" w:firstRow="1" w:lastRow="0" w:firstColumn="1" w:lastColumn="0" w:noHBand="0" w:noVBand="1"/>
      </w:tblPr>
      <w:tblGrid>
        <w:gridCol w:w="533"/>
        <w:gridCol w:w="1433"/>
        <w:gridCol w:w="1433"/>
        <w:gridCol w:w="1274"/>
        <w:gridCol w:w="1418"/>
        <w:gridCol w:w="1608"/>
        <w:gridCol w:w="1433"/>
        <w:gridCol w:w="1182"/>
        <w:gridCol w:w="1393"/>
        <w:gridCol w:w="1442"/>
        <w:gridCol w:w="1418"/>
      </w:tblGrid>
      <w:tr w:rsidR="006E6E0F" w:rsidRPr="00203234" w14:paraId="719F48DC" w14:textId="77777777" w:rsidTr="009432B9">
        <w:trPr>
          <w:trHeight w:val="279"/>
        </w:trPr>
        <w:tc>
          <w:tcPr>
            <w:tcW w:w="533" w:type="dxa"/>
            <w:vMerge w:val="restart"/>
            <w:vAlign w:val="center"/>
          </w:tcPr>
          <w:p w14:paraId="61F81836"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Lp.</w:t>
            </w:r>
          </w:p>
        </w:tc>
        <w:tc>
          <w:tcPr>
            <w:tcW w:w="1433" w:type="dxa"/>
            <w:vMerge w:val="restart"/>
          </w:tcPr>
          <w:p w14:paraId="05C5C256" w14:textId="1C41148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Czego dotyczyła zmiana</w:t>
            </w:r>
            <w:r w:rsidR="003A477B" w:rsidRPr="003A477B">
              <w:rPr>
                <w:rStyle w:val="Odwoanieprzypisudolnego"/>
                <w:rFonts w:asciiTheme="minorHAnsi" w:hAnsiTheme="minorHAnsi" w:cstheme="minorHAnsi"/>
                <w:b/>
                <w:sz w:val="18"/>
                <w:szCs w:val="18"/>
                <w:lang w:val="pl-PL"/>
              </w:rPr>
              <w:footnoteReference w:id="7"/>
            </w:r>
          </w:p>
        </w:tc>
        <w:tc>
          <w:tcPr>
            <w:tcW w:w="1433" w:type="dxa"/>
            <w:vMerge w:val="restart"/>
          </w:tcPr>
          <w:p w14:paraId="0EBD143E"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Charakter wprowadzonej zmiany</w:t>
            </w:r>
          </w:p>
          <w:p w14:paraId="06BE4E71"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w:t>
            </w:r>
            <w:r w:rsidRPr="00203234">
              <w:rPr>
                <w:rFonts w:asciiTheme="minorHAnsi" w:hAnsiTheme="minorHAnsi" w:cstheme="minorHAnsi"/>
                <w:b/>
                <w:i/>
                <w:sz w:val="18"/>
                <w:szCs w:val="18"/>
                <w:lang w:val="pl-PL"/>
              </w:rPr>
              <w:t>techniczny, eksploatacyjna, organizacyjny</w:t>
            </w:r>
            <w:r w:rsidRPr="00203234">
              <w:rPr>
                <w:rFonts w:asciiTheme="minorHAnsi" w:hAnsiTheme="minorHAnsi" w:cstheme="minorHAnsi"/>
                <w:b/>
                <w:sz w:val="18"/>
                <w:szCs w:val="18"/>
                <w:lang w:val="pl-PL"/>
              </w:rPr>
              <w:t>)</w:t>
            </w:r>
          </w:p>
        </w:tc>
        <w:tc>
          <w:tcPr>
            <w:tcW w:w="1274" w:type="dxa"/>
            <w:vMerge w:val="restart"/>
          </w:tcPr>
          <w:p w14:paraId="4DD3F634"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Ocena zmiany</w:t>
            </w:r>
          </w:p>
          <w:p w14:paraId="579908B9"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w:t>
            </w:r>
            <w:r w:rsidRPr="00203234">
              <w:rPr>
                <w:rFonts w:asciiTheme="minorHAnsi" w:hAnsiTheme="minorHAnsi" w:cstheme="minorHAnsi"/>
                <w:b/>
                <w:i/>
                <w:sz w:val="18"/>
                <w:szCs w:val="18"/>
                <w:lang w:val="pl-PL"/>
              </w:rPr>
              <w:t>znacząca, nieznacząca</w:t>
            </w:r>
            <w:r w:rsidRPr="00203234">
              <w:rPr>
                <w:rFonts w:asciiTheme="minorHAnsi" w:hAnsiTheme="minorHAnsi" w:cstheme="minorHAnsi"/>
                <w:b/>
                <w:sz w:val="18"/>
                <w:szCs w:val="18"/>
                <w:lang w:val="pl-PL"/>
              </w:rPr>
              <w:t>)</w:t>
            </w:r>
          </w:p>
        </w:tc>
        <w:tc>
          <w:tcPr>
            <w:tcW w:w="1418" w:type="dxa"/>
            <w:vMerge w:val="restart"/>
          </w:tcPr>
          <w:p w14:paraId="24F08743"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Termin wprowadzenia zmiany</w:t>
            </w:r>
            <w:r w:rsidRPr="00203234">
              <w:rPr>
                <w:rFonts w:asciiTheme="minorHAnsi" w:hAnsiTheme="minorHAnsi" w:cstheme="minorHAnsi"/>
                <w:b/>
                <w:sz w:val="18"/>
                <w:szCs w:val="18"/>
                <w:lang w:val="pl-PL"/>
              </w:rPr>
              <w:br/>
              <w:t>(</w:t>
            </w:r>
            <w:proofErr w:type="spellStart"/>
            <w:r w:rsidRPr="00203234">
              <w:rPr>
                <w:rFonts w:asciiTheme="minorHAnsi" w:hAnsiTheme="minorHAnsi" w:cstheme="minorHAnsi"/>
                <w:b/>
                <w:i/>
                <w:sz w:val="18"/>
                <w:szCs w:val="18"/>
                <w:lang w:val="pl-PL"/>
              </w:rPr>
              <w:t>rrrr</w:t>
            </w:r>
            <w:proofErr w:type="spellEnd"/>
            <w:r w:rsidRPr="00203234">
              <w:rPr>
                <w:rFonts w:asciiTheme="minorHAnsi" w:hAnsiTheme="minorHAnsi" w:cstheme="minorHAnsi"/>
                <w:b/>
                <w:i/>
                <w:sz w:val="18"/>
                <w:szCs w:val="18"/>
                <w:lang w:val="pl-PL"/>
              </w:rPr>
              <w:t>-mm-</w:t>
            </w:r>
            <w:proofErr w:type="spellStart"/>
            <w:r w:rsidRPr="00203234">
              <w:rPr>
                <w:rFonts w:asciiTheme="minorHAnsi" w:hAnsiTheme="minorHAnsi" w:cstheme="minorHAnsi"/>
                <w:b/>
                <w:i/>
                <w:sz w:val="18"/>
                <w:szCs w:val="18"/>
                <w:lang w:val="pl-PL"/>
              </w:rPr>
              <w:t>dd</w:t>
            </w:r>
            <w:proofErr w:type="spellEnd"/>
            <w:r w:rsidRPr="00203234">
              <w:rPr>
                <w:rFonts w:asciiTheme="minorHAnsi" w:hAnsiTheme="minorHAnsi" w:cstheme="minorHAnsi"/>
                <w:b/>
                <w:sz w:val="18"/>
                <w:szCs w:val="18"/>
                <w:lang w:val="pl-PL"/>
              </w:rPr>
              <w:t>)</w:t>
            </w:r>
          </w:p>
        </w:tc>
        <w:tc>
          <w:tcPr>
            <w:tcW w:w="1608" w:type="dxa"/>
            <w:vMerge w:val="restart"/>
          </w:tcPr>
          <w:p w14:paraId="3A81D7F4"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Czy dla zmian nieznaczących przeprowadzono ocenę ryzyka?</w:t>
            </w:r>
          </w:p>
          <w:p w14:paraId="2246717A"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w:t>
            </w:r>
            <w:r w:rsidRPr="00203234">
              <w:rPr>
                <w:rFonts w:asciiTheme="minorHAnsi" w:hAnsiTheme="minorHAnsi" w:cstheme="minorHAnsi"/>
                <w:b/>
                <w:i/>
                <w:sz w:val="18"/>
                <w:szCs w:val="18"/>
                <w:lang w:val="pl-PL"/>
              </w:rPr>
              <w:t>tak, nie, nie dotyczy</w:t>
            </w:r>
            <w:r w:rsidRPr="00203234">
              <w:rPr>
                <w:rFonts w:asciiTheme="minorHAnsi" w:hAnsiTheme="minorHAnsi" w:cstheme="minorHAnsi"/>
                <w:b/>
                <w:sz w:val="18"/>
                <w:szCs w:val="18"/>
                <w:lang w:val="pl-PL"/>
              </w:rPr>
              <w:t>)</w:t>
            </w:r>
          </w:p>
        </w:tc>
        <w:tc>
          <w:tcPr>
            <w:tcW w:w="1433" w:type="dxa"/>
            <w:vMerge w:val="restart"/>
          </w:tcPr>
          <w:p w14:paraId="037C13E4"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Środki bezpieczeństwa</w:t>
            </w:r>
          </w:p>
        </w:tc>
        <w:tc>
          <w:tcPr>
            <w:tcW w:w="5435" w:type="dxa"/>
            <w:gridSpan w:val="4"/>
          </w:tcPr>
          <w:p w14:paraId="4A13B8A4"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Informacje dotyczące jednostki oceniającej i niezależnej oceny</w:t>
            </w:r>
          </w:p>
        </w:tc>
      </w:tr>
      <w:tr w:rsidR="006E6E0F" w:rsidRPr="00203234" w14:paraId="3B554823" w14:textId="77777777" w:rsidTr="001F064F">
        <w:trPr>
          <w:trHeight w:val="1124"/>
        </w:trPr>
        <w:tc>
          <w:tcPr>
            <w:tcW w:w="533" w:type="dxa"/>
            <w:vMerge/>
            <w:vAlign w:val="center"/>
          </w:tcPr>
          <w:p w14:paraId="06BB2599"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p>
        </w:tc>
        <w:tc>
          <w:tcPr>
            <w:tcW w:w="1433" w:type="dxa"/>
            <w:vMerge/>
          </w:tcPr>
          <w:p w14:paraId="549E13DB"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p>
        </w:tc>
        <w:tc>
          <w:tcPr>
            <w:tcW w:w="1433" w:type="dxa"/>
            <w:vMerge/>
          </w:tcPr>
          <w:p w14:paraId="4F6C9804"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p>
        </w:tc>
        <w:tc>
          <w:tcPr>
            <w:tcW w:w="1274" w:type="dxa"/>
            <w:vMerge/>
          </w:tcPr>
          <w:p w14:paraId="1410BB08"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p>
        </w:tc>
        <w:tc>
          <w:tcPr>
            <w:tcW w:w="1418" w:type="dxa"/>
            <w:vMerge/>
          </w:tcPr>
          <w:p w14:paraId="60E3D2C2"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p>
        </w:tc>
        <w:tc>
          <w:tcPr>
            <w:tcW w:w="1608" w:type="dxa"/>
            <w:vMerge/>
          </w:tcPr>
          <w:p w14:paraId="1F1946CD"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p>
        </w:tc>
        <w:tc>
          <w:tcPr>
            <w:tcW w:w="1433" w:type="dxa"/>
            <w:vMerge/>
          </w:tcPr>
          <w:p w14:paraId="27BDF6A6"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p>
        </w:tc>
        <w:tc>
          <w:tcPr>
            <w:tcW w:w="1182" w:type="dxa"/>
          </w:tcPr>
          <w:p w14:paraId="3DABFF6B"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Nazwa jednostki oceniającej</w:t>
            </w:r>
          </w:p>
        </w:tc>
        <w:tc>
          <w:tcPr>
            <w:tcW w:w="1393" w:type="dxa"/>
          </w:tcPr>
          <w:p w14:paraId="0A727FCB"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 xml:space="preserve">Krótkie streszczenie wyników niezależnej oceny </w:t>
            </w:r>
          </w:p>
        </w:tc>
        <w:tc>
          <w:tcPr>
            <w:tcW w:w="1442" w:type="dxa"/>
          </w:tcPr>
          <w:p w14:paraId="659D5301"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Stwierdzone niezgodności stosowania rozporządzenia 402/2013</w:t>
            </w:r>
          </w:p>
        </w:tc>
        <w:tc>
          <w:tcPr>
            <w:tcW w:w="1418" w:type="dxa"/>
          </w:tcPr>
          <w:p w14:paraId="5F863969" w14:textId="77777777" w:rsidR="006E6E0F" w:rsidRPr="00203234" w:rsidRDefault="006E6E0F" w:rsidP="001543E8">
            <w:pPr>
              <w:pStyle w:val="Akapitzlist"/>
              <w:spacing w:line="240" w:lineRule="auto"/>
              <w:ind w:left="0"/>
              <w:jc w:val="center"/>
              <w:rPr>
                <w:rFonts w:asciiTheme="minorHAnsi" w:hAnsiTheme="minorHAnsi" w:cstheme="minorHAnsi"/>
                <w:b/>
                <w:sz w:val="18"/>
                <w:szCs w:val="18"/>
                <w:lang w:val="pl-PL"/>
              </w:rPr>
            </w:pPr>
            <w:r w:rsidRPr="00203234">
              <w:rPr>
                <w:rFonts w:asciiTheme="minorHAnsi" w:hAnsiTheme="minorHAnsi" w:cstheme="minorHAnsi"/>
                <w:b/>
                <w:sz w:val="18"/>
                <w:szCs w:val="18"/>
                <w:lang w:val="pl-PL"/>
              </w:rPr>
              <w:t>Zalecenia jednostki oceniającej</w:t>
            </w:r>
          </w:p>
        </w:tc>
      </w:tr>
      <w:tr w:rsidR="006E6E0F" w:rsidRPr="00203234" w14:paraId="17425429" w14:textId="77777777" w:rsidTr="001F064F">
        <w:tc>
          <w:tcPr>
            <w:tcW w:w="533" w:type="dxa"/>
          </w:tcPr>
          <w:p w14:paraId="51BD3C22" w14:textId="77777777" w:rsidR="006E6E0F" w:rsidRPr="00203234" w:rsidRDefault="006E6E0F" w:rsidP="001543E8">
            <w:pPr>
              <w:pStyle w:val="Akapitzlist"/>
              <w:spacing w:line="240" w:lineRule="auto"/>
              <w:ind w:left="0"/>
              <w:jc w:val="both"/>
              <w:rPr>
                <w:rFonts w:asciiTheme="minorHAnsi" w:hAnsiTheme="minorHAnsi" w:cstheme="minorHAnsi"/>
                <w:sz w:val="18"/>
                <w:szCs w:val="18"/>
              </w:rPr>
            </w:pPr>
            <w:r w:rsidRPr="00203234">
              <w:rPr>
                <w:rFonts w:asciiTheme="minorHAnsi" w:hAnsiTheme="minorHAnsi" w:cstheme="minorHAnsi"/>
                <w:sz w:val="18"/>
                <w:szCs w:val="18"/>
              </w:rPr>
              <w:t>1.</w:t>
            </w:r>
          </w:p>
        </w:tc>
        <w:tc>
          <w:tcPr>
            <w:tcW w:w="1433" w:type="dxa"/>
          </w:tcPr>
          <w:p w14:paraId="63B8C0E3"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33" w:type="dxa"/>
          </w:tcPr>
          <w:p w14:paraId="41CCAAD1"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274" w:type="dxa"/>
          </w:tcPr>
          <w:p w14:paraId="63C1F269"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18" w:type="dxa"/>
          </w:tcPr>
          <w:p w14:paraId="227D81DC"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608" w:type="dxa"/>
          </w:tcPr>
          <w:p w14:paraId="43EB94FC"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33" w:type="dxa"/>
          </w:tcPr>
          <w:p w14:paraId="3FBF6D00"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182" w:type="dxa"/>
          </w:tcPr>
          <w:p w14:paraId="2DC57098"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393" w:type="dxa"/>
          </w:tcPr>
          <w:p w14:paraId="0A7D37A9"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42" w:type="dxa"/>
          </w:tcPr>
          <w:p w14:paraId="00CD09F7"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18" w:type="dxa"/>
          </w:tcPr>
          <w:p w14:paraId="55040BB7"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r>
      <w:tr w:rsidR="006E6E0F" w:rsidRPr="00203234" w14:paraId="114B29FD" w14:textId="77777777" w:rsidTr="001F064F">
        <w:tc>
          <w:tcPr>
            <w:tcW w:w="533" w:type="dxa"/>
          </w:tcPr>
          <w:p w14:paraId="66A35E51" w14:textId="77777777" w:rsidR="006E6E0F" w:rsidRPr="00203234" w:rsidRDefault="006E6E0F" w:rsidP="001543E8">
            <w:pPr>
              <w:pStyle w:val="Akapitzlist"/>
              <w:spacing w:line="240" w:lineRule="auto"/>
              <w:ind w:left="0"/>
              <w:jc w:val="both"/>
              <w:rPr>
                <w:rFonts w:asciiTheme="minorHAnsi" w:hAnsiTheme="minorHAnsi" w:cstheme="minorHAnsi"/>
                <w:sz w:val="18"/>
                <w:szCs w:val="18"/>
              </w:rPr>
            </w:pPr>
            <w:r w:rsidRPr="00203234">
              <w:rPr>
                <w:rFonts w:asciiTheme="minorHAnsi" w:hAnsiTheme="minorHAnsi" w:cstheme="minorHAnsi"/>
                <w:sz w:val="18"/>
                <w:szCs w:val="18"/>
              </w:rPr>
              <w:t>2.</w:t>
            </w:r>
          </w:p>
        </w:tc>
        <w:tc>
          <w:tcPr>
            <w:tcW w:w="1433" w:type="dxa"/>
          </w:tcPr>
          <w:p w14:paraId="246636D3"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33" w:type="dxa"/>
          </w:tcPr>
          <w:p w14:paraId="0051F7A0"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274" w:type="dxa"/>
          </w:tcPr>
          <w:p w14:paraId="639566BA"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18" w:type="dxa"/>
          </w:tcPr>
          <w:p w14:paraId="7592D0D9"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608" w:type="dxa"/>
          </w:tcPr>
          <w:p w14:paraId="1C6316E9"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33" w:type="dxa"/>
          </w:tcPr>
          <w:p w14:paraId="2072A8B6"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182" w:type="dxa"/>
          </w:tcPr>
          <w:p w14:paraId="69BF0D34"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393" w:type="dxa"/>
          </w:tcPr>
          <w:p w14:paraId="616A81D8"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42" w:type="dxa"/>
          </w:tcPr>
          <w:p w14:paraId="4E042245"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18" w:type="dxa"/>
          </w:tcPr>
          <w:p w14:paraId="0FA39300"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r>
      <w:tr w:rsidR="006E6E0F" w:rsidRPr="00203234" w14:paraId="648FD9E2" w14:textId="77777777" w:rsidTr="001F064F">
        <w:tc>
          <w:tcPr>
            <w:tcW w:w="533" w:type="dxa"/>
          </w:tcPr>
          <w:p w14:paraId="0B96913A" w14:textId="77777777" w:rsidR="006E6E0F" w:rsidRPr="00203234" w:rsidRDefault="006E6E0F" w:rsidP="001543E8">
            <w:pPr>
              <w:pStyle w:val="Akapitzlist"/>
              <w:spacing w:line="240" w:lineRule="auto"/>
              <w:ind w:left="0"/>
              <w:jc w:val="both"/>
              <w:rPr>
                <w:rFonts w:asciiTheme="minorHAnsi" w:hAnsiTheme="minorHAnsi" w:cstheme="minorHAnsi"/>
                <w:sz w:val="18"/>
                <w:szCs w:val="18"/>
              </w:rPr>
            </w:pPr>
            <w:r w:rsidRPr="00203234">
              <w:rPr>
                <w:rFonts w:asciiTheme="minorHAnsi" w:hAnsiTheme="minorHAnsi" w:cstheme="minorHAnsi"/>
                <w:sz w:val="18"/>
                <w:szCs w:val="18"/>
              </w:rPr>
              <w:t>3.</w:t>
            </w:r>
          </w:p>
        </w:tc>
        <w:tc>
          <w:tcPr>
            <w:tcW w:w="1433" w:type="dxa"/>
          </w:tcPr>
          <w:p w14:paraId="2A4E0808"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33" w:type="dxa"/>
          </w:tcPr>
          <w:p w14:paraId="0E96E9F5"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274" w:type="dxa"/>
          </w:tcPr>
          <w:p w14:paraId="4E9A27AE"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18" w:type="dxa"/>
          </w:tcPr>
          <w:p w14:paraId="0AF12996"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608" w:type="dxa"/>
          </w:tcPr>
          <w:p w14:paraId="60D51E21"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33" w:type="dxa"/>
          </w:tcPr>
          <w:p w14:paraId="6AF1D27E"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182" w:type="dxa"/>
          </w:tcPr>
          <w:p w14:paraId="5A252B4D"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393" w:type="dxa"/>
          </w:tcPr>
          <w:p w14:paraId="5EFB08CE"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42" w:type="dxa"/>
          </w:tcPr>
          <w:p w14:paraId="5F8DACE3"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18" w:type="dxa"/>
          </w:tcPr>
          <w:p w14:paraId="592E6970"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r>
      <w:tr w:rsidR="006E6E0F" w:rsidRPr="00203234" w14:paraId="31F566C2" w14:textId="77777777" w:rsidTr="001F064F">
        <w:tc>
          <w:tcPr>
            <w:tcW w:w="533" w:type="dxa"/>
          </w:tcPr>
          <w:p w14:paraId="7DA69807" w14:textId="77777777" w:rsidR="006E6E0F" w:rsidRPr="00203234" w:rsidRDefault="006E6E0F" w:rsidP="001543E8">
            <w:pPr>
              <w:pStyle w:val="Akapitzlist"/>
              <w:spacing w:line="240" w:lineRule="auto"/>
              <w:ind w:left="0"/>
              <w:jc w:val="both"/>
              <w:rPr>
                <w:rFonts w:asciiTheme="minorHAnsi" w:hAnsiTheme="minorHAnsi" w:cstheme="minorHAnsi"/>
                <w:sz w:val="18"/>
                <w:szCs w:val="18"/>
              </w:rPr>
            </w:pPr>
          </w:p>
        </w:tc>
        <w:tc>
          <w:tcPr>
            <w:tcW w:w="1433" w:type="dxa"/>
          </w:tcPr>
          <w:p w14:paraId="7B233814"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33" w:type="dxa"/>
          </w:tcPr>
          <w:p w14:paraId="112B5B11"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274" w:type="dxa"/>
          </w:tcPr>
          <w:p w14:paraId="47516222"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18" w:type="dxa"/>
          </w:tcPr>
          <w:p w14:paraId="182E8CB8"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608" w:type="dxa"/>
          </w:tcPr>
          <w:p w14:paraId="4CD92491"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33" w:type="dxa"/>
          </w:tcPr>
          <w:p w14:paraId="415CB195"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182" w:type="dxa"/>
          </w:tcPr>
          <w:p w14:paraId="1C1571FB"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393" w:type="dxa"/>
          </w:tcPr>
          <w:p w14:paraId="7DC25D48"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42" w:type="dxa"/>
          </w:tcPr>
          <w:p w14:paraId="24818EB7"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18" w:type="dxa"/>
          </w:tcPr>
          <w:p w14:paraId="194CCA31"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r>
      <w:tr w:rsidR="006E6E0F" w:rsidRPr="00203234" w14:paraId="043340E4" w14:textId="77777777" w:rsidTr="001F064F">
        <w:tc>
          <w:tcPr>
            <w:tcW w:w="533" w:type="dxa"/>
          </w:tcPr>
          <w:p w14:paraId="2E73F9B8" w14:textId="77777777" w:rsidR="006E6E0F" w:rsidRPr="00203234" w:rsidRDefault="006E6E0F" w:rsidP="001543E8">
            <w:pPr>
              <w:pStyle w:val="Akapitzlist"/>
              <w:spacing w:line="240" w:lineRule="auto"/>
              <w:ind w:left="0"/>
              <w:jc w:val="both"/>
              <w:rPr>
                <w:rFonts w:asciiTheme="minorHAnsi" w:hAnsiTheme="minorHAnsi" w:cstheme="minorHAnsi"/>
                <w:sz w:val="18"/>
                <w:szCs w:val="18"/>
              </w:rPr>
            </w:pPr>
          </w:p>
        </w:tc>
        <w:tc>
          <w:tcPr>
            <w:tcW w:w="1433" w:type="dxa"/>
          </w:tcPr>
          <w:p w14:paraId="323FC822"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33" w:type="dxa"/>
          </w:tcPr>
          <w:p w14:paraId="53ED9458"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274" w:type="dxa"/>
          </w:tcPr>
          <w:p w14:paraId="5C60E58F"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18" w:type="dxa"/>
          </w:tcPr>
          <w:p w14:paraId="0C5386E1"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608" w:type="dxa"/>
          </w:tcPr>
          <w:p w14:paraId="7B6A16BD"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33" w:type="dxa"/>
          </w:tcPr>
          <w:p w14:paraId="2FF748EC"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182" w:type="dxa"/>
          </w:tcPr>
          <w:p w14:paraId="3CB54DBE"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393" w:type="dxa"/>
          </w:tcPr>
          <w:p w14:paraId="12743ADB"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42" w:type="dxa"/>
          </w:tcPr>
          <w:p w14:paraId="1002AC51"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c>
          <w:tcPr>
            <w:tcW w:w="1418" w:type="dxa"/>
          </w:tcPr>
          <w:p w14:paraId="51996136" w14:textId="77777777" w:rsidR="006E6E0F" w:rsidRPr="00203234" w:rsidRDefault="006E6E0F" w:rsidP="001543E8">
            <w:pPr>
              <w:pStyle w:val="Akapitzlist"/>
              <w:spacing w:line="240" w:lineRule="auto"/>
              <w:ind w:left="0"/>
              <w:jc w:val="center"/>
              <w:rPr>
                <w:rFonts w:asciiTheme="minorHAnsi" w:hAnsiTheme="minorHAnsi" w:cstheme="minorHAnsi"/>
                <w:sz w:val="18"/>
                <w:szCs w:val="18"/>
              </w:rPr>
            </w:pPr>
          </w:p>
        </w:tc>
      </w:tr>
    </w:tbl>
    <w:p w14:paraId="37C28849" w14:textId="77777777" w:rsidR="006E6E0F" w:rsidRPr="00203234" w:rsidRDefault="006E6E0F" w:rsidP="00957414">
      <w:pPr>
        <w:pStyle w:val="Akapitzlist"/>
        <w:spacing w:after="0" w:line="240" w:lineRule="auto"/>
        <w:ind w:left="1004"/>
        <w:jc w:val="both"/>
        <w:rPr>
          <w:rFonts w:asciiTheme="minorHAnsi" w:hAnsiTheme="minorHAnsi" w:cstheme="minorHAnsi"/>
          <w:color w:val="365F91" w:themeColor="accent1" w:themeShade="BF"/>
          <w:sz w:val="20"/>
          <w:szCs w:val="20"/>
        </w:rPr>
      </w:pPr>
    </w:p>
    <w:p w14:paraId="27254FBF" w14:textId="77777777" w:rsidR="00597BD0" w:rsidRPr="00203234" w:rsidRDefault="00597BD0" w:rsidP="00957414">
      <w:pPr>
        <w:pStyle w:val="Text1"/>
        <w:spacing w:after="100"/>
        <w:ind w:left="0"/>
        <w:rPr>
          <w:rFonts w:asciiTheme="minorHAnsi" w:hAnsiTheme="minorHAnsi" w:cstheme="minorHAnsi"/>
          <w:i/>
          <w:color w:val="365F91"/>
          <w:sz w:val="22"/>
          <w:szCs w:val="22"/>
          <w:lang w:val="pl-PL"/>
        </w:rPr>
      </w:pPr>
    </w:p>
    <w:sectPr w:rsidR="00597BD0" w:rsidRPr="00203234" w:rsidSect="00957414">
      <w:headerReference w:type="default" r:id="rId12"/>
      <w:footerReference w:type="default" r:id="rId13"/>
      <w:pgSz w:w="16838" w:h="11906" w:orient="landscape"/>
      <w:pgMar w:top="1418" w:right="1276" w:bottom="1418" w:left="1134" w:header="56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F7CBB" w14:textId="77777777" w:rsidR="004627D4" w:rsidRDefault="004627D4">
      <w:r>
        <w:separator/>
      </w:r>
    </w:p>
  </w:endnote>
  <w:endnote w:type="continuationSeparator" w:id="0">
    <w:p w14:paraId="01402101" w14:textId="77777777" w:rsidR="004627D4" w:rsidRDefault="0046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ato">
    <w:altName w:val="Calibri"/>
    <w:charset w:val="EE"/>
    <w:family w:val="swiss"/>
    <w:pitch w:val="variable"/>
    <w:sig w:usb0="00000001"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7378" w14:textId="62258291" w:rsidR="001B00A9" w:rsidRPr="00444E3D" w:rsidRDefault="001B00A9" w:rsidP="00AA013C">
    <w:pPr>
      <w:pStyle w:val="Stopka"/>
      <w:framePr w:wrap="around" w:vAnchor="text" w:hAnchor="margin" w:xAlign="right" w:y="1"/>
      <w:rPr>
        <w:rStyle w:val="Numerstrony"/>
        <w:rFonts w:ascii="Calibri" w:hAnsi="Calibri"/>
        <w:sz w:val="20"/>
        <w:szCs w:val="20"/>
      </w:rPr>
    </w:pPr>
    <w:r w:rsidRPr="00444E3D">
      <w:rPr>
        <w:rStyle w:val="Numerstrony"/>
        <w:rFonts w:ascii="Calibri" w:hAnsi="Calibri"/>
        <w:sz w:val="20"/>
        <w:szCs w:val="20"/>
      </w:rPr>
      <w:fldChar w:fldCharType="begin"/>
    </w:r>
    <w:r w:rsidRPr="00444E3D">
      <w:rPr>
        <w:rStyle w:val="Numerstrony"/>
        <w:rFonts w:ascii="Calibri" w:hAnsi="Calibri"/>
        <w:sz w:val="20"/>
        <w:szCs w:val="20"/>
      </w:rPr>
      <w:instrText xml:space="preserve">PAGE  </w:instrText>
    </w:r>
    <w:r w:rsidRPr="00444E3D">
      <w:rPr>
        <w:rStyle w:val="Numerstrony"/>
        <w:rFonts w:ascii="Calibri" w:hAnsi="Calibri"/>
        <w:sz w:val="20"/>
        <w:szCs w:val="20"/>
      </w:rPr>
      <w:fldChar w:fldCharType="separate"/>
    </w:r>
    <w:r w:rsidR="00D106E0">
      <w:rPr>
        <w:rStyle w:val="Numerstrony"/>
        <w:rFonts w:ascii="Calibri" w:hAnsi="Calibri"/>
        <w:noProof/>
        <w:sz w:val="20"/>
        <w:szCs w:val="20"/>
      </w:rPr>
      <w:t>25</w:t>
    </w:r>
    <w:r w:rsidRPr="00444E3D">
      <w:rPr>
        <w:rStyle w:val="Numerstrony"/>
        <w:rFonts w:ascii="Calibri" w:hAnsi="Calibri"/>
        <w:sz w:val="20"/>
        <w:szCs w:val="20"/>
      </w:rPr>
      <w:fldChar w:fldCharType="end"/>
    </w:r>
  </w:p>
  <w:p w14:paraId="114C8702" w14:textId="250E68CF" w:rsidR="001B00A9" w:rsidRPr="00C5221E" w:rsidRDefault="001B00A9" w:rsidP="003D41EC">
    <w:pPr>
      <w:pStyle w:val="Stopka"/>
      <w:ind w:right="360"/>
      <w:rPr>
        <w:rFonts w:ascii="Lato" w:hAnsi="Lato"/>
        <w:color w:val="1F497D"/>
        <w:sz w:val="16"/>
        <w:szCs w:val="16"/>
        <w:lang w:val="pl-PL"/>
      </w:rPr>
    </w:pPr>
    <w:r>
      <w:rPr>
        <w:rFonts w:ascii="Calibri" w:hAnsi="Calibri"/>
        <w:noProof/>
        <w:color w:val="1F497D"/>
        <w:sz w:val="16"/>
        <w:szCs w:val="16"/>
        <w:lang w:val="pl-PL" w:eastAsia="pl-PL"/>
      </w:rPr>
      <mc:AlternateContent>
        <mc:Choice Requires="wps">
          <w:drawing>
            <wp:anchor distT="0" distB="0" distL="114300" distR="114300" simplePos="0" relativeHeight="251662336" behindDoc="0" locked="0" layoutInCell="1" allowOverlap="1" wp14:anchorId="5780066D" wp14:editId="65836441">
              <wp:simplePos x="0" y="0"/>
              <wp:positionH relativeFrom="column">
                <wp:posOffset>-3583</wp:posOffset>
              </wp:positionH>
              <wp:positionV relativeFrom="paragraph">
                <wp:posOffset>-34641</wp:posOffset>
              </wp:positionV>
              <wp:extent cx="9123529" cy="635"/>
              <wp:effectExtent l="0" t="0" r="20955" b="3746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3529"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58D5E07D" id="_x0000_t32" coordsize="21600,21600" o:spt="32" o:oned="t" path="m,l21600,21600e" filled="f">
              <v:path arrowok="t" fillok="f" o:connecttype="none"/>
              <o:lock v:ext="edit" shapetype="t"/>
            </v:shapetype>
            <v:shape id="AutoShape 2" o:spid="_x0000_s1026" type="#_x0000_t32" style="position:absolute;margin-left:-.3pt;margin-top:-2.75pt;width:718.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" strokecolor="#1f497d" strokeweight="1pt">
              <v:shadow color="#3f3151" offset="1pt"/>
            </v:shape>
          </w:pict>
        </mc:Fallback>
      </mc:AlternateContent>
    </w:r>
    <w:r w:rsidRPr="009373FD">
      <w:rPr>
        <w:color w:val="403152" w:themeColor="accent4" w:themeShade="80"/>
        <w:sz w:val="16"/>
      </w:rPr>
      <w:t xml:space="preserve"> </w:t>
    </w:r>
    <w:r w:rsidRPr="0081255A">
      <w:rPr>
        <w:rFonts w:ascii="Lato" w:hAnsi="Lato"/>
        <w:i/>
        <w:color w:val="042B60"/>
        <w:sz w:val="16"/>
      </w:rPr>
      <w:t xml:space="preserve">Wersja </w:t>
    </w:r>
    <w:r w:rsidRPr="0081255A">
      <w:rPr>
        <w:rFonts w:ascii="Lato" w:hAnsi="Lato"/>
        <w:i/>
        <w:color w:val="042B60"/>
        <w:sz w:val="16"/>
        <w:lang w:val="pl-PL"/>
      </w:rPr>
      <w:t>2021-04-06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8D1FA" w14:textId="77777777" w:rsidR="004627D4" w:rsidRDefault="004627D4">
      <w:r>
        <w:separator/>
      </w:r>
    </w:p>
  </w:footnote>
  <w:footnote w:type="continuationSeparator" w:id="0">
    <w:p w14:paraId="5B151F65" w14:textId="77777777" w:rsidR="004627D4" w:rsidRDefault="004627D4">
      <w:r>
        <w:continuationSeparator/>
      </w:r>
    </w:p>
  </w:footnote>
  <w:footnote w:id="1">
    <w:p w14:paraId="66F05260" w14:textId="77777777" w:rsidR="00625930" w:rsidRPr="00DA47D3" w:rsidRDefault="00625930" w:rsidP="00625930">
      <w:pPr>
        <w:pStyle w:val="Tekstprzypisudolnego"/>
        <w:rPr>
          <w:rFonts w:ascii="Lato" w:hAnsi="Lato"/>
          <w:color w:val="042B60"/>
          <w:u w:val="single"/>
          <w:lang w:val="pl-PL"/>
        </w:rPr>
      </w:pPr>
      <w:r w:rsidRPr="00DA47D3">
        <w:rPr>
          <w:rStyle w:val="Odwoanieprzypisudolnego"/>
          <w:rFonts w:ascii="Lato" w:hAnsi="Lato"/>
          <w:color w:val="042B60"/>
          <w:sz w:val="18"/>
          <w:szCs w:val="18"/>
          <w:u w:val="single"/>
        </w:rPr>
        <w:footnoteRef/>
      </w:r>
      <w:r w:rsidRPr="00DA47D3">
        <w:rPr>
          <w:rFonts w:ascii="Lato" w:hAnsi="Lato"/>
          <w:color w:val="042B60"/>
          <w:u w:val="single"/>
          <w:lang w:val="pl-PL"/>
        </w:rPr>
        <w:t xml:space="preserve"> Wynika z rozporządzenia MT nr 328 w sprawie systemu zarządzania bezpieczeństwem.</w:t>
      </w:r>
    </w:p>
  </w:footnote>
  <w:footnote w:id="2">
    <w:p w14:paraId="2C950FDB" w14:textId="77777777" w:rsidR="00625930" w:rsidRPr="00DA47D3" w:rsidRDefault="00625930" w:rsidP="00625930">
      <w:pPr>
        <w:pStyle w:val="Tekstprzypisudolnego"/>
        <w:rPr>
          <w:rFonts w:ascii="Lato" w:hAnsi="Lato"/>
          <w:color w:val="042B60"/>
          <w:u w:val="single"/>
          <w:lang w:val="pl-PL"/>
        </w:rPr>
      </w:pPr>
      <w:r w:rsidRPr="00DA47D3">
        <w:rPr>
          <w:rStyle w:val="Odwoanieprzypisudolnego"/>
          <w:rFonts w:ascii="Lato" w:hAnsi="Lato"/>
          <w:color w:val="042B60"/>
          <w:sz w:val="18"/>
          <w:szCs w:val="18"/>
          <w:u w:val="single"/>
        </w:rPr>
        <w:footnoteRef/>
      </w:r>
      <w:r w:rsidRPr="00DA47D3">
        <w:rPr>
          <w:rFonts w:ascii="Lato" w:hAnsi="Lato"/>
          <w:color w:val="042B60"/>
          <w:u w:val="single"/>
          <w:lang w:val="pl-PL"/>
        </w:rPr>
        <w:t xml:space="preserve"> Wynika z rozporządzenia UE nr 402/2013.</w:t>
      </w:r>
    </w:p>
  </w:footnote>
  <w:footnote w:id="3">
    <w:p w14:paraId="6D8E1C5F" w14:textId="77777777" w:rsidR="00625930" w:rsidRPr="00DA47D3" w:rsidRDefault="00625930" w:rsidP="00625930">
      <w:pPr>
        <w:pStyle w:val="Tekstprzypisudolnego"/>
        <w:rPr>
          <w:rFonts w:ascii="Lato" w:hAnsi="Lato"/>
          <w:color w:val="365F91" w:themeColor="accent1" w:themeShade="BF"/>
          <w:u w:val="single"/>
          <w:lang w:val="pl-PL"/>
        </w:rPr>
      </w:pPr>
      <w:r w:rsidRPr="00DA47D3">
        <w:rPr>
          <w:rStyle w:val="Odwoanieprzypisudolnego"/>
          <w:rFonts w:ascii="Lato" w:hAnsi="Lato"/>
          <w:color w:val="042B60"/>
          <w:sz w:val="18"/>
          <w:szCs w:val="18"/>
          <w:u w:val="single"/>
        </w:rPr>
        <w:footnoteRef/>
      </w:r>
      <w:r w:rsidRPr="00DA47D3">
        <w:rPr>
          <w:rFonts w:ascii="Lato" w:hAnsi="Lato"/>
          <w:color w:val="042B60"/>
          <w:u w:val="single"/>
          <w:lang w:val="pl-PL"/>
        </w:rPr>
        <w:t xml:space="preserve"> Wynika z rozporządzenia UE nr 1078/2012.</w:t>
      </w:r>
      <w:r w:rsidRPr="00DA47D3">
        <w:rPr>
          <w:rFonts w:ascii="Lato" w:hAnsi="Lato"/>
          <w:color w:val="365F91" w:themeColor="accent1" w:themeShade="BF"/>
          <w:u w:val="single"/>
          <w:lang w:val="pl-PL"/>
        </w:rPr>
        <w:t xml:space="preserve"> </w:t>
      </w:r>
    </w:p>
  </w:footnote>
  <w:footnote w:id="4">
    <w:p w14:paraId="2E62E08A" w14:textId="77777777" w:rsidR="001B00A9" w:rsidRPr="00821005" w:rsidRDefault="001B00A9" w:rsidP="001D5C02">
      <w:pPr>
        <w:pStyle w:val="Tekstprzypisudolnego"/>
        <w:tabs>
          <w:tab w:val="clear" w:pos="1418"/>
          <w:tab w:val="left" w:pos="142"/>
        </w:tabs>
        <w:ind w:left="142" w:hanging="142"/>
        <w:rPr>
          <w:rFonts w:ascii="Lato" w:hAnsi="Lato"/>
          <w:color w:val="042B60"/>
          <w:u w:val="single"/>
          <w:lang w:val="pl-PL"/>
        </w:rPr>
      </w:pPr>
      <w:r w:rsidRPr="00821005">
        <w:rPr>
          <w:rStyle w:val="Odwoanieprzypisudolnego"/>
          <w:rFonts w:ascii="Lato" w:hAnsi="Lato"/>
          <w:color w:val="042B60"/>
          <w:sz w:val="18"/>
          <w:szCs w:val="18"/>
          <w:u w:val="single"/>
        </w:rPr>
        <w:footnoteRef/>
      </w:r>
      <w:r w:rsidRPr="00821005">
        <w:rPr>
          <w:rFonts w:ascii="Lato" w:hAnsi="Lato"/>
          <w:color w:val="042B60"/>
          <w:u w:val="single"/>
          <w:lang w:val="pl-PL"/>
        </w:rPr>
        <w:t xml:space="preserve"> </w:t>
      </w:r>
      <w:r w:rsidRPr="00821005">
        <w:rPr>
          <w:rFonts w:ascii="Lato" w:hAnsi="Lato" w:cs="Arial"/>
          <w:color w:val="042B60"/>
          <w:u w:val="single"/>
          <w:lang w:val="pl-PL"/>
        </w:rPr>
        <w:t>Należy uwzględnić maszynistów prowadzących pociągi, w tym lokomotywy, lokomotywy manewrowe, pociągi robocze (budowlane), kolejowe pojazdy specjalne lub pociągi przeznaczone do kolejowego przewozu pasażerów lub towarów.</w:t>
      </w:r>
    </w:p>
  </w:footnote>
  <w:footnote w:id="5">
    <w:p w14:paraId="7F117E2D" w14:textId="77777777" w:rsidR="001B00A9" w:rsidRPr="00821005" w:rsidRDefault="001B00A9" w:rsidP="00903886">
      <w:pPr>
        <w:pStyle w:val="Tekstprzypisudolnego"/>
        <w:tabs>
          <w:tab w:val="clear" w:pos="1418"/>
          <w:tab w:val="left" w:pos="-2410"/>
        </w:tabs>
        <w:ind w:left="142" w:hanging="142"/>
        <w:jc w:val="left"/>
        <w:rPr>
          <w:color w:val="042B60"/>
          <w:u w:val="single"/>
          <w:lang w:val="pl-PL"/>
        </w:rPr>
      </w:pPr>
      <w:r w:rsidRPr="00821005">
        <w:rPr>
          <w:rStyle w:val="Odwoanieprzypisudolnego"/>
          <w:i/>
          <w:color w:val="042B60"/>
          <w:sz w:val="18"/>
          <w:szCs w:val="18"/>
          <w:u w:val="single"/>
        </w:rPr>
        <w:footnoteRef/>
      </w:r>
      <w:r w:rsidRPr="00821005">
        <w:rPr>
          <w:color w:val="042B60"/>
          <w:u w:val="single"/>
          <w:lang w:val="pl-PL"/>
        </w:rPr>
        <w:t xml:space="preserve"> </w:t>
      </w:r>
      <w:r w:rsidRPr="00821005">
        <w:rPr>
          <w:rFonts w:ascii="Calibri" w:hAnsi="Calibri"/>
          <w:color w:val="042B60"/>
          <w:u w:val="single"/>
          <w:lang w:val="pl-PL"/>
        </w:rPr>
        <w:t>Statystyki CSI odnoszą się tylko do taboru w ruchu, z wyjątkiem pożarów taboru kolejowego oraz wypadków związanych z transportem towarów niebezpiecznych.</w:t>
      </w:r>
    </w:p>
  </w:footnote>
  <w:footnote w:id="6">
    <w:p w14:paraId="3B99A55A" w14:textId="0A095184" w:rsidR="001B00A9" w:rsidRPr="00821005" w:rsidRDefault="001B00A9" w:rsidP="005959D8">
      <w:pPr>
        <w:pStyle w:val="Tekstprzypisudolnego"/>
        <w:tabs>
          <w:tab w:val="clear" w:pos="1418"/>
          <w:tab w:val="left" w:pos="142"/>
        </w:tabs>
        <w:ind w:left="142" w:hanging="142"/>
        <w:rPr>
          <w:rFonts w:ascii="Lato" w:hAnsi="Lato"/>
          <w:color w:val="042B60"/>
          <w:sz w:val="20"/>
          <w:szCs w:val="20"/>
          <w:u w:val="single"/>
          <w:lang w:val="pl-PL"/>
        </w:rPr>
      </w:pPr>
      <w:r w:rsidRPr="00821005">
        <w:rPr>
          <w:rStyle w:val="Odwoanieprzypisudolnego"/>
          <w:rFonts w:ascii="Lato" w:hAnsi="Lato"/>
          <w:color w:val="042B60"/>
          <w:sz w:val="20"/>
          <w:szCs w:val="20"/>
          <w:u w:val="single"/>
        </w:rPr>
        <w:footnoteRef/>
      </w:r>
      <w:r w:rsidRPr="00821005">
        <w:rPr>
          <w:rFonts w:ascii="Lato" w:hAnsi="Lato"/>
          <w:color w:val="042B60"/>
          <w:sz w:val="20"/>
          <w:szCs w:val="20"/>
          <w:u w:val="single"/>
          <w:lang w:val="pl-PL"/>
        </w:rPr>
        <w:t xml:space="preserve"> szkody zewnętrzne – szkody nieobejmujące kosztów uszkodzonych podczas zdarzenia środka transportu i infrastruktury.</w:t>
      </w:r>
    </w:p>
  </w:footnote>
  <w:footnote w:id="7">
    <w:p w14:paraId="07BD3778" w14:textId="03EBDDC7" w:rsidR="001B00A9" w:rsidRPr="003A477B" w:rsidRDefault="001B00A9">
      <w:pPr>
        <w:pStyle w:val="Tekstprzypisudolnego"/>
        <w:rPr>
          <w:rFonts w:asciiTheme="minorHAnsi" w:hAnsiTheme="minorHAnsi" w:cstheme="minorHAnsi"/>
          <w:sz w:val="20"/>
          <w:szCs w:val="20"/>
          <w:lang w:val="pl-PL"/>
        </w:rPr>
      </w:pPr>
      <w:r w:rsidRPr="003A477B">
        <w:rPr>
          <w:rStyle w:val="Odwoanieprzypisudolnego"/>
          <w:rFonts w:asciiTheme="minorHAnsi" w:hAnsiTheme="minorHAnsi" w:cstheme="minorHAnsi"/>
          <w:sz w:val="20"/>
          <w:szCs w:val="20"/>
        </w:rPr>
        <w:footnoteRef/>
      </w:r>
      <w:r w:rsidRPr="00A06407">
        <w:rPr>
          <w:rFonts w:asciiTheme="minorHAnsi" w:hAnsiTheme="minorHAnsi" w:cstheme="minorHAnsi"/>
          <w:sz w:val="20"/>
          <w:szCs w:val="20"/>
          <w:lang w:val="pl-PL"/>
        </w:rPr>
        <w:t xml:space="preserve"> W tej rubryce należy ogólnie opisać zmiany ocenione w ramach jednego sprawozdania – liczba wpisów powinna być zgodna z liczbą sporządzonych w danym roku sprawozdań z oceny znaczenia zmiany.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4AB4" w14:textId="77777777" w:rsidR="00C774A3" w:rsidRDefault="00C774A3"/>
  <w:tbl>
    <w:tblPr>
      <w:tblW w:w="0" w:type="auto"/>
      <w:tblLook w:val="04A0" w:firstRow="1" w:lastRow="0" w:firstColumn="1" w:lastColumn="0" w:noHBand="0" w:noVBand="1"/>
    </w:tblPr>
    <w:tblGrid>
      <w:gridCol w:w="4535"/>
      <w:gridCol w:w="4535"/>
    </w:tblGrid>
    <w:tr w:rsidR="00C774A3" w:rsidRPr="007E11B6" w14:paraId="4DBD96B5" w14:textId="77777777" w:rsidTr="000A1DA0">
      <w:tc>
        <w:tcPr>
          <w:tcW w:w="4535" w:type="dxa"/>
          <w:shd w:val="clear" w:color="auto" w:fill="auto"/>
        </w:tcPr>
        <w:p w14:paraId="0B9DD56C" w14:textId="7AB75AAF" w:rsidR="00C774A3" w:rsidRPr="00670514" w:rsidRDefault="00C774A3" w:rsidP="00C774A3">
          <w:pPr>
            <w:pStyle w:val="Nagwek"/>
            <w:rPr>
              <w:rFonts w:ascii="Lato" w:hAnsi="Lato"/>
              <w:b/>
              <w:lang w:val="pl-PL" w:eastAsia="pl-PL"/>
            </w:rPr>
          </w:pPr>
          <w:r w:rsidRPr="007E11B6">
            <w:rPr>
              <w:rFonts w:ascii="Lato" w:hAnsi="Lato"/>
              <w:b/>
              <w:lang w:val="pl-PL" w:eastAsia="pl-PL"/>
            </w:rPr>
            <w:t>RAPORT W SPRAWIE BEZPIECZEŃSTWA</w:t>
          </w:r>
          <w:r>
            <w:rPr>
              <w:rFonts w:ascii="Lato" w:hAnsi="Lato"/>
              <w:b/>
              <w:lang w:val="pl-PL" w:eastAsia="pl-PL"/>
            </w:rPr>
            <w:t xml:space="preserve"> </w:t>
          </w:r>
        </w:p>
      </w:tc>
      <w:tc>
        <w:tcPr>
          <w:tcW w:w="4535" w:type="dxa"/>
          <w:shd w:val="clear" w:color="auto" w:fill="auto"/>
        </w:tcPr>
        <w:p w14:paraId="3DADC078" w14:textId="565C5D34" w:rsidR="00C774A3" w:rsidRPr="00670514" w:rsidRDefault="00C774A3" w:rsidP="00C774A3">
          <w:pPr>
            <w:pStyle w:val="Nagwek"/>
            <w:jc w:val="right"/>
            <w:rPr>
              <w:rFonts w:ascii="Lato" w:hAnsi="Lato"/>
              <w:b/>
              <w:lang w:val="pl-PL" w:eastAsia="pl-PL"/>
            </w:rPr>
          </w:pPr>
          <w:r>
            <w:rPr>
              <w:rFonts w:ascii="Lato" w:hAnsi="Lato"/>
              <w:b/>
              <w:lang w:val="pl-PL" w:eastAsia="pl-PL"/>
            </w:rPr>
            <w:t>ROK 2020</w:t>
          </w:r>
        </w:p>
      </w:tc>
    </w:tr>
  </w:tbl>
  <w:p w14:paraId="7D4B72CB" w14:textId="77777777" w:rsidR="00C774A3" w:rsidRPr="00B27A37" w:rsidRDefault="00C774A3" w:rsidP="00903870">
    <w:pPr>
      <w:pStyle w:val="Nagwek"/>
      <w:rPr>
        <w:color w:val="042B60"/>
        <w:lang w:val="pl-PL" w:eastAsia="pl-PL"/>
      </w:rPr>
    </w:pPr>
    <w:r w:rsidRPr="009E1090">
      <w:rPr>
        <w:noProof/>
        <w:color w:val="042B60"/>
        <w:lang w:val="pl-PL" w:eastAsia="pl-PL"/>
      </w:rPr>
      <mc:AlternateContent>
        <mc:Choice Requires="wps">
          <w:drawing>
            <wp:anchor distT="0" distB="0" distL="114300" distR="114300" simplePos="0" relativeHeight="251664384" behindDoc="0" locked="0" layoutInCell="1" allowOverlap="1" wp14:anchorId="527FDC2B" wp14:editId="0E2E325E">
              <wp:simplePos x="0" y="0"/>
              <wp:positionH relativeFrom="column">
                <wp:posOffset>-26670</wp:posOffset>
              </wp:positionH>
              <wp:positionV relativeFrom="paragraph">
                <wp:posOffset>18415</wp:posOffset>
              </wp:positionV>
              <wp:extent cx="5800090" cy="635"/>
              <wp:effectExtent l="11430" t="8890" r="8255" b="95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090"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170CC439" id="_x0000_t32" coordsize="21600,21600" o:spt="32" o:oned="t" path="m,l21600,21600e" filled="f">
              <v:path arrowok="t" fillok="f" o:connecttype="none"/>
              <o:lock v:ext="edit" shapetype="t"/>
            </v:shapetype>
            <v:shape id="AutoShape 1" o:spid="_x0000_s1026" type="#_x0000_t32" style="position:absolute;margin-left:-2.1pt;margin-top:1.45pt;width:456.7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" strokecolor="#1f497d" strokeweight="1pt">
              <v:shadow color="#3f3151"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ECFF" w14:textId="77777777" w:rsidR="001B00A9" w:rsidRDefault="001B00A9"/>
  <w:tbl>
    <w:tblPr>
      <w:tblW w:w="0" w:type="auto"/>
      <w:tblLook w:val="04A0" w:firstRow="1" w:lastRow="0" w:firstColumn="1" w:lastColumn="0" w:noHBand="0" w:noVBand="1"/>
    </w:tblPr>
    <w:tblGrid>
      <w:gridCol w:w="7975"/>
      <w:gridCol w:w="6453"/>
    </w:tblGrid>
    <w:tr w:rsidR="001B00A9" w:rsidRPr="00444E3D" w14:paraId="5D82FD38" w14:textId="77777777" w:rsidTr="00572B6E">
      <w:tc>
        <w:tcPr>
          <w:tcW w:w="8046" w:type="dxa"/>
          <w:shd w:val="clear" w:color="auto" w:fill="auto"/>
        </w:tcPr>
        <w:p w14:paraId="43C8DF48" w14:textId="77777777" w:rsidR="001B00A9" w:rsidRPr="00444E3D" w:rsidRDefault="001B00A9" w:rsidP="00E078F4">
          <w:pPr>
            <w:pStyle w:val="Nagwek"/>
            <w:rPr>
              <w:rFonts w:ascii="Lato" w:hAnsi="Lato"/>
              <w:b/>
              <w:lang w:val="pl-PL" w:eastAsia="pl-PL"/>
            </w:rPr>
          </w:pPr>
          <w:r w:rsidRPr="00444E3D">
            <w:rPr>
              <w:rFonts w:ascii="Lato" w:hAnsi="Lato"/>
              <w:b/>
              <w:lang w:val="pl-PL" w:eastAsia="pl-PL"/>
            </w:rPr>
            <w:t>RAPORT W SPRAWIE BEZPIECZEŃSTWA</w:t>
          </w:r>
        </w:p>
      </w:tc>
      <w:tc>
        <w:tcPr>
          <w:tcW w:w="6521" w:type="dxa"/>
          <w:shd w:val="clear" w:color="auto" w:fill="auto"/>
          <w:vAlign w:val="bottom"/>
        </w:tcPr>
        <w:p w14:paraId="0C2AB589" w14:textId="3017609F" w:rsidR="001B00A9" w:rsidRPr="00444E3D" w:rsidRDefault="001B00A9" w:rsidP="00957414">
          <w:pPr>
            <w:pStyle w:val="Nagwek"/>
            <w:jc w:val="right"/>
            <w:rPr>
              <w:rFonts w:ascii="Lato" w:hAnsi="Lato"/>
              <w:lang w:val="pl-PL" w:eastAsia="pl-PL"/>
            </w:rPr>
          </w:pPr>
          <w:r>
            <w:rPr>
              <w:rFonts w:ascii="Lato" w:hAnsi="Lato"/>
              <w:lang w:val="pl-PL" w:eastAsia="pl-PL"/>
            </w:rPr>
            <w:t>ROK 2020</w:t>
          </w:r>
        </w:p>
      </w:tc>
    </w:tr>
  </w:tbl>
  <w:p w14:paraId="05392CE2" w14:textId="77777777" w:rsidR="001B00A9" w:rsidRDefault="001B00A9" w:rsidP="00903870">
    <w:pPr>
      <w:pStyle w:val="Nagwek"/>
    </w:pPr>
    <w:r>
      <w:rPr>
        <w:noProof/>
        <w:lang w:val="pl-PL" w:eastAsia="pl-PL"/>
      </w:rPr>
      <mc:AlternateContent>
        <mc:Choice Requires="wps">
          <w:drawing>
            <wp:anchor distT="0" distB="0" distL="114300" distR="114300" simplePos="0" relativeHeight="251660288" behindDoc="0" locked="0" layoutInCell="1" allowOverlap="1" wp14:anchorId="7AC27D64" wp14:editId="12516443">
              <wp:simplePos x="0" y="0"/>
              <wp:positionH relativeFrom="column">
                <wp:posOffset>-24054</wp:posOffset>
              </wp:positionH>
              <wp:positionV relativeFrom="paragraph">
                <wp:posOffset>14510</wp:posOffset>
              </wp:positionV>
              <wp:extent cx="9198591" cy="635"/>
              <wp:effectExtent l="0" t="0" r="22225" b="3746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8591" cy="635"/>
                      </a:xfrm>
                      <a:prstGeom prst="straightConnector1">
                        <a:avLst/>
                      </a:prstGeom>
                      <a:noFill/>
                      <a:ln w="127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5BE0CCDB" id="_x0000_t32" coordsize="21600,21600" o:spt="32" o:oned="t" path="m,l21600,21600e" filled="f">
              <v:path arrowok="t" fillok="f" o:connecttype="none"/>
              <o:lock v:ext="edit" shapetype="t"/>
            </v:shapetype>
            <v:shape id="AutoShape 1" o:spid="_x0000_s1026" type="#_x0000_t32" style="position:absolute;margin-left:-1.9pt;margin-top:1.15pt;width:724.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" strokecolor="#1f497d" strokeweight="1pt">
              <v:shadow color="#3f3151"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5E6B"/>
    <w:multiLevelType w:val="hybridMultilevel"/>
    <w:tmpl w:val="D472C634"/>
    <w:lvl w:ilvl="0" w:tplc="04090001">
      <w:start w:val="1"/>
      <w:numFmt w:val="bullet"/>
      <w:lvlText w:val=""/>
      <w:lvlJc w:val="left"/>
      <w:pPr>
        <w:ind w:left="42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25B17E1"/>
    <w:multiLevelType w:val="hybridMultilevel"/>
    <w:tmpl w:val="7E50410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C6588"/>
    <w:multiLevelType w:val="hybridMultilevel"/>
    <w:tmpl w:val="63A29AA4"/>
    <w:lvl w:ilvl="0" w:tplc="C0C61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E31B8"/>
    <w:multiLevelType w:val="hybridMultilevel"/>
    <w:tmpl w:val="59E4DC4E"/>
    <w:lvl w:ilvl="0" w:tplc="041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0C9B4879"/>
    <w:multiLevelType w:val="hybridMultilevel"/>
    <w:tmpl w:val="39A82C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0EC55F36"/>
    <w:multiLevelType w:val="hybridMultilevel"/>
    <w:tmpl w:val="465826AE"/>
    <w:lvl w:ilvl="0" w:tplc="0415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0EE047E9"/>
    <w:multiLevelType w:val="hybridMultilevel"/>
    <w:tmpl w:val="C5D40C40"/>
    <w:lvl w:ilvl="0" w:tplc="04150001">
      <w:start w:val="1"/>
      <w:numFmt w:val="bullet"/>
      <w:lvlText w:val=""/>
      <w:lvlJc w:val="left"/>
      <w:pPr>
        <w:tabs>
          <w:tab w:val="num" w:pos="2700"/>
        </w:tabs>
        <w:ind w:left="27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41796C"/>
    <w:multiLevelType w:val="multilevel"/>
    <w:tmpl w:val="A6E8B1D0"/>
    <w:lvl w:ilvl="0">
      <w:start w:val="1"/>
      <w:numFmt w:val="decimal"/>
      <w:pStyle w:val="Ueber1"/>
      <w:lvlText w:val="%1"/>
      <w:lvlJc w:val="left"/>
      <w:pPr>
        <w:tabs>
          <w:tab w:val="num" w:pos="567"/>
        </w:tabs>
        <w:ind w:left="567" w:hanging="567"/>
      </w:pPr>
      <w:rPr>
        <w:rFonts w:ascii="Arial" w:hAnsi="Arial" w:hint="default"/>
        <w:b/>
        <w:i w:val="0"/>
        <w:sz w:val="28"/>
        <w:szCs w:val="28"/>
      </w:rPr>
    </w:lvl>
    <w:lvl w:ilvl="1">
      <w:start w:val="1"/>
      <w:numFmt w:val="decimal"/>
      <w:pStyle w:val="Ueber2"/>
      <w:lvlText w:val="%1.%2"/>
      <w:lvlJc w:val="left"/>
      <w:pPr>
        <w:tabs>
          <w:tab w:val="num" w:pos="907"/>
        </w:tabs>
        <w:ind w:left="907" w:hanging="567"/>
      </w:pPr>
      <w:rPr>
        <w:rFonts w:ascii="Arial" w:hAnsi="Arial" w:hint="default"/>
        <w:b/>
        <w:i/>
        <w:sz w:val="28"/>
        <w:szCs w:val="28"/>
      </w:rPr>
    </w:lvl>
    <w:lvl w:ilvl="2">
      <w:start w:val="1"/>
      <w:numFmt w:val="decimal"/>
      <w:pStyle w:val="Ueber3"/>
      <w:lvlText w:val="%1.%2.%3"/>
      <w:lvlJc w:val="left"/>
      <w:pPr>
        <w:tabs>
          <w:tab w:val="num" w:pos="1418"/>
        </w:tabs>
        <w:ind w:left="1418" w:hanging="738"/>
      </w:pPr>
      <w:rPr>
        <w:rFonts w:ascii="Arial" w:hAnsi="Arial" w:hint="default"/>
        <w:b/>
        <w:i w:val="0"/>
        <w:sz w:val="24"/>
        <w:szCs w:val="24"/>
      </w:rPr>
    </w:lvl>
    <w:lvl w:ilvl="3">
      <w:start w:val="1"/>
      <w:numFmt w:val="decimal"/>
      <w:lvlText w:val="%1.%2.%3.%4."/>
      <w:lvlJc w:val="left"/>
      <w:pPr>
        <w:tabs>
          <w:tab w:val="num" w:pos="3220"/>
        </w:tabs>
        <w:ind w:left="2068" w:hanging="648"/>
      </w:pPr>
      <w:rPr>
        <w:rFonts w:hint="default"/>
      </w:rPr>
    </w:lvl>
    <w:lvl w:ilvl="4">
      <w:start w:val="1"/>
      <w:numFmt w:val="decimal"/>
      <w:lvlText w:val="%1.%2.%3.%4.%5."/>
      <w:lvlJc w:val="left"/>
      <w:pPr>
        <w:tabs>
          <w:tab w:val="num" w:pos="3940"/>
        </w:tabs>
        <w:ind w:left="2572" w:hanging="792"/>
      </w:pPr>
      <w:rPr>
        <w:rFonts w:hint="default"/>
      </w:rPr>
    </w:lvl>
    <w:lvl w:ilvl="5">
      <w:start w:val="1"/>
      <w:numFmt w:val="decimal"/>
      <w:lvlText w:val="%1.%2.%3.%4.%5.%6."/>
      <w:lvlJc w:val="left"/>
      <w:pPr>
        <w:tabs>
          <w:tab w:val="num" w:pos="5020"/>
        </w:tabs>
        <w:ind w:left="3076" w:hanging="936"/>
      </w:pPr>
      <w:rPr>
        <w:rFonts w:hint="default"/>
      </w:rPr>
    </w:lvl>
    <w:lvl w:ilvl="6">
      <w:start w:val="1"/>
      <w:numFmt w:val="decimal"/>
      <w:lvlText w:val="%1.%2.%3.%4.%5.%6.%7."/>
      <w:lvlJc w:val="left"/>
      <w:pPr>
        <w:tabs>
          <w:tab w:val="num" w:pos="5740"/>
        </w:tabs>
        <w:ind w:left="3580" w:hanging="1080"/>
      </w:pPr>
      <w:rPr>
        <w:rFonts w:hint="default"/>
      </w:rPr>
    </w:lvl>
    <w:lvl w:ilvl="7">
      <w:start w:val="1"/>
      <w:numFmt w:val="decimal"/>
      <w:lvlText w:val="%1.%2.%3.%4.%5.%6.%7.%8."/>
      <w:lvlJc w:val="left"/>
      <w:pPr>
        <w:tabs>
          <w:tab w:val="num" w:pos="6460"/>
        </w:tabs>
        <w:ind w:left="4084" w:hanging="1224"/>
      </w:pPr>
      <w:rPr>
        <w:rFonts w:hint="default"/>
      </w:rPr>
    </w:lvl>
    <w:lvl w:ilvl="8">
      <w:start w:val="1"/>
      <w:numFmt w:val="decimal"/>
      <w:lvlText w:val="%1.%2.%3.%4.%5.%6.%7.%8.%9."/>
      <w:lvlJc w:val="left"/>
      <w:pPr>
        <w:tabs>
          <w:tab w:val="num" w:pos="7180"/>
        </w:tabs>
        <w:ind w:left="4660" w:hanging="1440"/>
      </w:pPr>
      <w:rPr>
        <w:rFonts w:hint="default"/>
      </w:rPr>
    </w:lvl>
  </w:abstractNum>
  <w:abstractNum w:abstractNumId="8" w15:restartNumberingAfterBreak="0">
    <w:nsid w:val="174F6E9F"/>
    <w:multiLevelType w:val="hybridMultilevel"/>
    <w:tmpl w:val="465826AE"/>
    <w:lvl w:ilvl="0" w:tplc="04150017">
      <w:start w:val="1"/>
      <w:numFmt w:val="lowerLetter"/>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15:restartNumberingAfterBreak="0">
    <w:nsid w:val="1CCF79A7"/>
    <w:multiLevelType w:val="hybridMultilevel"/>
    <w:tmpl w:val="595C95AE"/>
    <w:lvl w:ilvl="0" w:tplc="9C04EA4E">
      <w:start w:val="1"/>
      <w:numFmt w:val="decimal"/>
      <w:pStyle w:val="Nagwek4"/>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0" w15:restartNumberingAfterBreak="0">
    <w:nsid w:val="1E3877B2"/>
    <w:multiLevelType w:val="hybridMultilevel"/>
    <w:tmpl w:val="608E992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E776A9A"/>
    <w:multiLevelType w:val="hybridMultilevel"/>
    <w:tmpl w:val="F6526834"/>
    <w:lvl w:ilvl="0" w:tplc="BD9A3372">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2833D6D"/>
    <w:multiLevelType w:val="multilevel"/>
    <w:tmpl w:val="88545EFC"/>
    <w:lvl w:ilvl="0">
      <w:start w:val="1"/>
      <w:numFmt w:val="decimal"/>
      <w:pStyle w:val="Tabelki"/>
      <w:lvlText w:val="Tab. %1."/>
      <w:lvlJc w:val="left"/>
      <w:pPr>
        <w:ind w:left="644" w:hanging="360"/>
      </w:pPr>
      <w:rPr>
        <w:rFonts w:hint="default"/>
        <w:b/>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B01B43"/>
    <w:multiLevelType w:val="hybridMultilevel"/>
    <w:tmpl w:val="1AF454A8"/>
    <w:lvl w:ilvl="0" w:tplc="040C000D">
      <w:start w:val="1"/>
      <w:numFmt w:val="bullet"/>
      <w:lvlText w:val=""/>
      <w:lvlJc w:val="left"/>
      <w:pPr>
        <w:ind w:left="2487" w:hanging="360"/>
      </w:pPr>
      <w:rPr>
        <w:rFonts w:ascii="Wingdings" w:hAnsi="Wingdings" w:hint="default"/>
      </w:rPr>
    </w:lvl>
    <w:lvl w:ilvl="1" w:tplc="DA2207A2">
      <w:start w:val="1"/>
      <w:numFmt w:val="bullet"/>
      <w:lvlText w:val=""/>
      <w:lvlJc w:val="left"/>
      <w:pPr>
        <w:tabs>
          <w:tab w:val="num" w:pos="3207"/>
        </w:tabs>
        <w:ind w:left="3207" w:hanging="360"/>
      </w:pPr>
      <w:rPr>
        <w:rFonts w:ascii="Symbol" w:hAnsi="Symbol" w:hint="default"/>
        <w:color w:val="auto"/>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4" w15:restartNumberingAfterBreak="0">
    <w:nsid w:val="271A425D"/>
    <w:multiLevelType w:val="hybridMultilevel"/>
    <w:tmpl w:val="6DA016E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09C1D6E"/>
    <w:multiLevelType w:val="hybridMultilevel"/>
    <w:tmpl w:val="7AF23544"/>
    <w:lvl w:ilvl="0" w:tplc="040C0003">
      <w:start w:val="1"/>
      <w:numFmt w:val="bullet"/>
      <w:lvlText w:val="o"/>
      <w:lvlJc w:val="left"/>
      <w:pPr>
        <w:ind w:left="1440" w:hanging="360"/>
      </w:pPr>
      <w:rPr>
        <w:rFonts w:ascii="Courier New" w:hAnsi="Courier New" w:cs="Courier New" w:hint="default"/>
      </w:rPr>
    </w:lvl>
    <w:lvl w:ilvl="1" w:tplc="04150005">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E516FB"/>
    <w:multiLevelType w:val="hybridMultilevel"/>
    <w:tmpl w:val="9274F820"/>
    <w:lvl w:ilvl="0" w:tplc="0409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C84418E"/>
    <w:multiLevelType w:val="hybridMultilevel"/>
    <w:tmpl w:val="321A7C9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15:restartNumberingAfterBreak="0">
    <w:nsid w:val="3D8848F9"/>
    <w:multiLevelType w:val="hybridMultilevel"/>
    <w:tmpl w:val="33A6B5D0"/>
    <w:lvl w:ilvl="0" w:tplc="0415000F">
      <w:start w:val="1"/>
      <w:numFmt w:val="decimal"/>
      <w:lvlText w:val="%1."/>
      <w:lvlJc w:val="left"/>
      <w:pPr>
        <w:ind w:left="78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E601FEB"/>
    <w:multiLevelType w:val="hybridMultilevel"/>
    <w:tmpl w:val="417CBE26"/>
    <w:lvl w:ilvl="0" w:tplc="04150001">
      <w:start w:val="1"/>
      <w:numFmt w:val="bullet"/>
      <w:lvlText w:val=""/>
      <w:lvlJc w:val="left"/>
      <w:pPr>
        <w:ind w:left="1996" w:hanging="360"/>
      </w:pPr>
      <w:rPr>
        <w:rFonts w:ascii="Symbol" w:hAnsi="Symbol" w:hint="default"/>
        <w:sz w:val="20"/>
      </w:rPr>
    </w:lvl>
    <w:lvl w:ilvl="1" w:tplc="5A30696C">
      <w:start w:val="1"/>
      <w:numFmt w:val="bullet"/>
      <w:lvlText w:val="–"/>
      <w:lvlJc w:val="left"/>
      <w:pPr>
        <w:ind w:left="2716" w:hanging="360"/>
      </w:pPr>
      <w:rPr>
        <w:rFonts w:ascii="Courier New" w:hAnsi="Courier New" w:hint="default"/>
        <w:sz w:val="20"/>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0" w15:restartNumberingAfterBreak="0">
    <w:nsid w:val="3EE87ACC"/>
    <w:multiLevelType w:val="hybridMultilevel"/>
    <w:tmpl w:val="F50692F2"/>
    <w:lvl w:ilvl="0" w:tplc="4F6AEC7C">
      <w:start w:val="1"/>
      <w:numFmt w:val="lowerLetter"/>
      <w:lvlText w:val="%1)"/>
      <w:lvlJc w:val="left"/>
      <w:pPr>
        <w:ind w:left="786" w:hanging="360"/>
      </w:pPr>
      <w:rPr>
        <w:rFonts w:hint="default"/>
        <w:color w:val="042B6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7F65F95"/>
    <w:multiLevelType w:val="hybridMultilevel"/>
    <w:tmpl w:val="29A4C218"/>
    <w:lvl w:ilvl="0" w:tplc="040C0003">
      <w:start w:val="1"/>
      <w:numFmt w:val="bullet"/>
      <w:lvlText w:val="o"/>
      <w:lvlJc w:val="left"/>
      <w:pPr>
        <w:ind w:left="1440" w:hanging="360"/>
      </w:pPr>
      <w:rPr>
        <w:rFonts w:ascii="Courier New" w:hAnsi="Courier New" w:cs="Courier New" w:hint="default"/>
      </w:rPr>
    </w:lvl>
    <w:lvl w:ilvl="1" w:tplc="040C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A76D7F"/>
    <w:multiLevelType w:val="multilevel"/>
    <w:tmpl w:val="34620C5C"/>
    <w:lvl w:ilvl="0">
      <w:start w:val="1"/>
      <w:numFmt w:val="decimal"/>
      <w:lvlText w:val="%1."/>
      <w:lvlJc w:val="left"/>
      <w:pPr>
        <w:ind w:left="720" w:hanging="360"/>
      </w:pPr>
      <w:rPr>
        <w:rFonts w:hint="default"/>
        <w:i w:val="0"/>
      </w:rPr>
    </w:lvl>
    <w:lvl w:ilvl="1">
      <w:start w:val="1"/>
      <w:numFmt w:val="decimal"/>
      <w:pStyle w:val="Podpunkty"/>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23" w15:restartNumberingAfterBreak="0">
    <w:nsid w:val="50F57CCF"/>
    <w:multiLevelType w:val="hybridMultilevel"/>
    <w:tmpl w:val="A4CCB6B2"/>
    <w:lvl w:ilvl="0" w:tplc="59E6650A">
      <w:start w:val="1"/>
      <w:numFmt w:val="decimal"/>
      <w:lvlText w:val="%1."/>
      <w:lvlJc w:val="righ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4D07F1"/>
    <w:multiLevelType w:val="hybridMultilevel"/>
    <w:tmpl w:val="0D360D20"/>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AE489F"/>
    <w:multiLevelType w:val="hybridMultilevel"/>
    <w:tmpl w:val="B02E6730"/>
    <w:lvl w:ilvl="0" w:tplc="1E32C99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C86776"/>
    <w:multiLevelType w:val="hybridMultilevel"/>
    <w:tmpl w:val="CD6AE0C6"/>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42C2644"/>
    <w:multiLevelType w:val="hybridMultilevel"/>
    <w:tmpl w:val="7D16549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900E0B"/>
    <w:multiLevelType w:val="hybridMultilevel"/>
    <w:tmpl w:val="E9C00856"/>
    <w:lvl w:ilvl="0" w:tplc="F01872D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A52034"/>
    <w:multiLevelType w:val="hybridMultilevel"/>
    <w:tmpl w:val="4E267C1E"/>
    <w:lvl w:ilvl="0" w:tplc="DA2207A2">
      <w:start w:val="1"/>
      <w:numFmt w:val="bullet"/>
      <w:lvlText w:val=""/>
      <w:lvlJc w:val="left"/>
      <w:pPr>
        <w:ind w:left="2560" w:hanging="360"/>
      </w:pPr>
      <w:rPr>
        <w:rFonts w:ascii="Symbol" w:hAnsi="Symbol" w:hint="default"/>
      </w:rPr>
    </w:lvl>
    <w:lvl w:ilvl="1" w:tplc="04150003" w:tentative="1">
      <w:start w:val="1"/>
      <w:numFmt w:val="bullet"/>
      <w:lvlText w:val="o"/>
      <w:lvlJc w:val="left"/>
      <w:pPr>
        <w:ind w:left="1840" w:hanging="360"/>
      </w:pPr>
      <w:rPr>
        <w:rFonts w:ascii="Courier New" w:hAnsi="Courier New" w:cs="Courier New" w:hint="default"/>
      </w:rPr>
    </w:lvl>
    <w:lvl w:ilvl="2" w:tplc="04150005" w:tentative="1">
      <w:start w:val="1"/>
      <w:numFmt w:val="bullet"/>
      <w:lvlText w:val=""/>
      <w:lvlJc w:val="left"/>
      <w:pPr>
        <w:ind w:left="2560" w:hanging="360"/>
      </w:pPr>
      <w:rPr>
        <w:rFonts w:ascii="Wingdings" w:hAnsi="Wingdings" w:hint="default"/>
      </w:rPr>
    </w:lvl>
    <w:lvl w:ilvl="3" w:tplc="04150001" w:tentative="1">
      <w:start w:val="1"/>
      <w:numFmt w:val="bullet"/>
      <w:lvlText w:val=""/>
      <w:lvlJc w:val="left"/>
      <w:pPr>
        <w:ind w:left="3280" w:hanging="360"/>
      </w:pPr>
      <w:rPr>
        <w:rFonts w:ascii="Symbol" w:hAnsi="Symbol" w:hint="default"/>
      </w:rPr>
    </w:lvl>
    <w:lvl w:ilvl="4" w:tplc="04150003" w:tentative="1">
      <w:start w:val="1"/>
      <w:numFmt w:val="bullet"/>
      <w:lvlText w:val="o"/>
      <w:lvlJc w:val="left"/>
      <w:pPr>
        <w:ind w:left="4000" w:hanging="360"/>
      </w:pPr>
      <w:rPr>
        <w:rFonts w:ascii="Courier New" w:hAnsi="Courier New" w:cs="Courier New" w:hint="default"/>
      </w:rPr>
    </w:lvl>
    <w:lvl w:ilvl="5" w:tplc="04150005" w:tentative="1">
      <w:start w:val="1"/>
      <w:numFmt w:val="bullet"/>
      <w:lvlText w:val=""/>
      <w:lvlJc w:val="left"/>
      <w:pPr>
        <w:ind w:left="4720" w:hanging="360"/>
      </w:pPr>
      <w:rPr>
        <w:rFonts w:ascii="Wingdings" w:hAnsi="Wingdings" w:hint="default"/>
      </w:rPr>
    </w:lvl>
    <w:lvl w:ilvl="6" w:tplc="04150001" w:tentative="1">
      <w:start w:val="1"/>
      <w:numFmt w:val="bullet"/>
      <w:lvlText w:val=""/>
      <w:lvlJc w:val="left"/>
      <w:pPr>
        <w:ind w:left="5440" w:hanging="360"/>
      </w:pPr>
      <w:rPr>
        <w:rFonts w:ascii="Symbol" w:hAnsi="Symbol" w:hint="default"/>
      </w:rPr>
    </w:lvl>
    <w:lvl w:ilvl="7" w:tplc="04150003" w:tentative="1">
      <w:start w:val="1"/>
      <w:numFmt w:val="bullet"/>
      <w:lvlText w:val="o"/>
      <w:lvlJc w:val="left"/>
      <w:pPr>
        <w:ind w:left="6160" w:hanging="360"/>
      </w:pPr>
      <w:rPr>
        <w:rFonts w:ascii="Courier New" w:hAnsi="Courier New" w:cs="Courier New" w:hint="default"/>
      </w:rPr>
    </w:lvl>
    <w:lvl w:ilvl="8" w:tplc="04150005" w:tentative="1">
      <w:start w:val="1"/>
      <w:numFmt w:val="bullet"/>
      <w:lvlText w:val=""/>
      <w:lvlJc w:val="left"/>
      <w:pPr>
        <w:ind w:left="6880" w:hanging="360"/>
      </w:pPr>
      <w:rPr>
        <w:rFonts w:ascii="Wingdings" w:hAnsi="Wingdings" w:hint="default"/>
      </w:rPr>
    </w:lvl>
  </w:abstractNum>
  <w:abstractNum w:abstractNumId="30" w15:restartNumberingAfterBreak="0">
    <w:nsid w:val="6CC938AB"/>
    <w:multiLevelType w:val="hybridMultilevel"/>
    <w:tmpl w:val="78D297A4"/>
    <w:lvl w:ilvl="0" w:tplc="E7462F68">
      <w:start w:val="1"/>
      <w:numFmt w:val="upperLetter"/>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0467F3"/>
    <w:multiLevelType w:val="multilevel"/>
    <w:tmpl w:val="8F620E12"/>
    <w:lvl w:ilvl="0">
      <w:start w:val="1"/>
      <w:numFmt w:val="decimal"/>
      <w:pStyle w:val="Listawielopoziomowa"/>
      <w:lvlText w:val="%1."/>
      <w:lvlJc w:val="left"/>
      <w:pPr>
        <w:ind w:left="720" w:hanging="360"/>
      </w:pPr>
      <w:rPr>
        <w:rFonts w:hint="default"/>
        <w:i w:val="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32" w15:restartNumberingAfterBreak="0">
    <w:nsid w:val="6FF25D76"/>
    <w:multiLevelType w:val="hybridMultilevel"/>
    <w:tmpl w:val="86806E52"/>
    <w:lvl w:ilvl="0" w:tplc="FDB0060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D64F11"/>
    <w:multiLevelType w:val="hybridMultilevel"/>
    <w:tmpl w:val="2E920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2E62333"/>
    <w:multiLevelType w:val="hybridMultilevel"/>
    <w:tmpl w:val="0CFA4756"/>
    <w:lvl w:ilvl="0" w:tplc="0415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35" w15:restartNumberingAfterBreak="0">
    <w:nsid w:val="749F5689"/>
    <w:multiLevelType w:val="hybridMultilevel"/>
    <w:tmpl w:val="3746F280"/>
    <w:lvl w:ilvl="0" w:tplc="0409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15:restartNumberingAfterBreak="0">
    <w:nsid w:val="79A15982"/>
    <w:multiLevelType w:val="multilevel"/>
    <w:tmpl w:val="0264181C"/>
    <w:lvl w:ilvl="0">
      <w:start w:val="1"/>
      <w:numFmt w:val="lowerLetter"/>
      <w:lvlRestart w:val="0"/>
      <w:pStyle w:val="BodyofText"/>
      <w:lvlText w:val="(%1)"/>
      <w:lvlJc w:val="left"/>
      <w:pPr>
        <w:tabs>
          <w:tab w:val="num" w:pos="1844"/>
        </w:tabs>
        <w:ind w:left="1844" w:hanging="426"/>
      </w:pPr>
      <w:rPr>
        <w:rFonts w:hint="default"/>
      </w:rPr>
    </w:lvl>
    <w:lvl w:ilvl="1">
      <w:start w:val="1"/>
      <w:numFmt w:val="decimal"/>
      <w:lvlText w:val="(%2)"/>
      <w:lvlJc w:val="left"/>
      <w:pPr>
        <w:tabs>
          <w:tab w:val="num" w:pos="2269"/>
        </w:tabs>
        <w:ind w:left="2269" w:hanging="425"/>
      </w:pPr>
      <w:rPr>
        <w:rFonts w:hint="default"/>
      </w:rPr>
    </w:lvl>
    <w:lvl w:ilvl="2">
      <w:start w:val="1"/>
      <w:numFmt w:val="lowerRoman"/>
      <w:lvlText w:val="(%3)"/>
      <w:lvlJc w:val="left"/>
      <w:pPr>
        <w:tabs>
          <w:tab w:val="num" w:pos="2694"/>
        </w:tabs>
        <w:ind w:left="2694" w:hanging="425"/>
      </w:pPr>
      <w:rPr>
        <w:rFonts w:hint="default"/>
      </w:rPr>
    </w:lvl>
    <w:lvl w:ilvl="3">
      <w:start w:val="1"/>
      <w:numFmt w:val="bullet"/>
      <w:lvlText w:val=""/>
      <w:lvlJc w:val="left"/>
      <w:pPr>
        <w:tabs>
          <w:tab w:val="num" w:pos="3119"/>
        </w:tabs>
        <w:ind w:left="3119" w:hanging="425"/>
      </w:pPr>
      <w:rPr>
        <w:rFonts w:ascii="Wingdings" w:hAnsi="Wingdings" w:hint="default"/>
        <w:color w:val="auto"/>
      </w:rPr>
    </w:lvl>
    <w:lvl w:ilvl="4">
      <w:start w:val="1"/>
      <w:numFmt w:val="bullet"/>
      <w:lvlText w:val=""/>
      <w:lvlJc w:val="left"/>
      <w:pPr>
        <w:tabs>
          <w:tab w:val="num" w:pos="3544"/>
        </w:tabs>
        <w:ind w:left="3544" w:hanging="425"/>
      </w:pPr>
      <w:rPr>
        <w:rFonts w:ascii="Wingdings" w:hAnsi="Wingdings" w:hint="default"/>
        <w:color w:val="auto"/>
      </w:rPr>
    </w:lvl>
    <w:lvl w:ilvl="5">
      <w:start w:val="1"/>
      <w:numFmt w:val="bullet"/>
      <w:lvlText w:val=""/>
      <w:lvlJc w:val="left"/>
      <w:pPr>
        <w:tabs>
          <w:tab w:val="num" w:pos="3970"/>
        </w:tabs>
        <w:ind w:left="3970" w:hanging="426"/>
      </w:pPr>
      <w:rPr>
        <w:rFonts w:ascii="Wingdings" w:hAnsi="Wingdings" w:hint="default"/>
        <w:color w:val="auto"/>
      </w:rPr>
    </w:lvl>
    <w:lvl w:ilvl="6">
      <w:start w:val="1"/>
      <w:numFmt w:val="bullet"/>
      <w:lvlText w:val=""/>
      <w:lvlJc w:val="left"/>
      <w:pPr>
        <w:tabs>
          <w:tab w:val="num" w:pos="4395"/>
        </w:tabs>
        <w:ind w:left="4395" w:hanging="425"/>
      </w:pPr>
      <w:rPr>
        <w:rFonts w:ascii="Wingdings" w:hAnsi="Wingdings" w:hint="default"/>
        <w:color w:val="auto"/>
      </w:rPr>
    </w:lvl>
    <w:lvl w:ilvl="7">
      <w:start w:val="1"/>
      <w:numFmt w:val="bullet"/>
      <w:lvlText w:val=""/>
      <w:lvlJc w:val="left"/>
      <w:pPr>
        <w:tabs>
          <w:tab w:val="num" w:pos="4820"/>
        </w:tabs>
        <w:ind w:left="4820" w:hanging="425"/>
      </w:pPr>
      <w:rPr>
        <w:rFonts w:ascii="Wingdings" w:hAnsi="Wingdings" w:hint="default"/>
        <w:color w:val="auto"/>
      </w:rPr>
    </w:lvl>
    <w:lvl w:ilvl="8">
      <w:start w:val="1"/>
      <w:numFmt w:val="bullet"/>
      <w:lvlText w:val=""/>
      <w:lvlJc w:val="left"/>
      <w:pPr>
        <w:tabs>
          <w:tab w:val="num" w:pos="5245"/>
        </w:tabs>
        <w:ind w:left="5245" w:hanging="425"/>
      </w:pPr>
      <w:rPr>
        <w:rFonts w:ascii="Wingdings" w:hAnsi="Wingdings" w:hint="default"/>
        <w:color w:val="auto"/>
      </w:rPr>
    </w:lvl>
  </w:abstractNum>
  <w:abstractNum w:abstractNumId="37" w15:restartNumberingAfterBreak="0">
    <w:nsid w:val="7B6101FF"/>
    <w:multiLevelType w:val="hybridMultilevel"/>
    <w:tmpl w:val="7C88D908"/>
    <w:lvl w:ilvl="0" w:tplc="2D36FA88">
      <w:start w:val="1"/>
      <w:numFmt w:val="decimal"/>
      <w:lvlText w:val="%1."/>
      <w:lvlJc w:val="left"/>
      <w:pPr>
        <w:tabs>
          <w:tab w:val="num" w:pos="720"/>
        </w:tabs>
        <w:ind w:left="720" w:hanging="360"/>
      </w:pPr>
      <w:rPr>
        <w:rFonts w:hint="default"/>
      </w:rPr>
    </w:lvl>
    <w:lvl w:ilvl="1" w:tplc="3000B4B0">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36"/>
  </w:num>
  <w:num w:numId="3">
    <w:abstractNumId w:val="21"/>
  </w:num>
  <w:num w:numId="4">
    <w:abstractNumId w:val="37"/>
  </w:num>
  <w:num w:numId="5">
    <w:abstractNumId w:val="25"/>
  </w:num>
  <w:num w:numId="6">
    <w:abstractNumId w:val="23"/>
  </w:num>
  <w:num w:numId="7">
    <w:abstractNumId w:val="3"/>
  </w:num>
  <w:num w:numId="8">
    <w:abstractNumId w:val="6"/>
  </w:num>
  <w:num w:numId="9">
    <w:abstractNumId w:val="34"/>
  </w:num>
  <w:num w:numId="10">
    <w:abstractNumId w:val="13"/>
  </w:num>
  <w:num w:numId="11">
    <w:abstractNumId w:val="10"/>
  </w:num>
  <w:num w:numId="12">
    <w:abstractNumId w:val="30"/>
  </w:num>
  <w:num w:numId="13">
    <w:abstractNumId w:val="9"/>
  </w:num>
  <w:num w:numId="14">
    <w:abstractNumId w:val="22"/>
  </w:num>
  <w:num w:numId="15">
    <w:abstractNumId w:val="18"/>
  </w:num>
  <w:num w:numId="16">
    <w:abstractNumId w:val="29"/>
  </w:num>
  <w:num w:numId="17">
    <w:abstractNumId w:val="15"/>
  </w:num>
  <w:num w:numId="18">
    <w:abstractNumId w:val="31"/>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5"/>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32"/>
  </w:num>
  <w:num w:numId="27">
    <w:abstractNumId w:val="28"/>
  </w:num>
  <w:num w:numId="28">
    <w:abstractNumId w:val="17"/>
  </w:num>
  <w:num w:numId="29">
    <w:abstractNumId w:val="24"/>
  </w:num>
  <w:num w:numId="30">
    <w:abstractNumId w:val="27"/>
  </w:num>
  <w:num w:numId="31">
    <w:abstractNumId w:val="1"/>
  </w:num>
  <w:num w:numId="32">
    <w:abstractNumId w:val="35"/>
  </w:num>
  <w:num w:numId="33">
    <w:abstractNumId w:val="26"/>
  </w:num>
  <w:num w:numId="34">
    <w:abstractNumId w:val="16"/>
  </w:num>
  <w:num w:numId="35">
    <w:abstractNumId w:val="0"/>
  </w:num>
  <w:num w:numId="36">
    <w:abstractNumId w:val="2"/>
  </w:num>
  <w:num w:numId="37">
    <w:abstractNumId w:val="19"/>
  </w:num>
  <w:num w:numId="38">
    <w:abstractNumId w:val="14"/>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3"/>
  </w:num>
  <w:num w:numId="42">
    <w:abstractNumId w:val="36"/>
  </w:num>
  <w:num w:numId="43">
    <w:abstractNumId w:val="31"/>
  </w:num>
  <w:num w:numId="44">
    <w:abstractNumId w:val="3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2E"/>
    <w:rsid w:val="00000B50"/>
    <w:rsid w:val="00000D07"/>
    <w:rsid w:val="0000118D"/>
    <w:rsid w:val="000019C6"/>
    <w:rsid w:val="00001BC4"/>
    <w:rsid w:val="00003FBA"/>
    <w:rsid w:val="000045CF"/>
    <w:rsid w:val="00004B8B"/>
    <w:rsid w:val="00005327"/>
    <w:rsid w:val="0000540E"/>
    <w:rsid w:val="00005B56"/>
    <w:rsid w:val="00005DAE"/>
    <w:rsid w:val="00005E79"/>
    <w:rsid w:val="0000606D"/>
    <w:rsid w:val="0000609C"/>
    <w:rsid w:val="000064AE"/>
    <w:rsid w:val="000068A4"/>
    <w:rsid w:val="00007001"/>
    <w:rsid w:val="00007494"/>
    <w:rsid w:val="00010977"/>
    <w:rsid w:val="000111F6"/>
    <w:rsid w:val="00011997"/>
    <w:rsid w:val="00011B2E"/>
    <w:rsid w:val="00011E92"/>
    <w:rsid w:val="00012B0A"/>
    <w:rsid w:val="00012DC0"/>
    <w:rsid w:val="0001390D"/>
    <w:rsid w:val="00013F78"/>
    <w:rsid w:val="00014DBF"/>
    <w:rsid w:val="00015887"/>
    <w:rsid w:val="00015FE4"/>
    <w:rsid w:val="00017739"/>
    <w:rsid w:val="00017F7D"/>
    <w:rsid w:val="0002154E"/>
    <w:rsid w:val="000235CA"/>
    <w:rsid w:val="00023DF8"/>
    <w:rsid w:val="00024AAF"/>
    <w:rsid w:val="00024F4A"/>
    <w:rsid w:val="00024FB5"/>
    <w:rsid w:val="00025A21"/>
    <w:rsid w:val="00026029"/>
    <w:rsid w:val="00026346"/>
    <w:rsid w:val="00026B12"/>
    <w:rsid w:val="00026C2C"/>
    <w:rsid w:val="000275C9"/>
    <w:rsid w:val="00027C74"/>
    <w:rsid w:val="00030BCE"/>
    <w:rsid w:val="00030E45"/>
    <w:rsid w:val="00032061"/>
    <w:rsid w:val="000322D9"/>
    <w:rsid w:val="000326BD"/>
    <w:rsid w:val="00033073"/>
    <w:rsid w:val="00033E48"/>
    <w:rsid w:val="000343D3"/>
    <w:rsid w:val="0003494A"/>
    <w:rsid w:val="00034CE6"/>
    <w:rsid w:val="000355DF"/>
    <w:rsid w:val="00035BD8"/>
    <w:rsid w:val="00035D94"/>
    <w:rsid w:val="00035F81"/>
    <w:rsid w:val="00036003"/>
    <w:rsid w:val="00036166"/>
    <w:rsid w:val="00036C04"/>
    <w:rsid w:val="00037417"/>
    <w:rsid w:val="00040643"/>
    <w:rsid w:val="00040AEE"/>
    <w:rsid w:val="00040E5D"/>
    <w:rsid w:val="000426CE"/>
    <w:rsid w:val="000438BF"/>
    <w:rsid w:val="000446C6"/>
    <w:rsid w:val="00045B91"/>
    <w:rsid w:val="00045E89"/>
    <w:rsid w:val="000467AA"/>
    <w:rsid w:val="0004681A"/>
    <w:rsid w:val="00046F13"/>
    <w:rsid w:val="00047261"/>
    <w:rsid w:val="00050158"/>
    <w:rsid w:val="00050199"/>
    <w:rsid w:val="00050D54"/>
    <w:rsid w:val="000511E8"/>
    <w:rsid w:val="0005153B"/>
    <w:rsid w:val="0005217A"/>
    <w:rsid w:val="00053C70"/>
    <w:rsid w:val="0005448E"/>
    <w:rsid w:val="00054D1A"/>
    <w:rsid w:val="00055068"/>
    <w:rsid w:val="00055525"/>
    <w:rsid w:val="00055DF4"/>
    <w:rsid w:val="00056287"/>
    <w:rsid w:val="00056A6B"/>
    <w:rsid w:val="000575C5"/>
    <w:rsid w:val="00057648"/>
    <w:rsid w:val="00057E50"/>
    <w:rsid w:val="000601A4"/>
    <w:rsid w:val="0006072C"/>
    <w:rsid w:val="00060C54"/>
    <w:rsid w:val="00061722"/>
    <w:rsid w:val="00061C2A"/>
    <w:rsid w:val="0006214D"/>
    <w:rsid w:val="0006266A"/>
    <w:rsid w:val="000665BC"/>
    <w:rsid w:val="00066A1D"/>
    <w:rsid w:val="00067465"/>
    <w:rsid w:val="00070954"/>
    <w:rsid w:val="00070E1E"/>
    <w:rsid w:val="00071CB2"/>
    <w:rsid w:val="000720B6"/>
    <w:rsid w:val="000739B9"/>
    <w:rsid w:val="000740EA"/>
    <w:rsid w:val="000742E4"/>
    <w:rsid w:val="000749E3"/>
    <w:rsid w:val="0007540C"/>
    <w:rsid w:val="000762D8"/>
    <w:rsid w:val="000764DE"/>
    <w:rsid w:val="000768BC"/>
    <w:rsid w:val="00082914"/>
    <w:rsid w:val="000831A0"/>
    <w:rsid w:val="0008386D"/>
    <w:rsid w:val="00084EA6"/>
    <w:rsid w:val="0008509B"/>
    <w:rsid w:val="00085432"/>
    <w:rsid w:val="000854F5"/>
    <w:rsid w:val="000861A4"/>
    <w:rsid w:val="000861D4"/>
    <w:rsid w:val="000865FD"/>
    <w:rsid w:val="000878B0"/>
    <w:rsid w:val="00087AC6"/>
    <w:rsid w:val="000900BC"/>
    <w:rsid w:val="00090452"/>
    <w:rsid w:val="00090460"/>
    <w:rsid w:val="000907BC"/>
    <w:rsid w:val="0009103E"/>
    <w:rsid w:val="000913D8"/>
    <w:rsid w:val="000919F1"/>
    <w:rsid w:val="00091CF1"/>
    <w:rsid w:val="000937BC"/>
    <w:rsid w:val="00093EAC"/>
    <w:rsid w:val="00093F10"/>
    <w:rsid w:val="00097015"/>
    <w:rsid w:val="000970C8"/>
    <w:rsid w:val="00097E64"/>
    <w:rsid w:val="000A0859"/>
    <w:rsid w:val="000A1759"/>
    <w:rsid w:val="000A17E1"/>
    <w:rsid w:val="000A23C1"/>
    <w:rsid w:val="000A2EF5"/>
    <w:rsid w:val="000A30CD"/>
    <w:rsid w:val="000A349E"/>
    <w:rsid w:val="000A35A3"/>
    <w:rsid w:val="000A4038"/>
    <w:rsid w:val="000A4191"/>
    <w:rsid w:val="000A4629"/>
    <w:rsid w:val="000A4ACB"/>
    <w:rsid w:val="000A5289"/>
    <w:rsid w:val="000A59A0"/>
    <w:rsid w:val="000A5CA5"/>
    <w:rsid w:val="000A601D"/>
    <w:rsid w:val="000A66AC"/>
    <w:rsid w:val="000A7F1E"/>
    <w:rsid w:val="000B0FD4"/>
    <w:rsid w:val="000B2B86"/>
    <w:rsid w:val="000B3329"/>
    <w:rsid w:val="000B459C"/>
    <w:rsid w:val="000B4E0C"/>
    <w:rsid w:val="000B59AE"/>
    <w:rsid w:val="000B5E80"/>
    <w:rsid w:val="000B6096"/>
    <w:rsid w:val="000B62EF"/>
    <w:rsid w:val="000B6B5C"/>
    <w:rsid w:val="000B70D9"/>
    <w:rsid w:val="000B7942"/>
    <w:rsid w:val="000C0002"/>
    <w:rsid w:val="000C01E1"/>
    <w:rsid w:val="000C02B2"/>
    <w:rsid w:val="000C0460"/>
    <w:rsid w:val="000C24ED"/>
    <w:rsid w:val="000C2815"/>
    <w:rsid w:val="000C297B"/>
    <w:rsid w:val="000C37D5"/>
    <w:rsid w:val="000C3E4F"/>
    <w:rsid w:val="000C4489"/>
    <w:rsid w:val="000C45B8"/>
    <w:rsid w:val="000C5C8F"/>
    <w:rsid w:val="000C61F3"/>
    <w:rsid w:val="000C64A5"/>
    <w:rsid w:val="000C6500"/>
    <w:rsid w:val="000C6C42"/>
    <w:rsid w:val="000C6CD4"/>
    <w:rsid w:val="000C7C24"/>
    <w:rsid w:val="000C7C98"/>
    <w:rsid w:val="000D07E6"/>
    <w:rsid w:val="000D1029"/>
    <w:rsid w:val="000D2100"/>
    <w:rsid w:val="000D2139"/>
    <w:rsid w:val="000D214A"/>
    <w:rsid w:val="000D24CB"/>
    <w:rsid w:val="000D2808"/>
    <w:rsid w:val="000D4582"/>
    <w:rsid w:val="000D4A64"/>
    <w:rsid w:val="000D4AE1"/>
    <w:rsid w:val="000D57F8"/>
    <w:rsid w:val="000D7063"/>
    <w:rsid w:val="000D783C"/>
    <w:rsid w:val="000E013F"/>
    <w:rsid w:val="000E02D2"/>
    <w:rsid w:val="000E14D5"/>
    <w:rsid w:val="000E1A55"/>
    <w:rsid w:val="000E1E75"/>
    <w:rsid w:val="000E222D"/>
    <w:rsid w:val="000E2EBB"/>
    <w:rsid w:val="000E4E0A"/>
    <w:rsid w:val="000E4E20"/>
    <w:rsid w:val="000E5242"/>
    <w:rsid w:val="000E554D"/>
    <w:rsid w:val="000E576E"/>
    <w:rsid w:val="000E6B13"/>
    <w:rsid w:val="000E7656"/>
    <w:rsid w:val="000F056E"/>
    <w:rsid w:val="000F06FE"/>
    <w:rsid w:val="000F119A"/>
    <w:rsid w:val="000F176D"/>
    <w:rsid w:val="000F2479"/>
    <w:rsid w:val="000F2674"/>
    <w:rsid w:val="000F2C45"/>
    <w:rsid w:val="000F4463"/>
    <w:rsid w:val="000F454E"/>
    <w:rsid w:val="000F4861"/>
    <w:rsid w:val="000F520F"/>
    <w:rsid w:val="000F7094"/>
    <w:rsid w:val="000F7160"/>
    <w:rsid w:val="001001CB"/>
    <w:rsid w:val="00100207"/>
    <w:rsid w:val="00101EC9"/>
    <w:rsid w:val="00103C19"/>
    <w:rsid w:val="00104871"/>
    <w:rsid w:val="00104BB2"/>
    <w:rsid w:val="001054A1"/>
    <w:rsid w:val="00105EA3"/>
    <w:rsid w:val="0010603E"/>
    <w:rsid w:val="001067E1"/>
    <w:rsid w:val="00106840"/>
    <w:rsid w:val="00107A36"/>
    <w:rsid w:val="00107D43"/>
    <w:rsid w:val="00110246"/>
    <w:rsid w:val="001111D9"/>
    <w:rsid w:val="00111361"/>
    <w:rsid w:val="00111418"/>
    <w:rsid w:val="00112D34"/>
    <w:rsid w:val="00113185"/>
    <w:rsid w:val="00113207"/>
    <w:rsid w:val="0011383F"/>
    <w:rsid w:val="001144B7"/>
    <w:rsid w:val="00115A5D"/>
    <w:rsid w:val="00115B6C"/>
    <w:rsid w:val="001164B2"/>
    <w:rsid w:val="001204BC"/>
    <w:rsid w:val="00120738"/>
    <w:rsid w:val="001217A4"/>
    <w:rsid w:val="00122704"/>
    <w:rsid w:val="00122B3B"/>
    <w:rsid w:val="001239C8"/>
    <w:rsid w:val="00124BB0"/>
    <w:rsid w:val="00124DCF"/>
    <w:rsid w:val="001257DF"/>
    <w:rsid w:val="001259DF"/>
    <w:rsid w:val="001259ED"/>
    <w:rsid w:val="00125D03"/>
    <w:rsid w:val="0012690A"/>
    <w:rsid w:val="001307F4"/>
    <w:rsid w:val="001314B6"/>
    <w:rsid w:val="00131D23"/>
    <w:rsid w:val="0013219C"/>
    <w:rsid w:val="00132BAF"/>
    <w:rsid w:val="00133117"/>
    <w:rsid w:val="001353E9"/>
    <w:rsid w:val="0013557B"/>
    <w:rsid w:val="0013583D"/>
    <w:rsid w:val="00135AA4"/>
    <w:rsid w:val="0013607C"/>
    <w:rsid w:val="00136533"/>
    <w:rsid w:val="0013731B"/>
    <w:rsid w:val="00137D30"/>
    <w:rsid w:val="0014049A"/>
    <w:rsid w:val="001414F4"/>
    <w:rsid w:val="00141524"/>
    <w:rsid w:val="00141AE1"/>
    <w:rsid w:val="00143C95"/>
    <w:rsid w:val="00143EA7"/>
    <w:rsid w:val="001442F0"/>
    <w:rsid w:val="00144F20"/>
    <w:rsid w:val="00145039"/>
    <w:rsid w:val="00145E53"/>
    <w:rsid w:val="0014605C"/>
    <w:rsid w:val="00146360"/>
    <w:rsid w:val="0014655E"/>
    <w:rsid w:val="001468B6"/>
    <w:rsid w:val="00146F59"/>
    <w:rsid w:val="00151F19"/>
    <w:rsid w:val="00152BE1"/>
    <w:rsid w:val="00152DF3"/>
    <w:rsid w:val="0015332B"/>
    <w:rsid w:val="001537B7"/>
    <w:rsid w:val="00153A51"/>
    <w:rsid w:val="00153DC2"/>
    <w:rsid w:val="00153EED"/>
    <w:rsid w:val="00154351"/>
    <w:rsid w:val="001543E8"/>
    <w:rsid w:val="00154920"/>
    <w:rsid w:val="0015504A"/>
    <w:rsid w:val="00155953"/>
    <w:rsid w:val="00155E7C"/>
    <w:rsid w:val="00155ECE"/>
    <w:rsid w:val="001562CF"/>
    <w:rsid w:val="001563B7"/>
    <w:rsid w:val="0015762D"/>
    <w:rsid w:val="001603F3"/>
    <w:rsid w:val="001613C8"/>
    <w:rsid w:val="0016406F"/>
    <w:rsid w:val="00164086"/>
    <w:rsid w:val="001641DE"/>
    <w:rsid w:val="001648E9"/>
    <w:rsid w:val="00165566"/>
    <w:rsid w:val="00165C97"/>
    <w:rsid w:val="00166003"/>
    <w:rsid w:val="001675FC"/>
    <w:rsid w:val="0017190E"/>
    <w:rsid w:val="00171A3E"/>
    <w:rsid w:val="00171BD4"/>
    <w:rsid w:val="0017268D"/>
    <w:rsid w:val="00172964"/>
    <w:rsid w:val="00173A59"/>
    <w:rsid w:val="00174649"/>
    <w:rsid w:val="00175236"/>
    <w:rsid w:val="00176673"/>
    <w:rsid w:val="00176AE2"/>
    <w:rsid w:val="00177AF2"/>
    <w:rsid w:val="00181702"/>
    <w:rsid w:val="001827C3"/>
    <w:rsid w:val="001827C8"/>
    <w:rsid w:val="001837B3"/>
    <w:rsid w:val="00184510"/>
    <w:rsid w:val="00184FF4"/>
    <w:rsid w:val="001852F5"/>
    <w:rsid w:val="00185DEE"/>
    <w:rsid w:val="001863D9"/>
    <w:rsid w:val="00186EEE"/>
    <w:rsid w:val="00187D33"/>
    <w:rsid w:val="001906F4"/>
    <w:rsid w:val="00190BC5"/>
    <w:rsid w:val="001922AC"/>
    <w:rsid w:val="0019311C"/>
    <w:rsid w:val="00193329"/>
    <w:rsid w:val="00193339"/>
    <w:rsid w:val="00193BE0"/>
    <w:rsid w:val="001945A8"/>
    <w:rsid w:val="00194678"/>
    <w:rsid w:val="0019469B"/>
    <w:rsid w:val="00194826"/>
    <w:rsid w:val="001952A7"/>
    <w:rsid w:val="001964F0"/>
    <w:rsid w:val="001967E8"/>
    <w:rsid w:val="00196A77"/>
    <w:rsid w:val="001971DB"/>
    <w:rsid w:val="001A01EB"/>
    <w:rsid w:val="001A16E9"/>
    <w:rsid w:val="001A28F8"/>
    <w:rsid w:val="001A2DE5"/>
    <w:rsid w:val="001A3E15"/>
    <w:rsid w:val="001A5D41"/>
    <w:rsid w:val="001B00A9"/>
    <w:rsid w:val="001B04BE"/>
    <w:rsid w:val="001B16BF"/>
    <w:rsid w:val="001B1D36"/>
    <w:rsid w:val="001B26B3"/>
    <w:rsid w:val="001B2C4A"/>
    <w:rsid w:val="001B31B5"/>
    <w:rsid w:val="001B3965"/>
    <w:rsid w:val="001B411B"/>
    <w:rsid w:val="001B4906"/>
    <w:rsid w:val="001B4A44"/>
    <w:rsid w:val="001B53F4"/>
    <w:rsid w:val="001B58A9"/>
    <w:rsid w:val="001B5C43"/>
    <w:rsid w:val="001B5F96"/>
    <w:rsid w:val="001B645C"/>
    <w:rsid w:val="001C0551"/>
    <w:rsid w:val="001C114A"/>
    <w:rsid w:val="001C1A68"/>
    <w:rsid w:val="001C1F5D"/>
    <w:rsid w:val="001C2606"/>
    <w:rsid w:val="001C32E7"/>
    <w:rsid w:val="001C3A78"/>
    <w:rsid w:val="001C4472"/>
    <w:rsid w:val="001C49C5"/>
    <w:rsid w:val="001C4E84"/>
    <w:rsid w:val="001C54A0"/>
    <w:rsid w:val="001C6E07"/>
    <w:rsid w:val="001C74AA"/>
    <w:rsid w:val="001C7EA6"/>
    <w:rsid w:val="001D07BD"/>
    <w:rsid w:val="001D0B88"/>
    <w:rsid w:val="001D0E28"/>
    <w:rsid w:val="001D227A"/>
    <w:rsid w:val="001D2497"/>
    <w:rsid w:val="001D2A9B"/>
    <w:rsid w:val="001D2C7E"/>
    <w:rsid w:val="001D2FD3"/>
    <w:rsid w:val="001D3349"/>
    <w:rsid w:val="001D35C3"/>
    <w:rsid w:val="001D39FB"/>
    <w:rsid w:val="001D52BD"/>
    <w:rsid w:val="001D5729"/>
    <w:rsid w:val="001D5C02"/>
    <w:rsid w:val="001D62ED"/>
    <w:rsid w:val="001D7DDA"/>
    <w:rsid w:val="001E0EF2"/>
    <w:rsid w:val="001E378B"/>
    <w:rsid w:val="001E56FB"/>
    <w:rsid w:val="001E5C2C"/>
    <w:rsid w:val="001F064F"/>
    <w:rsid w:val="001F0E2F"/>
    <w:rsid w:val="001F1008"/>
    <w:rsid w:val="001F16F9"/>
    <w:rsid w:val="001F2460"/>
    <w:rsid w:val="001F249A"/>
    <w:rsid w:val="001F26B3"/>
    <w:rsid w:val="001F2F63"/>
    <w:rsid w:val="001F2F91"/>
    <w:rsid w:val="001F3119"/>
    <w:rsid w:val="001F3DF3"/>
    <w:rsid w:val="001F3F60"/>
    <w:rsid w:val="001F41DA"/>
    <w:rsid w:val="001F535A"/>
    <w:rsid w:val="001F6165"/>
    <w:rsid w:val="001F61C9"/>
    <w:rsid w:val="001F6922"/>
    <w:rsid w:val="001F6C8D"/>
    <w:rsid w:val="001F71C6"/>
    <w:rsid w:val="001F7344"/>
    <w:rsid w:val="001F785D"/>
    <w:rsid w:val="001F7C99"/>
    <w:rsid w:val="00200378"/>
    <w:rsid w:val="0020102D"/>
    <w:rsid w:val="0020227D"/>
    <w:rsid w:val="00202BFA"/>
    <w:rsid w:val="0020303D"/>
    <w:rsid w:val="00203234"/>
    <w:rsid w:val="00203509"/>
    <w:rsid w:val="00204134"/>
    <w:rsid w:val="002048DE"/>
    <w:rsid w:val="0020535E"/>
    <w:rsid w:val="002055B6"/>
    <w:rsid w:val="0020684E"/>
    <w:rsid w:val="002077D4"/>
    <w:rsid w:val="00207827"/>
    <w:rsid w:val="00210CF2"/>
    <w:rsid w:val="00210DE5"/>
    <w:rsid w:val="00211705"/>
    <w:rsid w:val="002122AD"/>
    <w:rsid w:val="002127C9"/>
    <w:rsid w:val="00213745"/>
    <w:rsid w:val="00214767"/>
    <w:rsid w:val="0021654E"/>
    <w:rsid w:val="00216A85"/>
    <w:rsid w:val="00216B5A"/>
    <w:rsid w:val="00216F6C"/>
    <w:rsid w:val="00217999"/>
    <w:rsid w:val="00220583"/>
    <w:rsid w:val="002208EB"/>
    <w:rsid w:val="00220905"/>
    <w:rsid w:val="00221E38"/>
    <w:rsid w:val="00222950"/>
    <w:rsid w:val="002233BB"/>
    <w:rsid w:val="0022392D"/>
    <w:rsid w:val="00223B83"/>
    <w:rsid w:val="00223D93"/>
    <w:rsid w:val="00224078"/>
    <w:rsid w:val="00224107"/>
    <w:rsid w:val="002254DF"/>
    <w:rsid w:val="00226B44"/>
    <w:rsid w:val="00226F43"/>
    <w:rsid w:val="0022707A"/>
    <w:rsid w:val="00230BB3"/>
    <w:rsid w:val="00230FDE"/>
    <w:rsid w:val="00231234"/>
    <w:rsid w:val="00231372"/>
    <w:rsid w:val="002322E9"/>
    <w:rsid w:val="00232311"/>
    <w:rsid w:val="002324D0"/>
    <w:rsid w:val="00232BE8"/>
    <w:rsid w:val="00233140"/>
    <w:rsid w:val="002334EC"/>
    <w:rsid w:val="002338C9"/>
    <w:rsid w:val="00233CF2"/>
    <w:rsid w:val="002353CB"/>
    <w:rsid w:val="00235B2C"/>
    <w:rsid w:val="00236C69"/>
    <w:rsid w:val="00240D9C"/>
    <w:rsid w:val="00242258"/>
    <w:rsid w:val="0024334B"/>
    <w:rsid w:val="002435BB"/>
    <w:rsid w:val="00246002"/>
    <w:rsid w:val="002462CC"/>
    <w:rsid w:val="00246853"/>
    <w:rsid w:val="00247188"/>
    <w:rsid w:val="002472A9"/>
    <w:rsid w:val="0024749E"/>
    <w:rsid w:val="00247F2A"/>
    <w:rsid w:val="0025085A"/>
    <w:rsid w:val="00251B89"/>
    <w:rsid w:val="00252783"/>
    <w:rsid w:val="00252CF2"/>
    <w:rsid w:val="00252DE4"/>
    <w:rsid w:val="00253360"/>
    <w:rsid w:val="0025337E"/>
    <w:rsid w:val="00253AC4"/>
    <w:rsid w:val="00253D12"/>
    <w:rsid w:val="00254365"/>
    <w:rsid w:val="00254724"/>
    <w:rsid w:val="00254E8E"/>
    <w:rsid w:val="002552AA"/>
    <w:rsid w:val="002555FA"/>
    <w:rsid w:val="00255E50"/>
    <w:rsid w:val="00255F7F"/>
    <w:rsid w:val="0025624B"/>
    <w:rsid w:val="00256C47"/>
    <w:rsid w:val="00260C4B"/>
    <w:rsid w:val="0026132E"/>
    <w:rsid w:val="00261EB1"/>
    <w:rsid w:val="00262189"/>
    <w:rsid w:val="00262475"/>
    <w:rsid w:val="00263103"/>
    <w:rsid w:val="00263791"/>
    <w:rsid w:val="00263AAC"/>
    <w:rsid w:val="00264E01"/>
    <w:rsid w:val="00264F89"/>
    <w:rsid w:val="002654EE"/>
    <w:rsid w:val="002660B5"/>
    <w:rsid w:val="00266268"/>
    <w:rsid w:val="0026664B"/>
    <w:rsid w:val="0027074C"/>
    <w:rsid w:val="00270811"/>
    <w:rsid w:val="00270AA6"/>
    <w:rsid w:val="0027153D"/>
    <w:rsid w:val="00271B25"/>
    <w:rsid w:val="00271BED"/>
    <w:rsid w:val="00271C9C"/>
    <w:rsid w:val="00274043"/>
    <w:rsid w:val="0027460F"/>
    <w:rsid w:val="00274A14"/>
    <w:rsid w:val="00275715"/>
    <w:rsid w:val="00276228"/>
    <w:rsid w:val="0027622E"/>
    <w:rsid w:val="00280379"/>
    <w:rsid w:val="00280F3B"/>
    <w:rsid w:val="00281186"/>
    <w:rsid w:val="0028175B"/>
    <w:rsid w:val="00281A99"/>
    <w:rsid w:val="00282E8A"/>
    <w:rsid w:val="0028375B"/>
    <w:rsid w:val="00284215"/>
    <w:rsid w:val="00284310"/>
    <w:rsid w:val="0028590E"/>
    <w:rsid w:val="00285E24"/>
    <w:rsid w:val="002878C2"/>
    <w:rsid w:val="00287B1D"/>
    <w:rsid w:val="00287CBA"/>
    <w:rsid w:val="00290941"/>
    <w:rsid w:val="00290F3C"/>
    <w:rsid w:val="002911E7"/>
    <w:rsid w:val="00291361"/>
    <w:rsid w:val="00291B40"/>
    <w:rsid w:val="00292758"/>
    <w:rsid w:val="0029279E"/>
    <w:rsid w:val="002927F8"/>
    <w:rsid w:val="002947D5"/>
    <w:rsid w:val="00295516"/>
    <w:rsid w:val="002976FC"/>
    <w:rsid w:val="002979A9"/>
    <w:rsid w:val="00297D69"/>
    <w:rsid w:val="002A000B"/>
    <w:rsid w:val="002A17DD"/>
    <w:rsid w:val="002A1C6E"/>
    <w:rsid w:val="002A2A31"/>
    <w:rsid w:val="002A38DA"/>
    <w:rsid w:val="002A3CB1"/>
    <w:rsid w:val="002A3D61"/>
    <w:rsid w:val="002A3E9E"/>
    <w:rsid w:val="002A4C92"/>
    <w:rsid w:val="002A5C78"/>
    <w:rsid w:val="002A6965"/>
    <w:rsid w:val="002A7111"/>
    <w:rsid w:val="002A7385"/>
    <w:rsid w:val="002B0936"/>
    <w:rsid w:val="002B3153"/>
    <w:rsid w:val="002B4315"/>
    <w:rsid w:val="002B6B32"/>
    <w:rsid w:val="002B7FC3"/>
    <w:rsid w:val="002C0CB5"/>
    <w:rsid w:val="002C1C37"/>
    <w:rsid w:val="002C1F81"/>
    <w:rsid w:val="002C316E"/>
    <w:rsid w:val="002C3CC5"/>
    <w:rsid w:val="002C54E4"/>
    <w:rsid w:val="002C56A6"/>
    <w:rsid w:val="002C613D"/>
    <w:rsid w:val="002C652E"/>
    <w:rsid w:val="002C7703"/>
    <w:rsid w:val="002C7C47"/>
    <w:rsid w:val="002D0495"/>
    <w:rsid w:val="002D0CDC"/>
    <w:rsid w:val="002D0FEE"/>
    <w:rsid w:val="002D1318"/>
    <w:rsid w:val="002D14B6"/>
    <w:rsid w:val="002D197F"/>
    <w:rsid w:val="002D1CBE"/>
    <w:rsid w:val="002D211A"/>
    <w:rsid w:val="002D4665"/>
    <w:rsid w:val="002D46AC"/>
    <w:rsid w:val="002D46C5"/>
    <w:rsid w:val="002D4900"/>
    <w:rsid w:val="002D5068"/>
    <w:rsid w:val="002D535B"/>
    <w:rsid w:val="002D5D05"/>
    <w:rsid w:val="002D606C"/>
    <w:rsid w:val="002D627D"/>
    <w:rsid w:val="002D65EC"/>
    <w:rsid w:val="002D7804"/>
    <w:rsid w:val="002D790B"/>
    <w:rsid w:val="002E0880"/>
    <w:rsid w:val="002E1586"/>
    <w:rsid w:val="002E193D"/>
    <w:rsid w:val="002E21EB"/>
    <w:rsid w:val="002E2538"/>
    <w:rsid w:val="002E2895"/>
    <w:rsid w:val="002E3379"/>
    <w:rsid w:val="002E3449"/>
    <w:rsid w:val="002E35BF"/>
    <w:rsid w:val="002E3D53"/>
    <w:rsid w:val="002E466D"/>
    <w:rsid w:val="002E4F25"/>
    <w:rsid w:val="002E53E9"/>
    <w:rsid w:val="002E6201"/>
    <w:rsid w:val="002E6F2D"/>
    <w:rsid w:val="002E7E11"/>
    <w:rsid w:val="002F0992"/>
    <w:rsid w:val="002F10DB"/>
    <w:rsid w:val="002F29F8"/>
    <w:rsid w:val="002F3155"/>
    <w:rsid w:val="002F535A"/>
    <w:rsid w:val="002F58FF"/>
    <w:rsid w:val="002F5B61"/>
    <w:rsid w:val="002F6FE0"/>
    <w:rsid w:val="002F76D3"/>
    <w:rsid w:val="002F7C7A"/>
    <w:rsid w:val="00300399"/>
    <w:rsid w:val="00300563"/>
    <w:rsid w:val="0030111B"/>
    <w:rsid w:val="00302F90"/>
    <w:rsid w:val="00303236"/>
    <w:rsid w:val="003033F5"/>
    <w:rsid w:val="003048A0"/>
    <w:rsid w:val="00304EE4"/>
    <w:rsid w:val="0030547F"/>
    <w:rsid w:val="003066D1"/>
    <w:rsid w:val="00306A0E"/>
    <w:rsid w:val="00307138"/>
    <w:rsid w:val="003074D5"/>
    <w:rsid w:val="00307683"/>
    <w:rsid w:val="003112C0"/>
    <w:rsid w:val="003119C5"/>
    <w:rsid w:val="00313056"/>
    <w:rsid w:val="00313862"/>
    <w:rsid w:val="00313C05"/>
    <w:rsid w:val="00313E6E"/>
    <w:rsid w:val="003141BA"/>
    <w:rsid w:val="00314ABD"/>
    <w:rsid w:val="00315A15"/>
    <w:rsid w:val="003163C9"/>
    <w:rsid w:val="00316A33"/>
    <w:rsid w:val="00320676"/>
    <w:rsid w:val="00321761"/>
    <w:rsid w:val="003218C9"/>
    <w:rsid w:val="00321A19"/>
    <w:rsid w:val="0032213F"/>
    <w:rsid w:val="003232CB"/>
    <w:rsid w:val="003236BA"/>
    <w:rsid w:val="003237F3"/>
    <w:rsid w:val="0032458F"/>
    <w:rsid w:val="00324949"/>
    <w:rsid w:val="00324CD0"/>
    <w:rsid w:val="00324EB3"/>
    <w:rsid w:val="00324F81"/>
    <w:rsid w:val="0032510C"/>
    <w:rsid w:val="00325654"/>
    <w:rsid w:val="00325B13"/>
    <w:rsid w:val="0032637E"/>
    <w:rsid w:val="003277F4"/>
    <w:rsid w:val="003305D8"/>
    <w:rsid w:val="00330CE0"/>
    <w:rsid w:val="003313D2"/>
    <w:rsid w:val="0033191A"/>
    <w:rsid w:val="00331A89"/>
    <w:rsid w:val="00331C63"/>
    <w:rsid w:val="0033287F"/>
    <w:rsid w:val="00334730"/>
    <w:rsid w:val="0033479A"/>
    <w:rsid w:val="003358E8"/>
    <w:rsid w:val="003371A1"/>
    <w:rsid w:val="00337492"/>
    <w:rsid w:val="00337598"/>
    <w:rsid w:val="00340DB0"/>
    <w:rsid w:val="003411AA"/>
    <w:rsid w:val="00341371"/>
    <w:rsid w:val="003416B0"/>
    <w:rsid w:val="003418B8"/>
    <w:rsid w:val="00341FA4"/>
    <w:rsid w:val="003426CA"/>
    <w:rsid w:val="0034301F"/>
    <w:rsid w:val="00343B83"/>
    <w:rsid w:val="00345C49"/>
    <w:rsid w:val="00345CD3"/>
    <w:rsid w:val="00346A8F"/>
    <w:rsid w:val="00346A97"/>
    <w:rsid w:val="00346AA1"/>
    <w:rsid w:val="00346E3D"/>
    <w:rsid w:val="003473B9"/>
    <w:rsid w:val="00347952"/>
    <w:rsid w:val="00352929"/>
    <w:rsid w:val="003529E2"/>
    <w:rsid w:val="0035347E"/>
    <w:rsid w:val="00353D79"/>
    <w:rsid w:val="00355057"/>
    <w:rsid w:val="00355270"/>
    <w:rsid w:val="00355E31"/>
    <w:rsid w:val="0035627F"/>
    <w:rsid w:val="003564FB"/>
    <w:rsid w:val="00360CC3"/>
    <w:rsid w:val="0036313B"/>
    <w:rsid w:val="00363747"/>
    <w:rsid w:val="0036380A"/>
    <w:rsid w:val="00363B12"/>
    <w:rsid w:val="0036423B"/>
    <w:rsid w:val="00364AC0"/>
    <w:rsid w:val="00365027"/>
    <w:rsid w:val="00365BB2"/>
    <w:rsid w:val="00366BF8"/>
    <w:rsid w:val="003671EC"/>
    <w:rsid w:val="0036773C"/>
    <w:rsid w:val="00367744"/>
    <w:rsid w:val="003678CF"/>
    <w:rsid w:val="00367F11"/>
    <w:rsid w:val="00370856"/>
    <w:rsid w:val="00370992"/>
    <w:rsid w:val="00371666"/>
    <w:rsid w:val="00371CD7"/>
    <w:rsid w:val="00373C1E"/>
    <w:rsid w:val="0037434C"/>
    <w:rsid w:val="0037440D"/>
    <w:rsid w:val="003747BC"/>
    <w:rsid w:val="00374970"/>
    <w:rsid w:val="00375129"/>
    <w:rsid w:val="00375146"/>
    <w:rsid w:val="0037516E"/>
    <w:rsid w:val="00375EE0"/>
    <w:rsid w:val="00376304"/>
    <w:rsid w:val="003766A7"/>
    <w:rsid w:val="003778FA"/>
    <w:rsid w:val="0038124D"/>
    <w:rsid w:val="003822FF"/>
    <w:rsid w:val="0038283B"/>
    <w:rsid w:val="00384108"/>
    <w:rsid w:val="00384900"/>
    <w:rsid w:val="00385892"/>
    <w:rsid w:val="00386019"/>
    <w:rsid w:val="0038684A"/>
    <w:rsid w:val="00386A4F"/>
    <w:rsid w:val="003870D4"/>
    <w:rsid w:val="00387DEB"/>
    <w:rsid w:val="00387FA3"/>
    <w:rsid w:val="0039117D"/>
    <w:rsid w:val="00391A13"/>
    <w:rsid w:val="00391E0E"/>
    <w:rsid w:val="00391EC2"/>
    <w:rsid w:val="00392556"/>
    <w:rsid w:val="003932AA"/>
    <w:rsid w:val="0039371F"/>
    <w:rsid w:val="003939D0"/>
    <w:rsid w:val="00393BAF"/>
    <w:rsid w:val="00394555"/>
    <w:rsid w:val="003958D1"/>
    <w:rsid w:val="00395F54"/>
    <w:rsid w:val="00395FDB"/>
    <w:rsid w:val="00397323"/>
    <w:rsid w:val="0039740E"/>
    <w:rsid w:val="0039767E"/>
    <w:rsid w:val="003977A2"/>
    <w:rsid w:val="00397AFF"/>
    <w:rsid w:val="003A0798"/>
    <w:rsid w:val="003A0AC5"/>
    <w:rsid w:val="003A0C48"/>
    <w:rsid w:val="003A115B"/>
    <w:rsid w:val="003A17F1"/>
    <w:rsid w:val="003A3685"/>
    <w:rsid w:val="003A3763"/>
    <w:rsid w:val="003A4001"/>
    <w:rsid w:val="003A477B"/>
    <w:rsid w:val="003A4D1B"/>
    <w:rsid w:val="003A59C2"/>
    <w:rsid w:val="003A6BDC"/>
    <w:rsid w:val="003A79BA"/>
    <w:rsid w:val="003B0CF6"/>
    <w:rsid w:val="003B0E6D"/>
    <w:rsid w:val="003B101A"/>
    <w:rsid w:val="003B1FF0"/>
    <w:rsid w:val="003B2AB2"/>
    <w:rsid w:val="003B2D81"/>
    <w:rsid w:val="003B32CD"/>
    <w:rsid w:val="003B3C8D"/>
    <w:rsid w:val="003B4C0F"/>
    <w:rsid w:val="003B50C6"/>
    <w:rsid w:val="003B58C6"/>
    <w:rsid w:val="003B5AA1"/>
    <w:rsid w:val="003B5BB4"/>
    <w:rsid w:val="003B5FC0"/>
    <w:rsid w:val="003B60B5"/>
    <w:rsid w:val="003B60BC"/>
    <w:rsid w:val="003B67D5"/>
    <w:rsid w:val="003B683F"/>
    <w:rsid w:val="003B7A1D"/>
    <w:rsid w:val="003C019E"/>
    <w:rsid w:val="003C2A63"/>
    <w:rsid w:val="003C3B06"/>
    <w:rsid w:val="003C539B"/>
    <w:rsid w:val="003C646C"/>
    <w:rsid w:val="003C6475"/>
    <w:rsid w:val="003C6C31"/>
    <w:rsid w:val="003C7625"/>
    <w:rsid w:val="003C7726"/>
    <w:rsid w:val="003D120B"/>
    <w:rsid w:val="003D15E7"/>
    <w:rsid w:val="003D1D0F"/>
    <w:rsid w:val="003D1D81"/>
    <w:rsid w:val="003D275C"/>
    <w:rsid w:val="003D2976"/>
    <w:rsid w:val="003D342D"/>
    <w:rsid w:val="003D3F78"/>
    <w:rsid w:val="003D3FD0"/>
    <w:rsid w:val="003D4126"/>
    <w:rsid w:val="003D41EC"/>
    <w:rsid w:val="003D4556"/>
    <w:rsid w:val="003D665D"/>
    <w:rsid w:val="003D6999"/>
    <w:rsid w:val="003D6A59"/>
    <w:rsid w:val="003D6DC1"/>
    <w:rsid w:val="003D6E53"/>
    <w:rsid w:val="003D7209"/>
    <w:rsid w:val="003E0173"/>
    <w:rsid w:val="003E0C9A"/>
    <w:rsid w:val="003E13E4"/>
    <w:rsid w:val="003E1EA0"/>
    <w:rsid w:val="003E24D5"/>
    <w:rsid w:val="003E51E4"/>
    <w:rsid w:val="003E55E8"/>
    <w:rsid w:val="003E6B13"/>
    <w:rsid w:val="003E6EBF"/>
    <w:rsid w:val="003E714F"/>
    <w:rsid w:val="003E7178"/>
    <w:rsid w:val="003F15A1"/>
    <w:rsid w:val="003F1EE7"/>
    <w:rsid w:val="003F26B5"/>
    <w:rsid w:val="003F2C1A"/>
    <w:rsid w:val="003F2C93"/>
    <w:rsid w:val="003F2F51"/>
    <w:rsid w:val="003F3271"/>
    <w:rsid w:val="003F3AC6"/>
    <w:rsid w:val="003F3CB5"/>
    <w:rsid w:val="003F41EF"/>
    <w:rsid w:val="003F61A8"/>
    <w:rsid w:val="003F6612"/>
    <w:rsid w:val="003F6D71"/>
    <w:rsid w:val="003F7743"/>
    <w:rsid w:val="004003C3"/>
    <w:rsid w:val="00400CAE"/>
    <w:rsid w:val="00400EA8"/>
    <w:rsid w:val="004010BF"/>
    <w:rsid w:val="00401D93"/>
    <w:rsid w:val="00403C29"/>
    <w:rsid w:val="00403D01"/>
    <w:rsid w:val="00403DD7"/>
    <w:rsid w:val="004042AE"/>
    <w:rsid w:val="00404374"/>
    <w:rsid w:val="004047F9"/>
    <w:rsid w:val="00405841"/>
    <w:rsid w:val="0040780C"/>
    <w:rsid w:val="00407A82"/>
    <w:rsid w:val="00411DBB"/>
    <w:rsid w:val="00412B7D"/>
    <w:rsid w:val="00412CE5"/>
    <w:rsid w:val="00413C3E"/>
    <w:rsid w:val="0041401B"/>
    <w:rsid w:val="00414215"/>
    <w:rsid w:val="004142D7"/>
    <w:rsid w:val="00414CCD"/>
    <w:rsid w:val="004156F1"/>
    <w:rsid w:val="00415861"/>
    <w:rsid w:val="004158F2"/>
    <w:rsid w:val="00415C38"/>
    <w:rsid w:val="00415C59"/>
    <w:rsid w:val="00415CFC"/>
    <w:rsid w:val="00416779"/>
    <w:rsid w:val="00416C0A"/>
    <w:rsid w:val="0041708A"/>
    <w:rsid w:val="004227B5"/>
    <w:rsid w:val="00422CB7"/>
    <w:rsid w:val="00423D36"/>
    <w:rsid w:val="0042478E"/>
    <w:rsid w:val="00425FD7"/>
    <w:rsid w:val="004261B7"/>
    <w:rsid w:val="004262DC"/>
    <w:rsid w:val="00426C21"/>
    <w:rsid w:val="004272DB"/>
    <w:rsid w:val="0042755D"/>
    <w:rsid w:val="00427707"/>
    <w:rsid w:val="00430D98"/>
    <w:rsid w:val="0043126E"/>
    <w:rsid w:val="00432B0C"/>
    <w:rsid w:val="00432D58"/>
    <w:rsid w:val="00433E78"/>
    <w:rsid w:val="004340AB"/>
    <w:rsid w:val="00434710"/>
    <w:rsid w:val="00434D90"/>
    <w:rsid w:val="00434F14"/>
    <w:rsid w:val="00436254"/>
    <w:rsid w:val="004362B3"/>
    <w:rsid w:val="00437609"/>
    <w:rsid w:val="00437D6F"/>
    <w:rsid w:val="00440E6B"/>
    <w:rsid w:val="004413C9"/>
    <w:rsid w:val="00443052"/>
    <w:rsid w:val="0044305B"/>
    <w:rsid w:val="004433FD"/>
    <w:rsid w:val="00443A27"/>
    <w:rsid w:val="00444E3D"/>
    <w:rsid w:val="00445413"/>
    <w:rsid w:val="00445BAD"/>
    <w:rsid w:val="004462D7"/>
    <w:rsid w:val="00446E96"/>
    <w:rsid w:val="0044740E"/>
    <w:rsid w:val="00451286"/>
    <w:rsid w:val="004515DE"/>
    <w:rsid w:val="00451D74"/>
    <w:rsid w:val="004524F6"/>
    <w:rsid w:val="00452A1D"/>
    <w:rsid w:val="00452B7C"/>
    <w:rsid w:val="0045360A"/>
    <w:rsid w:val="00453961"/>
    <w:rsid w:val="00453B6C"/>
    <w:rsid w:val="00453ED7"/>
    <w:rsid w:val="004552A4"/>
    <w:rsid w:val="004556BF"/>
    <w:rsid w:val="00455C61"/>
    <w:rsid w:val="00455E86"/>
    <w:rsid w:val="00456FFA"/>
    <w:rsid w:val="00457055"/>
    <w:rsid w:val="0045749C"/>
    <w:rsid w:val="004575BE"/>
    <w:rsid w:val="004576C1"/>
    <w:rsid w:val="00457AD5"/>
    <w:rsid w:val="00460239"/>
    <w:rsid w:val="00460696"/>
    <w:rsid w:val="0046094B"/>
    <w:rsid w:val="00461A6A"/>
    <w:rsid w:val="004627D4"/>
    <w:rsid w:val="0046323F"/>
    <w:rsid w:val="0046452A"/>
    <w:rsid w:val="0046460D"/>
    <w:rsid w:val="00464DE4"/>
    <w:rsid w:val="00465F5D"/>
    <w:rsid w:val="004662E2"/>
    <w:rsid w:val="00467278"/>
    <w:rsid w:val="00467605"/>
    <w:rsid w:val="00467AB5"/>
    <w:rsid w:val="00470A8B"/>
    <w:rsid w:val="00470C7C"/>
    <w:rsid w:val="00471090"/>
    <w:rsid w:val="00472A51"/>
    <w:rsid w:val="00472C0F"/>
    <w:rsid w:val="00473094"/>
    <w:rsid w:val="0047344A"/>
    <w:rsid w:val="0047353E"/>
    <w:rsid w:val="00474D8D"/>
    <w:rsid w:val="00475EF8"/>
    <w:rsid w:val="004761F5"/>
    <w:rsid w:val="00476256"/>
    <w:rsid w:val="00476521"/>
    <w:rsid w:val="00476F38"/>
    <w:rsid w:val="00477330"/>
    <w:rsid w:val="00477776"/>
    <w:rsid w:val="00477D4F"/>
    <w:rsid w:val="004800E4"/>
    <w:rsid w:val="0048121C"/>
    <w:rsid w:val="00481460"/>
    <w:rsid w:val="00481A5C"/>
    <w:rsid w:val="00482124"/>
    <w:rsid w:val="00482754"/>
    <w:rsid w:val="004827C9"/>
    <w:rsid w:val="0048364E"/>
    <w:rsid w:val="00484157"/>
    <w:rsid w:val="004851AF"/>
    <w:rsid w:val="00485CAE"/>
    <w:rsid w:val="00485F56"/>
    <w:rsid w:val="004868E9"/>
    <w:rsid w:val="00486B3E"/>
    <w:rsid w:val="00486CF1"/>
    <w:rsid w:val="0048764B"/>
    <w:rsid w:val="00487737"/>
    <w:rsid w:val="004909C8"/>
    <w:rsid w:val="00491988"/>
    <w:rsid w:val="00491CAB"/>
    <w:rsid w:val="00492F58"/>
    <w:rsid w:val="00493868"/>
    <w:rsid w:val="004944E2"/>
    <w:rsid w:val="0049460A"/>
    <w:rsid w:val="00494778"/>
    <w:rsid w:val="00494797"/>
    <w:rsid w:val="004958FC"/>
    <w:rsid w:val="00495BFD"/>
    <w:rsid w:val="00495E14"/>
    <w:rsid w:val="00497C36"/>
    <w:rsid w:val="004A0E5A"/>
    <w:rsid w:val="004A176A"/>
    <w:rsid w:val="004A1939"/>
    <w:rsid w:val="004A26A7"/>
    <w:rsid w:val="004A2CD1"/>
    <w:rsid w:val="004A4CCE"/>
    <w:rsid w:val="004A6588"/>
    <w:rsid w:val="004A6CAB"/>
    <w:rsid w:val="004A7E69"/>
    <w:rsid w:val="004B0189"/>
    <w:rsid w:val="004B084D"/>
    <w:rsid w:val="004B09F1"/>
    <w:rsid w:val="004B0BCD"/>
    <w:rsid w:val="004B1094"/>
    <w:rsid w:val="004B1202"/>
    <w:rsid w:val="004B1649"/>
    <w:rsid w:val="004B1DCE"/>
    <w:rsid w:val="004B1EEB"/>
    <w:rsid w:val="004B1FE3"/>
    <w:rsid w:val="004B2BBE"/>
    <w:rsid w:val="004B2CAE"/>
    <w:rsid w:val="004B323A"/>
    <w:rsid w:val="004B345A"/>
    <w:rsid w:val="004B3A88"/>
    <w:rsid w:val="004B444A"/>
    <w:rsid w:val="004B5190"/>
    <w:rsid w:val="004B54F0"/>
    <w:rsid w:val="004B57F1"/>
    <w:rsid w:val="004B5F96"/>
    <w:rsid w:val="004B6975"/>
    <w:rsid w:val="004B6B07"/>
    <w:rsid w:val="004B6B32"/>
    <w:rsid w:val="004B7924"/>
    <w:rsid w:val="004B7CF3"/>
    <w:rsid w:val="004C068F"/>
    <w:rsid w:val="004C14ED"/>
    <w:rsid w:val="004C15E1"/>
    <w:rsid w:val="004C2B69"/>
    <w:rsid w:val="004C32A0"/>
    <w:rsid w:val="004C3B7C"/>
    <w:rsid w:val="004C4594"/>
    <w:rsid w:val="004C4F7A"/>
    <w:rsid w:val="004C71F9"/>
    <w:rsid w:val="004C75A2"/>
    <w:rsid w:val="004C7793"/>
    <w:rsid w:val="004C7860"/>
    <w:rsid w:val="004D0D6E"/>
    <w:rsid w:val="004D1B54"/>
    <w:rsid w:val="004D1D38"/>
    <w:rsid w:val="004D2B93"/>
    <w:rsid w:val="004D3C76"/>
    <w:rsid w:val="004D43AD"/>
    <w:rsid w:val="004D46E6"/>
    <w:rsid w:val="004D47A6"/>
    <w:rsid w:val="004D4A64"/>
    <w:rsid w:val="004D51E9"/>
    <w:rsid w:val="004E0B0B"/>
    <w:rsid w:val="004E17EB"/>
    <w:rsid w:val="004E1B4B"/>
    <w:rsid w:val="004E2342"/>
    <w:rsid w:val="004E242D"/>
    <w:rsid w:val="004E24F0"/>
    <w:rsid w:val="004E294D"/>
    <w:rsid w:val="004E2A34"/>
    <w:rsid w:val="004E3952"/>
    <w:rsid w:val="004E4034"/>
    <w:rsid w:val="004E4C23"/>
    <w:rsid w:val="004E572B"/>
    <w:rsid w:val="004E6E94"/>
    <w:rsid w:val="004E766A"/>
    <w:rsid w:val="004E7D98"/>
    <w:rsid w:val="004F112B"/>
    <w:rsid w:val="004F1415"/>
    <w:rsid w:val="004F18BF"/>
    <w:rsid w:val="004F2333"/>
    <w:rsid w:val="004F2EDD"/>
    <w:rsid w:val="004F527A"/>
    <w:rsid w:val="004F633F"/>
    <w:rsid w:val="004F6373"/>
    <w:rsid w:val="004F6537"/>
    <w:rsid w:val="004F6A5C"/>
    <w:rsid w:val="00501CA8"/>
    <w:rsid w:val="00501E83"/>
    <w:rsid w:val="00503690"/>
    <w:rsid w:val="005047D2"/>
    <w:rsid w:val="00506D04"/>
    <w:rsid w:val="00506D6C"/>
    <w:rsid w:val="0050702B"/>
    <w:rsid w:val="0050729D"/>
    <w:rsid w:val="00507882"/>
    <w:rsid w:val="00507904"/>
    <w:rsid w:val="0051083C"/>
    <w:rsid w:val="00510E89"/>
    <w:rsid w:val="005113C3"/>
    <w:rsid w:val="0051145D"/>
    <w:rsid w:val="005114EA"/>
    <w:rsid w:val="00511FB3"/>
    <w:rsid w:val="0051320D"/>
    <w:rsid w:val="00513487"/>
    <w:rsid w:val="005139B1"/>
    <w:rsid w:val="0051458C"/>
    <w:rsid w:val="00514D75"/>
    <w:rsid w:val="005155A3"/>
    <w:rsid w:val="005164C4"/>
    <w:rsid w:val="0051682C"/>
    <w:rsid w:val="005201EA"/>
    <w:rsid w:val="00520501"/>
    <w:rsid w:val="0052153A"/>
    <w:rsid w:val="00521D66"/>
    <w:rsid w:val="00521F28"/>
    <w:rsid w:val="0052268E"/>
    <w:rsid w:val="00522AEB"/>
    <w:rsid w:val="00522B6B"/>
    <w:rsid w:val="00522C13"/>
    <w:rsid w:val="00522CD6"/>
    <w:rsid w:val="00522D9E"/>
    <w:rsid w:val="00522DEF"/>
    <w:rsid w:val="00522F91"/>
    <w:rsid w:val="005234AC"/>
    <w:rsid w:val="005238DD"/>
    <w:rsid w:val="00523A40"/>
    <w:rsid w:val="0052401D"/>
    <w:rsid w:val="00524A59"/>
    <w:rsid w:val="00525235"/>
    <w:rsid w:val="00525CAC"/>
    <w:rsid w:val="00530B0F"/>
    <w:rsid w:val="00530D9B"/>
    <w:rsid w:val="00531063"/>
    <w:rsid w:val="00531735"/>
    <w:rsid w:val="00532154"/>
    <w:rsid w:val="00533F31"/>
    <w:rsid w:val="005357BA"/>
    <w:rsid w:val="005377D7"/>
    <w:rsid w:val="00540A9C"/>
    <w:rsid w:val="00540FF5"/>
    <w:rsid w:val="005414C1"/>
    <w:rsid w:val="0054256A"/>
    <w:rsid w:val="00542AF8"/>
    <w:rsid w:val="00543136"/>
    <w:rsid w:val="00543250"/>
    <w:rsid w:val="005432E1"/>
    <w:rsid w:val="0054348F"/>
    <w:rsid w:val="00543995"/>
    <w:rsid w:val="00543A02"/>
    <w:rsid w:val="00544110"/>
    <w:rsid w:val="00545103"/>
    <w:rsid w:val="00546894"/>
    <w:rsid w:val="0055019F"/>
    <w:rsid w:val="00550C90"/>
    <w:rsid w:val="0055285D"/>
    <w:rsid w:val="005530B3"/>
    <w:rsid w:val="005533D8"/>
    <w:rsid w:val="00553866"/>
    <w:rsid w:val="005540C9"/>
    <w:rsid w:val="00555BCF"/>
    <w:rsid w:val="00556211"/>
    <w:rsid w:val="005574C9"/>
    <w:rsid w:val="005576C2"/>
    <w:rsid w:val="00557F27"/>
    <w:rsid w:val="00560606"/>
    <w:rsid w:val="00560E41"/>
    <w:rsid w:val="005618BA"/>
    <w:rsid w:val="00561BC9"/>
    <w:rsid w:val="00562558"/>
    <w:rsid w:val="00564DEE"/>
    <w:rsid w:val="005653B4"/>
    <w:rsid w:val="00565622"/>
    <w:rsid w:val="00566125"/>
    <w:rsid w:val="005665EF"/>
    <w:rsid w:val="00566827"/>
    <w:rsid w:val="00567F59"/>
    <w:rsid w:val="005707B4"/>
    <w:rsid w:val="00570974"/>
    <w:rsid w:val="005709FA"/>
    <w:rsid w:val="005710F6"/>
    <w:rsid w:val="00571684"/>
    <w:rsid w:val="00571CED"/>
    <w:rsid w:val="005726A2"/>
    <w:rsid w:val="005726B5"/>
    <w:rsid w:val="00572B6E"/>
    <w:rsid w:val="00572CA6"/>
    <w:rsid w:val="00572DA4"/>
    <w:rsid w:val="00574118"/>
    <w:rsid w:val="00574609"/>
    <w:rsid w:val="005749F4"/>
    <w:rsid w:val="00574BC0"/>
    <w:rsid w:val="00575E00"/>
    <w:rsid w:val="00575EA9"/>
    <w:rsid w:val="00576DFD"/>
    <w:rsid w:val="00577A5D"/>
    <w:rsid w:val="00580154"/>
    <w:rsid w:val="00580261"/>
    <w:rsid w:val="00580B31"/>
    <w:rsid w:val="005811E6"/>
    <w:rsid w:val="0058173F"/>
    <w:rsid w:val="00581FE5"/>
    <w:rsid w:val="005822A7"/>
    <w:rsid w:val="00582B4F"/>
    <w:rsid w:val="00582E8D"/>
    <w:rsid w:val="00583BD1"/>
    <w:rsid w:val="00583C55"/>
    <w:rsid w:val="005841D2"/>
    <w:rsid w:val="00585696"/>
    <w:rsid w:val="005856C3"/>
    <w:rsid w:val="00585C4F"/>
    <w:rsid w:val="00585D1D"/>
    <w:rsid w:val="00585EA4"/>
    <w:rsid w:val="00586430"/>
    <w:rsid w:val="005868F2"/>
    <w:rsid w:val="00586B88"/>
    <w:rsid w:val="00587D95"/>
    <w:rsid w:val="005909CA"/>
    <w:rsid w:val="00590B0B"/>
    <w:rsid w:val="00590B40"/>
    <w:rsid w:val="00591BFD"/>
    <w:rsid w:val="00591D49"/>
    <w:rsid w:val="00591F06"/>
    <w:rsid w:val="00591FC4"/>
    <w:rsid w:val="005925AB"/>
    <w:rsid w:val="00592A30"/>
    <w:rsid w:val="005931B5"/>
    <w:rsid w:val="005934C3"/>
    <w:rsid w:val="005934D7"/>
    <w:rsid w:val="005949DC"/>
    <w:rsid w:val="005955A7"/>
    <w:rsid w:val="005958CE"/>
    <w:rsid w:val="005959D8"/>
    <w:rsid w:val="00595FB2"/>
    <w:rsid w:val="005961EB"/>
    <w:rsid w:val="00596EAC"/>
    <w:rsid w:val="00597A2C"/>
    <w:rsid w:val="00597BD0"/>
    <w:rsid w:val="00597DBB"/>
    <w:rsid w:val="005A01E5"/>
    <w:rsid w:val="005A03B9"/>
    <w:rsid w:val="005A0BBD"/>
    <w:rsid w:val="005A0D79"/>
    <w:rsid w:val="005A1629"/>
    <w:rsid w:val="005A1B86"/>
    <w:rsid w:val="005A26EC"/>
    <w:rsid w:val="005A3D5F"/>
    <w:rsid w:val="005A4423"/>
    <w:rsid w:val="005A5172"/>
    <w:rsid w:val="005A5318"/>
    <w:rsid w:val="005A570B"/>
    <w:rsid w:val="005A66B2"/>
    <w:rsid w:val="005A6F86"/>
    <w:rsid w:val="005A7441"/>
    <w:rsid w:val="005A74DB"/>
    <w:rsid w:val="005A7F9A"/>
    <w:rsid w:val="005B1BB4"/>
    <w:rsid w:val="005B1C20"/>
    <w:rsid w:val="005B2BEA"/>
    <w:rsid w:val="005B2E94"/>
    <w:rsid w:val="005B4FBE"/>
    <w:rsid w:val="005B6C55"/>
    <w:rsid w:val="005B7FE8"/>
    <w:rsid w:val="005C0658"/>
    <w:rsid w:val="005C0777"/>
    <w:rsid w:val="005C1B31"/>
    <w:rsid w:val="005C234D"/>
    <w:rsid w:val="005C2521"/>
    <w:rsid w:val="005C3096"/>
    <w:rsid w:val="005C3609"/>
    <w:rsid w:val="005C3E83"/>
    <w:rsid w:val="005C3F2C"/>
    <w:rsid w:val="005C49BB"/>
    <w:rsid w:val="005C4F8E"/>
    <w:rsid w:val="005C4FC7"/>
    <w:rsid w:val="005C6057"/>
    <w:rsid w:val="005C62E6"/>
    <w:rsid w:val="005C6B3A"/>
    <w:rsid w:val="005D0001"/>
    <w:rsid w:val="005D02B9"/>
    <w:rsid w:val="005D0307"/>
    <w:rsid w:val="005D053A"/>
    <w:rsid w:val="005D0A83"/>
    <w:rsid w:val="005D247D"/>
    <w:rsid w:val="005D4641"/>
    <w:rsid w:val="005D4D75"/>
    <w:rsid w:val="005D6FE2"/>
    <w:rsid w:val="005D73DC"/>
    <w:rsid w:val="005E0662"/>
    <w:rsid w:val="005E0E4F"/>
    <w:rsid w:val="005E2042"/>
    <w:rsid w:val="005E5112"/>
    <w:rsid w:val="005E54D9"/>
    <w:rsid w:val="005E7353"/>
    <w:rsid w:val="005E7EAB"/>
    <w:rsid w:val="005F27D5"/>
    <w:rsid w:val="005F2989"/>
    <w:rsid w:val="005F32CB"/>
    <w:rsid w:val="005F3380"/>
    <w:rsid w:val="005F34F9"/>
    <w:rsid w:val="005F37CC"/>
    <w:rsid w:val="005F37E8"/>
    <w:rsid w:val="005F4EB4"/>
    <w:rsid w:val="005F56D7"/>
    <w:rsid w:val="005F595F"/>
    <w:rsid w:val="005F5EE6"/>
    <w:rsid w:val="005F6223"/>
    <w:rsid w:val="005F740D"/>
    <w:rsid w:val="005F793A"/>
    <w:rsid w:val="005F7E13"/>
    <w:rsid w:val="00600AE0"/>
    <w:rsid w:val="0060110A"/>
    <w:rsid w:val="00601804"/>
    <w:rsid w:val="006035B0"/>
    <w:rsid w:val="00603C71"/>
    <w:rsid w:val="00604C59"/>
    <w:rsid w:val="00605C92"/>
    <w:rsid w:val="00605D5E"/>
    <w:rsid w:val="0060717C"/>
    <w:rsid w:val="006072AE"/>
    <w:rsid w:val="006073BB"/>
    <w:rsid w:val="00607A9A"/>
    <w:rsid w:val="00610055"/>
    <w:rsid w:val="006102F2"/>
    <w:rsid w:val="00610CA5"/>
    <w:rsid w:val="00610F5D"/>
    <w:rsid w:val="006112C8"/>
    <w:rsid w:val="006114FA"/>
    <w:rsid w:val="0061267B"/>
    <w:rsid w:val="00612AAB"/>
    <w:rsid w:val="00612CBA"/>
    <w:rsid w:val="006133E5"/>
    <w:rsid w:val="00613DAD"/>
    <w:rsid w:val="00613F93"/>
    <w:rsid w:val="00614426"/>
    <w:rsid w:val="0061484E"/>
    <w:rsid w:val="0061486D"/>
    <w:rsid w:val="006148AE"/>
    <w:rsid w:val="00616281"/>
    <w:rsid w:val="0061636D"/>
    <w:rsid w:val="006201BA"/>
    <w:rsid w:val="006203FB"/>
    <w:rsid w:val="0062095B"/>
    <w:rsid w:val="00620B6B"/>
    <w:rsid w:val="00620E5E"/>
    <w:rsid w:val="00621CF3"/>
    <w:rsid w:val="00621E15"/>
    <w:rsid w:val="0062231B"/>
    <w:rsid w:val="00622D90"/>
    <w:rsid w:val="006242B9"/>
    <w:rsid w:val="006242E2"/>
    <w:rsid w:val="00624601"/>
    <w:rsid w:val="00624E56"/>
    <w:rsid w:val="00625930"/>
    <w:rsid w:val="00626009"/>
    <w:rsid w:val="006261FA"/>
    <w:rsid w:val="0062657C"/>
    <w:rsid w:val="00626711"/>
    <w:rsid w:val="00626F3F"/>
    <w:rsid w:val="00626FF2"/>
    <w:rsid w:val="00630664"/>
    <w:rsid w:val="0063077E"/>
    <w:rsid w:val="00630A02"/>
    <w:rsid w:val="006319F8"/>
    <w:rsid w:val="006344F1"/>
    <w:rsid w:val="00634AC7"/>
    <w:rsid w:val="00634FF3"/>
    <w:rsid w:val="00635B22"/>
    <w:rsid w:val="00635B50"/>
    <w:rsid w:val="006376A5"/>
    <w:rsid w:val="00637CD3"/>
    <w:rsid w:val="006404C9"/>
    <w:rsid w:val="006412F2"/>
    <w:rsid w:val="00641F1B"/>
    <w:rsid w:val="0064237D"/>
    <w:rsid w:val="0064243C"/>
    <w:rsid w:val="0064290F"/>
    <w:rsid w:val="006433C1"/>
    <w:rsid w:val="006439FA"/>
    <w:rsid w:val="00643B38"/>
    <w:rsid w:val="00644ACD"/>
    <w:rsid w:val="006459F6"/>
    <w:rsid w:val="00646ADA"/>
    <w:rsid w:val="00646AE6"/>
    <w:rsid w:val="0064785A"/>
    <w:rsid w:val="0065005A"/>
    <w:rsid w:val="00652145"/>
    <w:rsid w:val="00652462"/>
    <w:rsid w:val="00652BC0"/>
    <w:rsid w:val="00653C4B"/>
    <w:rsid w:val="0065437C"/>
    <w:rsid w:val="006546CB"/>
    <w:rsid w:val="00654A4F"/>
    <w:rsid w:val="00654B4B"/>
    <w:rsid w:val="00655BE6"/>
    <w:rsid w:val="00656684"/>
    <w:rsid w:val="00657443"/>
    <w:rsid w:val="006576B1"/>
    <w:rsid w:val="00657CF7"/>
    <w:rsid w:val="00660512"/>
    <w:rsid w:val="00660875"/>
    <w:rsid w:val="006609C7"/>
    <w:rsid w:val="00661B91"/>
    <w:rsid w:val="006627A2"/>
    <w:rsid w:val="00663A08"/>
    <w:rsid w:val="006657AD"/>
    <w:rsid w:val="00666538"/>
    <w:rsid w:val="00666644"/>
    <w:rsid w:val="00666BA7"/>
    <w:rsid w:val="00667F25"/>
    <w:rsid w:val="00670514"/>
    <w:rsid w:val="00670977"/>
    <w:rsid w:val="00670C66"/>
    <w:rsid w:val="00672C9B"/>
    <w:rsid w:val="006730B7"/>
    <w:rsid w:val="00674C18"/>
    <w:rsid w:val="00675010"/>
    <w:rsid w:val="006754B2"/>
    <w:rsid w:val="00676D8C"/>
    <w:rsid w:val="00676F4C"/>
    <w:rsid w:val="0067740D"/>
    <w:rsid w:val="00680ED9"/>
    <w:rsid w:val="00681580"/>
    <w:rsid w:val="00681EC8"/>
    <w:rsid w:val="00682FB6"/>
    <w:rsid w:val="006847EF"/>
    <w:rsid w:val="00685515"/>
    <w:rsid w:val="00685734"/>
    <w:rsid w:val="0069069A"/>
    <w:rsid w:val="006906A3"/>
    <w:rsid w:val="00690703"/>
    <w:rsid w:val="00690EC8"/>
    <w:rsid w:val="00690F92"/>
    <w:rsid w:val="0069137E"/>
    <w:rsid w:val="00691D96"/>
    <w:rsid w:val="00692014"/>
    <w:rsid w:val="00692424"/>
    <w:rsid w:val="00692502"/>
    <w:rsid w:val="00692F4E"/>
    <w:rsid w:val="00693165"/>
    <w:rsid w:val="00693709"/>
    <w:rsid w:val="006957A0"/>
    <w:rsid w:val="006957D3"/>
    <w:rsid w:val="00695915"/>
    <w:rsid w:val="00695C0E"/>
    <w:rsid w:val="0069606E"/>
    <w:rsid w:val="00696D94"/>
    <w:rsid w:val="00697147"/>
    <w:rsid w:val="00697650"/>
    <w:rsid w:val="006977B4"/>
    <w:rsid w:val="006A173A"/>
    <w:rsid w:val="006A1B2C"/>
    <w:rsid w:val="006A20E2"/>
    <w:rsid w:val="006A291F"/>
    <w:rsid w:val="006A2B3D"/>
    <w:rsid w:val="006A2EE8"/>
    <w:rsid w:val="006A428D"/>
    <w:rsid w:val="006A433C"/>
    <w:rsid w:val="006A455F"/>
    <w:rsid w:val="006A4BF4"/>
    <w:rsid w:val="006A4EAF"/>
    <w:rsid w:val="006A521F"/>
    <w:rsid w:val="006A55CA"/>
    <w:rsid w:val="006A5A52"/>
    <w:rsid w:val="006A6513"/>
    <w:rsid w:val="006A6984"/>
    <w:rsid w:val="006A6C39"/>
    <w:rsid w:val="006B0020"/>
    <w:rsid w:val="006B05AE"/>
    <w:rsid w:val="006B05E1"/>
    <w:rsid w:val="006B0D61"/>
    <w:rsid w:val="006B145E"/>
    <w:rsid w:val="006B15AF"/>
    <w:rsid w:val="006B1679"/>
    <w:rsid w:val="006B1BD4"/>
    <w:rsid w:val="006B1E14"/>
    <w:rsid w:val="006B1F2C"/>
    <w:rsid w:val="006B2446"/>
    <w:rsid w:val="006B3706"/>
    <w:rsid w:val="006B3F49"/>
    <w:rsid w:val="006B408F"/>
    <w:rsid w:val="006B4E0A"/>
    <w:rsid w:val="006B5B78"/>
    <w:rsid w:val="006B611B"/>
    <w:rsid w:val="006B6F9F"/>
    <w:rsid w:val="006B72F4"/>
    <w:rsid w:val="006B7614"/>
    <w:rsid w:val="006B7731"/>
    <w:rsid w:val="006C05DD"/>
    <w:rsid w:val="006C0BA1"/>
    <w:rsid w:val="006C1153"/>
    <w:rsid w:val="006C14CB"/>
    <w:rsid w:val="006C2C85"/>
    <w:rsid w:val="006C424D"/>
    <w:rsid w:val="006C512A"/>
    <w:rsid w:val="006C5A0D"/>
    <w:rsid w:val="006C5DFA"/>
    <w:rsid w:val="006C5FA0"/>
    <w:rsid w:val="006C67D8"/>
    <w:rsid w:val="006C6914"/>
    <w:rsid w:val="006C69CB"/>
    <w:rsid w:val="006C6B22"/>
    <w:rsid w:val="006C7100"/>
    <w:rsid w:val="006C79F9"/>
    <w:rsid w:val="006C7A44"/>
    <w:rsid w:val="006D01D6"/>
    <w:rsid w:val="006D02A9"/>
    <w:rsid w:val="006D1400"/>
    <w:rsid w:val="006D1B45"/>
    <w:rsid w:val="006D2022"/>
    <w:rsid w:val="006D2544"/>
    <w:rsid w:val="006D33E1"/>
    <w:rsid w:val="006D3C51"/>
    <w:rsid w:val="006D418B"/>
    <w:rsid w:val="006D51A4"/>
    <w:rsid w:val="006D5442"/>
    <w:rsid w:val="006D5968"/>
    <w:rsid w:val="006D67BF"/>
    <w:rsid w:val="006D6E53"/>
    <w:rsid w:val="006D7EA8"/>
    <w:rsid w:val="006E01FC"/>
    <w:rsid w:val="006E0740"/>
    <w:rsid w:val="006E078E"/>
    <w:rsid w:val="006E0F90"/>
    <w:rsid w:val="006E1178"/>
    <w:rsid w:val="006E1787"/>
    <w:rsid w:val="006E1F4C"/>
    <w:rsid w:val="006E23EE"/>
    <w:rsid w:val="006E2DF4"/>
    <w:rsid w:val="006E3277"/>
    <w:rsid w:val="006E3782"/>
    <w:rsid w:val="006E4876"/>
    <w:rsid w:val="006E497A"/>
    <w:rsid w:val="006E4989"/>
    <w:rsid w:val="006E49B2"/>
    <w:rsid w:val="006E4B49"/>
    <w:rsid w:val="006E4F76"/>
    <w:rsid w:val="006E548F"/>
    <w:rsid w:val="006E62C4"/>
    <w:rsid w:val="006E635A"/>
    <w:rsid w:val="006E69E1"/>
    <w:rsid w:val="006E6A4B"/>
    <w:rsid w:val="006E6E0F"/>
    <w:rsid w:val="006E6F5E"/>
    <w:rsid w:val="006E7A4F"/>
    <w:rsid w:val="006E7EE4"/>
    <w:rsid w:val="006F026A"/>
    <w:rsid w:val="006F10AF"/>
    <w:rsid w:val="006F1C01"/>
    <w:rsid w:val="006F36DE"/>
    <w:rsid w:val="006F3F87"/>
    <w:rsid w:val="006F4205"/>
    <w:rsid w:val="006F42F7"/>
    <w:rsid w:val="006F4F13"/>
    <w:rsid w:val="006F5EFC"/>
    <w:rsid w:val="006F66E8"/>
    <w:rsid w:val="006F6CE4"/>
    <w:rsid w:val="006F7378"/>
    <w:rsid w:val="006F7A18"/>
    <w:rsid w:val="00700E4F"/>
    <w:rsid w:val="00701F29"/>
    <w:rsid w:val="007052D2"/>
    <w:rsid w:val="0070535B"/>
    <w:rsid w:val="007059C4"/>
    <w:rsid w:val="007062B2"/>
    <w:rsid w:val="00706B0F"/>
    <w:rsid w:val="00706FDD"/>
    <w:rsid w:val="007071EA"/>
    <w:rsid w:val="00707672"/>
    <w:rsid w:val="00710A74"/>
    <w:rsid w:val="00711644"/>
    <w:rsid w:val="00711A1F"/>
    <w:rsid w:val="00712C28"/>
    <w:rsid w:val="007157D7"/>
    <w:rsid w:val="00715A2A"/>
    <w:rsid w:val="007167DC"/>
    <w:rsid w:val="00716B3E"/>
    <w:rsid w:val="00716D6E"/>
    <w:rsid w:val="00717EF9"/>
    <w:rsid w:val="00721661"/>
    <w:rsid w:val="007230B3"/>
    <w:rsid w:val="0072319E"/>
    <w:rsid w:val="00723664"/>
    <w:rsid w:val="007257EE"/>
    <w:rsid w:val="00727376"/>
    <w:rsid w:val="00727C13"/>
    <w:rsid w:val="00727CFE"/>
    <w:rsid w:val="00730CE5"/>
    <w:rsid w:val="00730FD9"/>
    <w:rsid w:val="00731C97"/>
    <w:rsid w:val="00731FEB"/>
    <w:rsid w:val="007333FA"/>
    <w:rsid w:val="00733851"/>
    <w:rsid w:val="00734432"/>
    <w:rsid w:val="0073490B"/>
    <w:rsid w:val="00734DB8"/>
    <w:rsid w:val="007352A3"/>
    <w:rsid w:val="007361B0"/>
    <w:rsid w:val="00736C3A"/>
    <w:rsid w:val="00736CE1"/>
    <w:rsid w:val="00740251"/>
    <w:rsid w:val="007414E6"/>
    <w:rsid w:val="0074174D"/>
    <w:rsid w:val="00741A0D"/>
    <w:rsid w:val="00741DD2"/>
    <w:rsid w:val="007437BF"/>
    <w:rsid w:val="00743E7E"/>
    <w:rsid w:val="00744D9A"/>
    <w:rsid w:val="0074512E"/>
    <w:rsid w:val="00745D6F"/>
    <w:rsid w:val="007460F9"/>
    <w:rsid w:val="0074658D"/>
    <w:rsid w:val="007468E3"/>
    <w:rsid w:val="00750617"/>
    <w:rsid w:val="00751002"/>
    <w:rsid w:val="0075143F"/>
    <w:rsid w:val="007519FC"/>
    <w:rsid w:val="00753171"/>
    <w:rsid w:val="00753662"/>
    <w:rsid w:val="00754D65"/>
    <w:rsid w:val="00754FC8"/>
    <w:rsid w:val="00755159"/>
    <w:rsid w:val="007556C5"/>
    <w:rsid w:val="0075595D"/>
    <w:rsid w:val="00756629"/>
    <w:rsid w:val="00756C01"/>
    <w:rsid w:val="007570CC"/>
    <w:rsid w:val="00757FE8"/>
    <w:rsid w:val="007600F0"/>
    <w:rsid w:val="0076128A"/>
    <w:rsid w:val="007615B0"/>
    <w:rsid w:val="007618FA"/>
    <w:rsid w:val="00761B3E"/>
    <w:rsid w:val="0076264B"/>
    <w:rsid w:val="00762667"/>
    <w:rsid w:val="00762FEE"/>
    <w:rsid w:val="007638C2"/>
    <w:rsid w:val="0076453F"/>
    <w:rsid w:val="00764B91"/>
    <w:rsid w:val="00765C1B"/>
    <w:rsid w:val="00765CA0"/>
    <w:rsid w:val="007668E1"/>
    <w:rsid w:val="00766938"/>
    <w:rsid w:val="00767709"/>
    <w:rsid w:val="0076773C"/>
    <w:rsid w:val="00767B43"/>
    <w:rsid w:val="00767BF6"/>
    <w:rsid w:val="00767C40"/>
    <w:rsid w:val="00770B88"/>
    <w:rsid w:val="00770D79"/>
    <w:rsid w:val="00771B5E"/>
    <w:rsid w:val="007726E5"/>
    <w:rsid w:val="007731EB"/>
    <w:rsid w:val="007737A5"/>
    <w:rsid w:val="00774EFC"/>
    <w:rsid w:val="00775580"/>
    <w:rsid w:val="007774BD"/>
    <w:rsid w:val="007776C2"/>
    <w:rsid w:val="00777971"/>
    <w:rsid w:val="0078045F"/>
    <w:rsid w:val="00780A98"/>
    <w:rsid w:val="007811E2"/>
    <w:rsid w:val="0078152D"/>
    <w:rsid w:val="00781708"/>
    <w:rsid w:val="00781DD2"/>
    <w:rsid w:val="007822AF"/>
    <w:rsid w:val="0078490B"/>
    <w:rsid w:val="00784A8A"/>
    <w:rsid w:val="00784BE1"/>
    <w:rsid w:val="00785C09"/>
    <w:rsid w:val="00785DCD"/>
    <w:rsid w:val="007865D6"/>
    <w:rsid w:val="007869CA"/>
    <w:rsid w:val="007872DE"/>
    <w:rsid w:val="007917CE"/>
    <w:rsid w:val="0079187E"/>
    <w:rsid w:val="00791F32"/>
    <w:rsid w:val="00792A6C"/>
    <w:rsid w:val="0079474D"/>
    <w:rsid w:val="00795024"/>
    <w:rsid w:val="00795D1C"/>
    <w:rsid w:val="0079742E"/>
    <w:rsid w:val="007975FA"/>
    <w:rsid w:val="007A0573"/>
    <w:rsid w:val="007A080D"/>
    <w:rsid w:val="007A1BD1"/>
    <w:rsid w:val="007A1EAB"/>
    <w:rsid w:val="007A2432"/>
    <w:rsid w:val="007A261A"/>
    <w:rsid w:val="007A32D8"/>
    <w:rsid w:val="007A39A7"/>
    <w:rsid w:val="007A3EA8"/>
    <w:rsid w:val="007A42EB"/>
    <w:rsid w:val="007A46BF"/>
    <w:rsid w:val="007A4BAB"/>
    <w:rsid w:val="007A52E9"/>
    <w:rsid w:val="007A5E8A"/>
    <w:rsid w:val="007A5FF6"/>
    <w:rsid w:val="007A6D73"/>
    <w:rsid w:val="007A6EB6"/>
    <w:rsid w:val="007B11D6"/>
    <w:rsid w:val="007B1F2D"/>
    <w:rsid w:val="007B2517"/>
    <w:rsid w:val="007B2D18"/>
    <w:rsid w:val="007B3176"/>
    <w:rsid w:val="007B3E24"/>
    <w:rsid w:val="007B4593"/>
    <w:rsid w:val="007B46D5"/>
    <w:rsid w:val="007B525E"/>
    <w:rsid w:val="007B5E44"/>
    <w:rsid w:val="007B5EA3"/>
    <w:rsid w:val="007B65E3"/>
    <w:rsid w:val="007B6A28"/>
    <w:rsid w:val="007B6C1F"/>
    <w:rsid w:val="007B7EF1"/>
    <w:rsid w:val="007C097B"/>
    <w:rsid w:val="007C2B83"/>
    <w:rsid w:val="007C3E2F"/>
    <w:rsid w:val="007C4CF3"/>
    <w:rsid w:val="007C57B0"/>
    <w:rsid w:val="007C5BCF"/>
    <w:rsid w:val="007C6A70"/>
    <w:rsid w:val="007D013F"/>
    <w:rsid w:val="007D0227"/>
    <w:rsid w:val="007D073B"/>
    <w:rsid w:val="007D10CF"/>
    <w:rsid w:val="007D12ED"/>
    <w:rsid w:val="007D3581"/>
    <w:rsid w:val="007D4060"/>
    <w:rsid w:val="007D477C"/>
    <w:rsid w:val="007D47E5"/>
    <w:rsid w:val="007D6699"/>
    <w:rsid w:val="007D6932"/>
    <w:rsid w:val="007D7632"/>
    <w:rsid w:val="007E11B6"/>
    <w:rsid w:val="007E1C10"/>
    <w:rsid w:val="007E57E2"/>
    <w:rsid w:val="007E586B"/>
    <w:rsid w:val="007E5BD7"/>
    <w:rsid w:val="007E5E32"/>
    <w:rsid w:val="007E5E79"/>
    <w:rsid w:val="007E66C1"/>
    <w:rsid w:val="007E6893"/>
    <w:rsid w:val="007E6BB2"/>
    <w:rsid w:val="007E7042"/>
    <w:rsid w:val="007E735A"/>
    <w:rsid w:val="007E74F3"/>
    <w:rsid w:val="007E7A85"/>
    <w:rsid w:val="007E7DCF"/>
    <w:rsid w:val="007E7EA0"/>
    <w:rsid w:val="007F005F"/>
    <w:rsid w:val="007F1096"/>
    <w:rsid w:val="007F1A4E"/>
    <w:rsid w:val="007F2144"/>
    <w:rsid w:val="007F31E9"/>
    <w:rsid w:val="007F38FA"/>
    <w:rsid w:val="007F3D13"/>
    <w:rsid w:val="007F3FB2"/>
    <w:rsid w:val="007F40D2"/>
    <w:rsid w:val="007F470A"/>
    <w:rsid w:val="007F4D35"/>
    <w:rsid w:val="007F5B0D"/>
    <w:rsid w:val="007F5E74"/>
    <w:rsid w:val="007F603D"/>
    <w:rsid w:val="007F664F"/>
    <w:rsid w:val="007F6AC2"/>
    <w:rsid w:val="007F75AE"/>
    <w:rsid w:val="007F776D"/>
    <w:rsid w:val="007F7DFD"/>
    <w:rsid w:val="008000FA"/>
    <w:rsid w:val="00802C02"/>
    <w:rsid w:val="0080355F"/>
    <w:rsid w:val="008037B8"/>
    <w:rsid w:val="00803B49"/>
    <w:rsid w:val="0080500C"/>
    <w:rsid w:val="008053A0"/>
    <w:rsid w:val="00805FFA"/>
    <w:rsid w:val="00806348"/>
    <w:rsid w:val="00806574"/>
    <w:rsid w:val="0080657C"/>
    <w:rsid w:val="00806849"/>
    <w:rsid w:val="00807BE6"/>
    <w:rsid w:val="00807BEC"/>
    <w:rsid w:val="00807C65"/>
    <w:rsid w:val="00807E32"/>
    <w:rsid w:val="00810487"/>
    <w:rsid w:val="008117A7"/>
    <w:rsid w:val="008122A6"/>
    <w:rsid w:val="0081255A"/>
    <w:rsid w:val="00813436"/>
    <w:rsid w:val="008135BE"/>
    <w:rsid w:val="00814B54"/>
    <w:rsid w:val="008151C4"/>
    <w:rsid w:val="008167C7"/>
    <w:rsid w:val="0081752C"/>
    <w:rsid w:val="00817E55"/>
    <w:rsid w:val="0082031B"/>
    <w:rsid w:val="00820F9E"/>
    <w:rsid w:val="00821005"/>
    <w:rsid w:val="00821E06"/>
    <w:rsid w:val="00822FF2"/>
    <w:rsid w:val="00823C6E"/>
    <w:rsid w:val="00823F6E"/>
    <w:rsid w:val="008250A0"/>
    <w:rsid w:val="008250DD"/>
    <w:rsid w:val="0082559A"/>
    <w:rsid w:val="00826E3A"/>
    <w:rsid w:val="00827C0B"/>
    <w:rsid w:val="008302EC"/>
    <w:rsid w:val="00830AC4"/>
    <w:rsid w:val="0083127E"/>
    <w:rsid w:val="00831A98"/>
    <w:rsid w:val="00831B0B"/>
    <w:rsid w:val="00831B8A"/>
    <w:rsid w:val="00831B9A"/>
    <w:rsid w:val="0083209C"/>
    <w:rsid w:val="00832225"/>
    <w:rsid w:val="00832388"/>
    <w:rsid w:val="00833F0A"/>
    <w:rsid w:val="00834759"/>
    <w:rsid w:val="00835F89"/>
    <w:rsid w:val="0083618D"/>
    <w:rsid w:val="0083695C"/>
    <w:rsid w:val="00836C7F"/>
    <w:rsid w:val="008373A4"/>
    <w:rsid w:val="008404B0"/>
    <w:rsid w:val="008404F8"/>
    <w:rsid w:val="008408F3"/>
    <w:rsid w:val="00841020"/>
    <w:rsid w:val="0084116F"/>
    <w:rsid w:val="00841746"/>
    <w:rsid w:val="00842F9D"/>
    <w:rsid w:val="008431AF"/>
    <w:rsid w:val="00843A3F"/>
    <w:rsid w:val="00844C05"/>
    <w:rsid w:val="00844D52"/>
    <w:rsid w:val="008459D2"/>
    <w:rsid w:val="008468DC"/>
    <w:rsid w:val="00846A05"/>
    <w:rsid w:val="00846BB6"/>
    <w:rsid w:val="00847BD1"/>
    <w:rsid w:val="00847FE9"/>
    <w:rsid w:val="00850BA7"/>
    <w:rsid w:val="00851955"/>
    <w:rsid w:val="00851F6F"/>
    <w:rsid w:val="00852186"/>
    <w:rsid w:val="00852A38"/>
    <w:rsid w:val="00852E61"/>
    <w:rsid w:val="00853285"/>
    <w:rsid w:val="0085383F"/>
    <w:rsid w:val="00853BF0"/>
    <w:rsid w:val="00854380"/>
    <w:rsid w:val="0085563E"/>
    <w:rsid w:val="00856322"/>
    <w:rsid w:val="008567B8"/>
    <w:rsid w:val="00856902"/>
    <w:rsid w:val="0086027F"/>
    <w:rsid w:val="00861599"/>
    <w:rsid w:val="0086229A"/>
    <w:rsid w:val="0086253D"/>
    <w:rsid w:val="00864385"/>
    <w:rsid w:val="00864AD4"/>
    <w:rsid w:val="00864FCB"/>
    <w:rsid w:val="0086572B"/>
    <w:rsid w:val="00866967"/>
    <w:rsid w:val="00866B35"/>
    <w:rsid w:val="008672D1"/>
    <w:rsid w:val="00870801"/>
    <w:rsid w:val="008714FB"/>
    <w:rsid w:val="00871641"/>
    <w:rsid w:val="00871724"/>
    <w:rsid w:val="00872883"/>
    <w:rsid w:val="008740F5"/>
    <w:rsid w:val="00874610"/>
    <w:rsid w:val="00874760"/>
    <w:rsid w:val="00876BA6"/>
    <w:rsid w:val="00876F29"/>
    <w:rsid w:val="00876FAE"/>
    <w:rsid w:val="008770BA"/>
    <w:rsid w:val="00880463"/>
    <w:rsid w:val="00881F65"/>
    <w:rsid w:val="00882279"/>
    <w:rsid w:val="008824DD"/>
    <w:rsid w:val="00883397"/>
    <w:rsid w:val="0088342E"/>
    <w:rsid w:val="00883BF8"/>
    <w:rsid w:val="00885C77"/>
    <w:rsid w:val="00885CD8"/>
    <w:rsid w:val="00885E43"/>
    <w:rsid w:val="00885F68"/>
    <w:rsid w:val="00886419"/>
    <w:rsid w:val="00886452"/>
    <w:rsid w:val="0088663D"/>
    <w:rsid w:val="00886F4D"/>
    <w:rsid w:val="00887405"/>
    <w:rsid w:val="00887635"/>
    <w:rsid w:val="0088764F"/>
    <w:rsid w:val="00887969"/>
    <w:rsid w:val="00887DC1"/>
    <w:rsid w:val="008900E6"/>
    <w:rsid w:val="00891843"/>
    <w:rsid w:val="00892DDD"/>
    <w:rsid w:val="00893185"/>
    <w:rsid w:val="00893292"/>
    <w:rsid w:val="008936C2"/>
    <w:rsid w:val="00893CCE"/>
    <w:rsid w:val="00894639"/>
    <w:rsid w:val="00896B14"/>
    <w:rsid w:val="00896E1B"/>
    <w:rsid w:val="0089794D"/>
    <w:rsid w:val="00897A0A"/>
    <w:rsid w:val="008A01F1"/>
    <w:rsid w:val="008A060E"/>
    <w:rsid w:val="008A088D"/>
    <w:rsid w:val="008A12AF"/>
    <w:rsid w:val="008A29E8"/>
    <w:rsid w:val="008A29EB"/>
    <w:rsid w:val="008A2FC5"/>
    <w:rsid w:val="008A3B88"/>
    <w:rsid w:val="008A458C"/>
    <w:rsid w:val="008A617B"/>
    <w:rsid w:val="008A68F0"/>
    <w:rsid w:val="008A7C09"/>
    <w:rsid w:val="008B03DE"/>
    <w:rsid w:val="008B146C"/>
    <w:rsid w:val="008B29A2"/>
    <w:rsid w:val="008B479B"/>
    <w:rsid w:val="008B48CD"/>
    <w:rsid w:val="008B4E40"/>
    <w:rsid w:val="008B50B5"/>
    <w:rsid w:val="008B5422"/>
    <w:rsid w:val="008B5ACB"/>
    <w:rsid w:val="008B5CED"/>
    <w:rsid w:val="008B626A"/>
    <w:rsid w:val="008B66DB"/>
    <w:rsid w:val="008B6765"/>
    <w:rsid w:val="008B6936"/>
    <w:rsid w:val="008B7AFC"/>
    <w:rsid w:val="008C000D"/>
    <w:rsid w:val="008C01F7"/>
    <w:rsid w:val="008C03A5"/>
    <w:rsid w:val="008C0AA9"/>
    <w:rsid w:val="008C24FF"/>
    <w:rsid w:val="008C2CFC"/>
    <w:rsid w:val="008C4160"/>
    <w:rsid w:val="008C5033"/>
    <w:rsid w:val="008C545D"/>
    <w:rsid w:val="008C5B50"/>
    <w:rsid w:val="008C6584"/>
    <w:rsid w:val="008C6AFF"/>
    <w:rsid w:val="008C7A7B"/>
    <w:rsid w:val="008D2C2C"/>
    <w:rsid w:val="008D3067"/>
    <w:rsid w:val="008D3BEA"/>
    <w:rsid w:val="008D3D08"/>
    <w:rsid w:val="008D4342"/>
    <w:rsid w:val="008D4366"/>
    <w:rsid w:val="008D4376"/>
    <w:rsid w:val="008D446F"/>
    <w:rsid w:val="008D4809"/>
    <w:rsid w:val="008D5FD1"/>
    <w:rsid w:val="008D66FE"/>
    <w:rsid w:val="008D67EA"/>
    <w:rsid w:val="008D6E56"/>
    <w:rsid w:val="008D7BDF"/>
    <w:rsid w:val="008D7ED5"/>
    <w:rsid w:val="008E01C3"/>
    <w:rsid w:val="008E0D01"/>
    <w:rsid w:val="008E20AE"/>
    <w:rsid w:val="008E37BE"/>
    <w:rsid w:val="008E3801"/>
    <w:rsid w:val="008E47C5"/>
    <w:rsid w:val="008E48A7"/>
    <w:rsid w:val="008E61B8"/>
    <w:rsid w:val="008E700B"/>
    <w:rsid w:val="008E70C3"/>
    <w:rsid w:val="008E7B18"/>
    <w:rsid w:val="008F066D"/>
    <w:rsid w:val="008F0D4C"/>
    <w:rsid w:val="008F135C"/>
    <w:rsid w:val="008F155C"/>
    <w:rsid w:val="008F1D50"/>
    <w:rsid w:val="008F28FF"/>
    <w:rsid w:val="008F2E8B"/>
    <w:rsid w:val="008F4C08"/>
    <w:rsid w:val="008F5897"/>
    <w:rsid w:val="008F6639"/>
    <w:rsid w:val="008F6771"/>
    <w:rsid w:val="008F67FD"/>
    <w:rsid w:val="008F6F40"/>
    <w:rsid w:val="008F738D"/>
    <w:rsid w:val="008F7C56"/>
    <w:rsid w:val="009003F0"/>
    <w:rsid w:val="00900C59"/>
    <w:rsid w:val="00901444"/>
    <w:rsid w:val="00901979"/>
    <w:rsid w:val="00902225"/>
    <w:rsid w:val="00902960"/>
    <w:rsid w:val="00903107"/>
    <w:rsid w:val="00903504"/>
    <w:rsid w:val="00903870"/>
    <w:rsid w:val="00903886"/>
    <w:rsid w:val="00904BA8"/>
    <w:rsid w:val="00905368"/>
    <w:rsid w:val="00905F33"/>
    <w:rsid w:val="00905F36"/>
    <w:rsid w:val="00906182"/>
    <w:rsid w:val="00906F18"/>
    <w:rsid w:val="009072DC"/>
    <w:rsid w:val="00910900"/>
    <w:rsid w:val="00910EAA"/>
    <w:rsid w:val="00911A97"/>
    <w:rsid w:val="00911EEA"/>
    <w:rsid w:val="009130D4"/>
    <w:rsid w:val="009135E4"/>
    <w:rsid w:val="00913957"/>
    <w:rsid w:val="00913E06"/>
    <w:rsid w:val="00915A9C"/>
    <w:rsid w:val="0092003A"/>
    <w:rsid w:val="009202EF"/>
    <w:rsid w:val="009208B7"/>
    <w:rsid w:val="00920D25"/>
    <w:rsid w:val="00921273"/>
    <w:rsid w:val="00921458"/>
    <w:rsid w:val="00921EEC"/>
    <w:rsid w:val="009226C9"/>
    <w:rsid w:val="0092285C"/>
    <w:rsid w:val="00923569"/>
    <w:rsid w:val="009236A7"/>
    <w:rsid w:val="00923C7C"/>
    <w:rsid w:val="00923E80"/>
    <w:rsid w:val="00924A32"/>
    <w:rsid w:val="00924C86"/>
    <w:rsid w:val="00924FCF"/>
    <w:rsid w:val="0092505A"/>
    <w:rsid w:val="00925358"/>
    <w:rsid w:val="009255DB"/>
    <w:rsid w:val="00925817"/>
    <w:rsid w:val="00925A34"/>
    <w:rsid w:val="00927408"/>
    <w:rsid w:val="00927A94"/>
    <w:rsid w:val="00930080"/>
    <w:rsid w:val="0093089A"/>
    <w:rsid w:val="0093276B"/>
    <w:rsid w:val="00932C97"/>
    <w:rsid w:val="00934C16"/>
    <w:rsid w:val="00934DD7"/>
    <w:rsid w:val="00935405"/>
    <w:rsid w:val="009357F2"/>
    <w:rsid w:val="00935823"/>
    <w:rsid w:val="00936BE0"/>
    <w:rsid w:val="009373FD"/>
    <w:rsid w:val="009379AB"/>
    <w:rsid w:val="0094196D"/>
    <w:rsid w:val="0094200C"/>
    <w:rsid w:val="00942186"/>
    <w:rsid w:val="009425AE"/>
    <w:rsid w:val="0094299D"/>
    <w:rsid w:val="00942EAF"/>
    <w:rsid w:val="009432B9"/>
    <w:rsid w:val="009434DC"/>
    <w:rsid w:val="009436E2"/>
    <w:rsid w:val="00944035"/>
    <w:rsid w:val="00944577"/>
    <w:rsid w:val="009453A7"/>
    <w:rsid w:val="00945CF6"/>
    <w:rsid w:val="00947573"/>
    <w:rsid w:val="009475F1"/>
    <w:rsid w:val="00947734"/>
    <w:rsid w:val="00947816"/>
    <w:rsid w:val="0095014D"/>
    <w:rsid w:val="0095100A"/>
    <w:rsid w:val="0095127C"/>
    <w:rsid w:val="00951C1F"/>
    <w:rsid w:val="00953326"/>
    <w:rsid w:val="00953BC4"/>
    <w:rsid w:val="00953CEF"/>
    <w:rsid w:val="00954A2C"/>
    <w:rsid w:val="00954BEF"/>
    <w:rsid w:val="00954C4E"/>
    <w:rsid w:val="009551D1"/>
    <w:rsid w:val="009557D4"/>
    <w:rsid w:val="00955AEA"/>
    <w:rsid w:val="00955D73"/>
    <w:rsid w:val="009561F0"/>
    <w:rsid w:val="00956557"/>
    <w:rsid w:val="00956F91"/>
    <w:rsid w:val="00957136"/>
    <w:rsid w:val="00957414"/>
    <w:rsid w:val="009576A6"/>
    <w:rsid w:val="00960742"/>
    <w:rsid w:val="00961406"/>
    <w:rsid w:val="009614B6"/>
    <w:rsid w:val="009617DB"/>
    <w:rsid w:val="00962764"/>
    <w:rsid w:val="00962D76"/>
    <w:rsid w:val="00963025"/>
    <w:rsid w:val="0096336B"/>
    <w:rsid w:val="0096369D"/>
    <w:rsid w:val="00963B0F"/>
    <w:rsid w:val="00963D57"/>
    <w:rsid w:val="00963E8B"/>
    <w:rsid w:val="00964DA1"/>
    <w:rsid w:val="00964EA0"/>
    <w:rsid w:val="00964ED1"/>
    <w:rsid w:val="009654F9"/>
    <w:rsid w:val="00965C81"/>
    <w:rsid w:val="00966A10"/>
    <w:rsid w:val="00966AF4"/>
    <w:rsid w:val="00967796"/>
    <w:rsid w:val="00971255"/>
    <w:rsid w:val="00971558"/>
    <w:rsid w:val="009719FD"/>
    <w:rsid w:val="00971F7D"/>
    <w:rsid w:val="00972940"/>
    <w:rsid w:val="009754B4"/>
    <w:rsid w:val="00975554"/>
    <w:rsid w:val="0097633E"/>
    <w:rsid w:val="00976A96"/>
    <w:rsid w:val="00977413"/>
    <w:rsid w:val="00977DB4"/>
    <w:rsid w:val="00977E4B"/>
    <w:rsid w:val="00980F31"/>
    <w:rsid w:val="00982E21"/>
    <w:rsid w:val="009874A1"/>
    <w:rsid w:val="009905C0"/>
    <w:rsid w:val="009905D6"/>
    <w:rsid w:val="00992C47"/>
    <w:rsid w:val="00992E06"/>
    <w:rsid w:val="00992EDC"/>
    <w:rsid w:val="00993F72"/>
    <w:rsid w:val="009942B7"/>
    <w:rsid w:val="009948A0"/>
    <w:rsid w:val="0099578E"/>
    <w:rsid w:val="009959E4"/>
    <w:rsid w:val="0099693D"/>
    <w:rsid w:val="00996DE3"/>
    <w:rsid w:val="0099768A"/>
    <w:rsid w:val="00997AAB"/>
    <w:rsid w:val="009A070C"/>
    <w:rsid w:val="009A0724"/>
    <w:rsid w:val="009A07E9"/>
    <w:rsid w:val="009A0999"/>
    <w:rsid w:val="009A165A"/>
    <w:rsid w:val="009A1690"/>
    <w:rsid w:val="009A262E"/>
    <w:rsid w:val="009A2F08"/>
    <w:rsid w:val="009A4067"/>
    <w:rsid w:val="009A40CB"/>
    <w:rsid w:val="009A467D"/>
    <w:rsid w:val="009A55B4"/>
    <w:rsid w:val="009A5872"/>
    <w:rsid w:val="009A6554"/>
    <w:rsid w:val="009A796C"/>
    <w:rsid w:val="009A7CDC"/>
    <w:rsid w:val="009B062B"/>
    <w:rsid w:val="009B0969"/>
    <w:rsid w:val="009B1061"/>
    <w:rsid w:val="009B1165"/>
    <w:rsid w:val="009B22C8"/>
    <w:rsid w:val="009B24BA"/>
    <w:rsid w:val="009B3259"/>
    <w:rsid w:val="009B489A"/>
    <w:rsid w:val="009B545B"/>
    <w:rsid w:val="009B55F7"/>
    <w:rsid w:val="009B6524"/>
    <w:rsid w:val="009B67E0"/>
    <w:rsid w:val="009B6C06"/>
    <w:rsid w:val="009B7383"/>
    <w:rsid w:val="009B7CC5"/>
    <w:rsid w:val="009B7F25"/>
    <w:rsid w:val="009C053B"/>
    <w:rsid w:val="009C135B"/>
    <w:rsid w:val="009C14BC"/>
    <w:rsid w:val="009C14CB"/>
    <w:rsid w:val="009C1E00"/>
    <w:rsid w:val="009C2BC1"/>
    <w:rsid w:val="009C334B"/>
    <w:rsid w:val="009C3F88"/>
    <w:rsid w:val="009C4BA0"/>
    <w:rsid w:val="009D0DCD"/>
    <w:rsid w:val="009D1469"/>
    <w:rsid w:val="009D1A48"/>
    <w:rsid w:val="009D23A9"/>
    <w:rsid w:val="009D2754"/>
    <w:rsid w:val="009D3242"/>
    <w:rsid w:val="009D3277"/>
    <w:rsid w:val="009D3688"/>
    <w:rsid w:val="009D3CA0"/>
    <w:rsid w:val="009D3F14"/>
    <w:rsid w:val="009D41EF"/>
    <w:rsid w:val="009D43EF"/>
    <w:rsid w:val="009D4F11"/>
    <w:rsid w:val="009D5563"/>
    <w:rsid w:val="009D5A85"/>
    <w:rsid w:val="009D5EFA"/>
    <w:rsid w:val="009E1090"/>
    <w:rsid w:val="009E1B57"/>
    <w:rsid w:val="009E2420"/>
    <w:rsid w:val="009E41E7"/>
    <w:rsid w:val="009E4314"/>
    <w:rsid w:val="009E4B59"/>
    <w:rsid w:val="009E57C5"/>
    <w:rsid w:val="009E584A"/>
    <w:rsid w:val="009E5F24"/>
    <w:rsid w:val="009E692B"/>
    <w:rsid w:val="009E7C28"/>
    <w:rsid w:val="009F00C1"/>
    <w:rsid w:val="009F0AA1"/>
    <w:rsid w:val="009F1276"/>
    <w:rsid w:val="009F1B3D"/>
    <w:rsid w:val="009F1C13"/>
    <w:rsid w:val="009F28D8"/>
    <w:rsid w:val="009F33A4"/>
    <w:rsid w:val="009F40D5"/>
    <w:rsid w:val="009F4C4F"/>
    <w:rsid w:val="009F4D2B"/>
    <w:rsid w:val="009F4DAF"/>
    <w:rsid w:val="009F50BE"/>
    <w:rsid w:val="009F68CC"/>
    <w:rsid w:val="009F6E7D"/>
    <w:rsid w:val="009F78F9"/>
    <w:rsid w:val="009F7962"/>
    <w:rsid w:val="009F7BD5"/>
    <w:rsid w:val="00A0044A"/>
    <w:rsid w:val="00A008AF"/>
    <w:rsid w:val="00A01610"/>
    <w:rsid w:val="00A01F6E"/>
    <w:rsid w:val="00A02543"/>
    <w:rsid w:val="00A0262F"/>
    <w:rsid w:val="00A03529"/>
    <w:rsid w:val="00A037AB"/>
    <w:rsid w:val="00A03A05"/>
    <w:rsid w:val="00A05373"/>
    <w:rsid w:val="00A0613D"/>
    <w:rsid w:val="00A06407"/>
    <w:rsid w:val="00A0787A"/>
    <w:rsid w:val="00A07DB1"/>
    <w:rsid w:val="00A1008B"/>
    <w:rsid w:val="00A10A5B"/>
    <w:rsid w:val="00A10E14"/>
    <w:rsid w:val="00A11070"/>
    <w:rsid w:val="00A11325"/>
    <w:rsid w:val="00A1226B"/>
    <w:rsid w:val="00A12393"/>
    <w:rsid w:val="00A12CDF"/>
    <w:rsid w:val="00A12D0B"/>
    <w:rsid w:val="00A136EF"/>
    <w:rsid w:val="00A13CBD"/>
    <w:rsid w:val="00A14347"/>
    <w:rsid w:val="00A1479B"/>
    <w:rsid w:val="00A15F5C"/>
    <w:rsid w:val="00A16244"/>
    <w:rsid w:val="00A1631D"/>
    <w:rsid w:val="00A16439"/>
    <w:rsid w:val="00A16FBF"/>
    <w:rsid w:val="00A1752C"/>
    <w:rsid w:val="00A17C32"/>
    <w:rsid w:val="00A200FD"/>
    <w:rsid w:val="00A2058C"/>
    <w:rsid w:val="00A21860"/>
    <w:rsid w:val="00A219AB"/>
    <w:rsid w:val="00A21CDE"/>
    <w:rsid w:val="00A22E63"/>
    <w:rsid w:val="00A233A5"/>
    <w:rsid w:val="00A23655"/>
    <w:rsid w:val="00A23B03"/>
    <w:rsid w:val="00A23B4E"/>
    <w:rsid w:val="00A2437E"/>
    <w:rsid w:val="00A25EE0"/>
    <w:rsid w:val="00A263DD"/>
    <w:rsid w:val="00A27339"/>
    <w:rsid w:val="00A279EB"/>
    <w:rsid w:val="00A27EBA"/>
    <w:rsid w:val="00A30BAD"/>
    <w:rsid w:val="00A316E9"/>
    <w:rsid w:val="00A31E2B"/>
    <w:rsid w:val="00A3218B"/>
    <w:rsid w:val="00A326EA"/>
    <w:rsid w:val="00A32A31"/>
    <w:rsid w:val="00A3324A"/>
    <w:rsid w:val="00A3413D"/>
    <w:rsid w:val="00A34371"/>
    <w:rsid w:val="00A34916"/>
    <w:rsid w:val="00A35364"/>
    <w:rsid w:val="00A35B05"/>
    <w:rsid w:val="00A35D3A"/>
    <w:rsid w:val="00A362B8"/>
    <w:rsid w:val="00A364BF"/>
    <w:rsid w:val="00A36B6B"/>
    <w:rsid w:val="00A36C98"/>
    <w:rsid w:val="00A3703E"/>
    <w:rsid w:val="00A37337"/>
    <w:rsid w:val="00A40358"/>
    <w:rsid w:val="00A408A3"/>
    <w:rsid w:val="00A40D2F"/>
    <w:rsid w:val="00A412B4"/>
    <w:rsid w:val="00A413DB"/>
    <w:rsid w:val="00A417A7"/>
    <w:rsid w:val="00A419F8"/>
    <w:rsid w:val="00A41F87"/>
    <w:rsid w:val="00A42392"/>
    <w:rsid w:val="00A43084"/>
    <w:rsid w:val="00A43E1B"/>
    <w:rsid w:val="00A4481D"/>
    <w:rsid w:val="00A46EC9"/>
    <w:rsid w:val="00A478EE"/>
    <w:rsid w:val="00A47CA3"/>
    <w:rsid w:val="00A50D0E"/>
    <w:rsid w:val="00A51238"/>
    <w:rsid w:val="00A5290B"/>
    <w:rsid w:val="00A52B5C"/>
    <w:rsid w:val="00A54960"/>
    <w:rsid w:val="00A55DE5"/>
    <w:rsid w:val="00A562D4"/>
    <w:rsid w:val="00A56576"/>
    <w:rsid w:val="00A6053B"/>
    <w:rsid w:val="00A605BF"/>
    <w:rsid w:val="00A60752"/>
    <w:rsid w:val="00A608E9"/>
    <w:rsid w:val="00A60B5B"/>
    <w:rsid w:val="00A60B7E"/>
    <w:rsid w:val="00A610F3"/>
    <w:rsid w:val="00A611D9"/>
    <w:rsid w:val="00A618D7"/>
    <w:rsid w:val="00A61AA8"/>
    <w:rsid w:val="00A62290"/>
    <w:rsid w:val="00A62CCF"/>
    <w:rsid w:val="00A62DB7"/>
    <w:rsid w:val="00A64240"/>
    <w:rsid w:val="00A643CA"/>
    <w:rsid w:val="00A6514C"/>
    <w:rsid w:val="00A651DB"/>
    <w:rsid w:val="00A65BBE"/>
    <w:rsid w:val="00A65F88"/>
    <w:rsid w:val="00A6648E"/>
    <w:rsid w:val="00A66547"/>
    <w:rsid w:val="00A67973"/>
    <w:rsid w:val="00A70534"/>
    <w:rsid w:val="00A705ED"/>
    <w:rsid w:val="00A71608"/>
    <w:rsid w:val="00A717F0"/>
    <w:rsid w:val="00A7285C"/>
    <w:rsid w:val="00A72F82"/>
    <w:rsid w:val="00A73DAE"/>
    <w:rsid w:val="00A747B4"/>
    <w:rsid w:val="00A74B16"/>
    <w:rsid w:val="00A74C53"/>
    <w:rsid w:val="00A750CB"/>
    <w:rsid w:val="00A7518F"/>
    <w:rsid w:val="00A75C8C"/>
    <w:rsid w:val="00A76689"/>
    <w:rsid w:val="00A7682D"/>
    <w:rsid w:val="00A768D8"/>
    <w:rsid w:val="00A76CF0"/>
    <w:rsid w:val="00A80527"/>
    <w:rsid w:val="00A806CE"/>
    <w:rsid w:val="00A80AD7"/>
    <w:rsid w:val="00A80F09"/>
    <w:rsid w:val="00A810A1"/>
    <w:rsid w:val="00A813BA"/>
    <w:rsid w:val="00A81488"/>
    <w:rsid w:val="00A81A49"/>
    <w:rsid w:val="00A81B4F"/>
    <w:rsid w:val="00A83140"/>
    <w:rsid w:val="00A84358"/>
    <w:rsid w:val="00A84968"/>
    <w:rsid w:val="00A850FD"/>
    <w:rsid w:val="00A85BAA"/>
    <w:rsid w:val="00A86495"/>
    <w:rsid w:val="00A86C86"/>
    <w:rsid w:val="00A877E5"/>
    <w:rsid w:val="00A879D0"/>
    <w:rsid w:val="00A90231"/>
    <w:rsid w:val="00A9084B"/>
    <w:rsid w:val="00A90C67"/>
    <w:rsid w:val="00A90C8E"/>
    <w:rsid w:val="00A91500"/>
    <w:rsid w:val="00A92C16"/>
    <w:rsid w:val="00A92DC5"/>
    <w:rsid w:val="00A94ACD"/>
    <w:rsid w:val="00A95C46"/>
    <w:rsid w:val="00A95EC2"/>
    <w:rsid w:val="00A96A46"/>
    <w:rsid w:val="00A97E23"/>
    <w:rsid w:val="00AA013C"/>
    <w:rsid w:val="00AA019B"/>
    <w:rsid w:val="00AA0561"/>
    <w:rsid w:val="00AA0614"/>
    <w:rsid w:val="00AA15B2"/>
    <w:rsid w:val="00AA16D7"/>
    <w:rsid w:val="00AA19F3"/>
    <w:rsid w:val="00AA1BCF"/>
    <w:rsid w:val="00AA2276"/>
    <w:rsid w:val="00AA2D73"/>
    <w:rsid w:val="00AA390B"/>
    <w:rsid w:val="00AA483F"/>
    <w:rsid w:val="00AA4D96"/>
    <w:rsid w:val="00AA529D"/>
    <w:rsid w:val="00AA5625"/>
    <w:rsid w:val="00AA5827"/>
    <w:rsid w:val="00AA7C60"/>
    <w:rsid w:val="00AB0805"/>
    <w:rsid w:val="00AB1846"/>
    <w:rsid w:val="00AB1B59"/>
    <w:rsid w:val="00AB2BAE"/>
    <w:rsid w:val="00AB33FF"/>
    <w:rsid w:val="00AB35D1"/>
    <w:rsid w:val="00AB3D29"/>
    <w:rsid w:val="00AB41AF"/>
    <w:rsid w:val="00AB4A5E"/>
    <w:rsid w:val="00AB4EAA"/>
    <w:rsid w:val="00AB54A4"/>
    <w:rsid w:val="00AB57BE"/>
    <w:rsid w:val="00AB779C"/>
    <w:rsid w:val="00AC0413"/>
    <w:rsid w:val="00AC0891"/>
    <w:rsid w:val="00AC094C"/>
    <w:rsid w:val="00AC0C07"/>
    <w:rsid w:val="00AC15DA"/>
    <w:rsid w:val="00AC251B"/>
    <w:rsid w:val="00AC2947"/>
    <w:rsid w:val="00AC3224"/>
    <w:rsid w:val="00AC3806"/>
    <w:rsid w:val="00AC3D59"/>
    <w:rsid w:val="00AC3E66"/>
    <w:rsid w:val="00AC5646"/>
    <w:rsid w:val="00AC5BBE"/>
    <w:rsid w:val="00AC6DB6"/>
    <w:rsid w:val="00AC7978"/>
    <w:rsid w:val="00AD08E1"/>
    <w:rsid w:val="00AD380B"/>
    <w:rsid w:val="00AD4339"/>
    <w:rsid w:val="00AD482F"/>
    <w:rsid w:val="00AD6299"/>
    <w:rsid w:val="00AD6ECA"/>
    <w:rsid w:val="00AD7224"/>
    <w:rsid w:val="00AD7C65"/>
    <w:rsid w:val="00AE005A"/>
    <w:rsid w:val="00AE055A"/>
    <w:rsid w:val="00AE0571"/>
    <w:rsid w:val="00AE1095"/>
    <w:rsid w:val="00AE116E"/>
    <w:rsid w:val="00AE13C4"/>
    <w:rsid w:val="00AE1496"/>
    <w:rsid w:val="00AE1658"/>
    <w:rsid w:val="00AE1D91"/>
    <w:rsid w:val="00AE24AD"/>
    <w:rsid w:val="00AE32F6"/>
    <w:rsid w:val="00AE3B22"/>
    <w:rsid w:val="00AE3CF0"/>
    <w:rsid w:val="00AE3E4E"/>
    <w:rsid w:val="00AE4625"/>
    <w:rsid w:val="00AE476D"/>
    <w:rsid w:val="00AE51F5"/>
    <w:rsid w:val="00AE5805"/>
    <w:rsid w:val="00AE5BA2"/>
    <w:rsid w:val="00AE6AFF"/>
    <w:rsid w:val="00AF0117"/>
    <w:rsid w:val="00AF0216"/>
    <w:rsid w:val="00AF0E9E"/>
    <w:rsid w:val="00AF2076"/>
    <w:rsid w:val="00AF2135"/>
    <w:rsid w:val="00AF2916"/>
    <w:rsid w:val="00AF2F8A"/>
    <w:rsid w:val="00AF2FBB"/>
    <w:rsid w:val="00AF3D02"/>
    <w:rsid w:val="00AF4299"/>
    <w:rsid w:val="00AF4568"/>
    <w:rsid w:val="00AF4A37"/>
    <w:rsid w:val="00AF4A7E"/>
    <w:rsid w:val="00AF4B9F"/>
    <w:rsid w:val="00AF4DE5"/>
    <w:rsid w:val="00AF5179"/>
    <w:rsid w:val="00AF5F04"/>
    <w:rsid w:val="00AF62F0"/>
    <w:rsid w:val="00AF6AE1"/>
    <w:rsid w:val="00AF6E43"/>
    <w:rsid w:val="00AF6F95"/>
    <w:rsid w:val="00AF7096"/>
    <w:rsid w:val="00B002DC"/>
    <w:rsid w:val="00B003F2"/>
    <w:rsid w:val="00B02769"/>
    <w:rsid w:val="00B02C09"/>
    <w:rsid w:val="00B037ED"/>
    <w:rsid w:val="00B0493D"/>
    <w:rsid w:val="00B06D14"/>
    <w:rsid w:val="00B07F0B"/>
    <w:rsid w:val="00B10090"/>
    <w:rsid w:val="00B100DD"/>
    <w:rsid w:val="00B105E9"/>
    <w:rsid w:val="00B10B5E"/>
    <w:rsid w:val="00B10E88"/>
    <w:rsid w:val="00B142AC"/>
    <w:rsid w:val="00B1466D"/>
    <w:rsid w:val="00B14C88"/>
    <w:rsid w:val="00B204F4"/>
    <w:rsid w:val="00B20AF9"/>
    <w:rsid w:val="00B20E09"/>
    <w:rsid w:val="00B2321B"/>
    <w:rsid w:val="00B233B9"/>
    <w:rsid w:val="00B23D3B"/>
    <w:rsid w:val="00B250E9"/>
    <w:rsid w:val="00B2580B"/>
    <w:rsid w:val="00B26573"/>
    <w:rsid w:val="00B269DB"/>
    <w:rsid w:val="00B26BD1"/>
    <w:rsid w:val="00B27A37"/>
    <w:rsid w:val="00B30C17"/>
    <w:rsid w:val="00B32413"/>
    <w:rsid w:val="00B327FC"/>
    <w:rsid w:val="00B32809"/>
    <w:rsid w:val="00B3411F"/>
    <w:rsid w:val="00B34FB7"/>
    <w:rsid w:val="00B35A3A"/>
    <w:rsid w:val="00B36BFF"/>
    <w:rsid w:val="00B36DAC"/>
    <w:rsid w:val="00B401C8"/>
    <w:rsid w:val="00B40C72"/>
    <w:rsid w:val="00B40FD3"/>
    <w:rsid w:val="00B40FFA"/>
    <w:rsid w:val="00B421D0"/>
    <w:rsid w:val="00B427B3"/>
    <w:rsid w:val="00B42A52"/>
    <w:rsid w:val="00B42E86"/>
    <w:rsid w:val="00B430A3"/>
    <w:rsid w:val="00B430C7"/>
    <w:rsid w:val="00B43495"/>
    <w:rsid w:val="00B468E9"/>
    <w:rsid w:val="00B47B7F"/>
    <w:rsid w:val="00B501F7"/>
    <w:rsid w:val="00B51154"/>
    <w:rsid w:val="00B519C1"/>
    <w:rsid w:val="00B5253E"/>
    <w:rsid w:val="00B526D6"/>
    <w:rsid w:val="00B54230"/>
    <w:rsid w:val="00B54E4F"/>
    <w:rsid w:val="00B55419"/>
    <w:rsid w:val="00B555FD"/>
    <w:rsid w:val="00B55BE3"/>
    <w:rsid w:val="00B56E25"/>
    <w:rsid w:val="00B63E34"/>
    <w:rsid w:val="00B65681"/>
    <w:rsid w:val="00B65BCC"/>
    <w:rsid w:val="00B663FC"/>
    <w:rsid w:val="00B670F1"/>
    <w:rsid w:val="00B67243"/>
    <w:rsid w:val="00B674A0"/>
    <w:rsid w:val="00B702A4"/>
    <w:rsid w:val="00B70895"/>
    <w:rsid w:val="00B709A8"/>
    <w:rsid w:val="00B71534"/>
    <w:rsid w:val="00B720F0"/>
    <w:rsid w:val="00B7270C"/>
    <w:rsid w:val="00B72BE1"/>
    <w:rsid w:val="00B733E1"/>
    <w:rsid w:val="00B73A2E"/>
    <w:rsid w:val="00B7439B"/>
    <w:rsid w:val="00B74FD4"/>
    <w:rsid w:val="00B751CC"/>
    <w:rsid w:val="00B766E7"/>
    <w:rsid w:val="00B76D94"/>
    <w:rsid w:val="00B77184"/>
    <w:rsid w:val="00B77654"/>
    <w:rsid w:val="00B8070E"/>
    <w:rsid w:val="00B80A78"/>
    <w:rsid w:val="00B8124F"/>
    <w:rsid w:val="00B81A70"/>
    <w:rsid w:val="00B81E41"/>
    <w:rsid w:val="00B82045"/>
    <w:rsid w:val="00B8258F"/>
    <w:rsid w:val="00B82D8C"/>
    <w:rsid w:val="00B8381D"/>
    <w:rsid w:val="00B83BC5"/>
    <w:rsid w:val="00B83CD3"/>
    <w:rsid w:val="00B8415F"/>
    <w:rsid w:val="00B84165"/>
    <w:rsid w:val="00B8427B"/>
    <w:rsid w:val="00B860D6"/>
    <w:rsid w:val="00B8656C"/>
    <w:rsid w:val="00B86BFD"/>
    <w:rsid w:val="00B87656"/>
    <w:rsid w:val="00B87BF0"/>
    <w:rsid w:val="00B900AE"/>
    <w:rsid w:val="00B90409"/>
    <w:rsid w:val="00B90792"/>
    <w:rsid w:val="00B90A14"/>
    <w:rsid w:val="00B9154E"/>
    <w:rsid w:val="00B9156E"/>
    <w:rsid w:val="00B91673"/>
    <w:rsid w:val="00B92785"/>
    <w:rsid w:val="00B928F6"/>
    <w:rsid w:val="00B92E5A"/>
    <w:rsid w:val="00B9362D"/>
    <w:rsid w:val="00B94204"/>
    <w:rsid w:val="00B94493"/>
    <w:rsid w:val="00B94553"/>
    <w:rsid w:val="00B94B7C"/>
    <w:rsid w:val="00B95E1F"/>
    <w:rsid w:val="00B962D5"/>
    <w:rsid w:val="00B9636F"/>
    <w:rsid w:val="00B97676"/>
    <w:rsid w:val="00B977A0"/>
    <w:rsid w:val="00B97B95"/>
    <w:rsid w:val="00BA0096"/>
    <w:rsid w:val="00BA1109"/>
    <w:rsid w:val="00BA1802"/>
    <w:rsid w:val="00BA19D0"/>
    <w:rsid w:val="00BA203D"/>
    <w:rsid w:val="00BA26A2"/>
    <w:rsid w:val="00BA27A1"/>
    <w:rsid w:val="00BA4C6C"/>
    <w:rsid w:val="00BA5FC0"/>
    <w:rsid w:val="00BA60D5"/>
    <w:rsid w:val="00BA7A8E"/>
    <w:rsid w:val="00BA7DB2"/>
    <w:rsid w:val="00BA7E5D"/>
    <w:rsid w:val="00BB0233"/>
    <w:rsid w:val="00BB09E1"/>
    <w:rsid w:val="00BB14D8"/>
    <w:rsid w:val="00BB1AD3"/>
    <w:rsid w:val="00BB2122"/>
    <w:rsid w:val="00BB267A"/>
    <w:rsid w:val="00BB2920"/>
    <w:rsid w:val="00BB3036"/>
    <w:rsid w:val="00BB3590"/>
    <w:rsid w:val="00BB52A3"/>
    <w:rsid w:val="00BB548D"/>
    <w:rsid w:val="00BB699A"/>
    <w:rsid w:val="00BB6AB8"/>
    <w:rsid w:val="00BB6AD2"/>
    <w:rsid w:val="00BB7A40"/>
    <w:rsid w:val="00BC0C6F"/>
    <w:rsid w:val="00BC1131"/>
    <w:rsid w:val="00BC126D"/>
    <w:rsid w:val="00BC1AF0"/>
    <w:rsid w:val="00BC1DB0"/>
    <w:rsid w:val="00BC21EC"/>
    <w:rsid w:val="00BC3EF2"/>
    <w:rsid w:val="00BC4A9F"/>
    <w:rsid w:val="00BC504E"/>
    <w:rsid w:val="00BC524F"/>
    <w:rsid w:val="00BC5F0A"/>
    <w:rsid w:val="00BC6307"/>
    <w:rsid w:val="00BC68AE"/>
    <w:rsid w:val="00BD065A"/>
    <w:rsid w:val="00BD17BF"/>
    <w:rsid w:val="00BD1EBD"/>
    <w:rsid w:val="00BD1FB5"/>
    <w:rsid w:val="00BD2124"/>
    <w:rsid w:val="00BD3A8C"/>
    <w:rsid w:val="00BD546A"/>
    <w:rsid w:val="00BD5E45"/>
    <w:rsid w:val="00BD6124"/>
    <w:rsid w:val="00BD64A0"/>
    <w:rsid w:val="00BD6CC8"/>
    <w:rsid w:val="00BD7013"/>
    <w:rsid w:val="00BD77F4"/>
    <w:rsid w:val="00BD7837"/>
    <w:rsid w:val="00BD792E"/>
    <w:rsid w:val="00BE2460"/>
    <w:rsid w:val="00BE2FC8"/>
    <w:rsid w:val="00BE3BE4"/>
    <w:rsid w:val="00BE3EC5"/>
    <w:rsid w:val="00BE40BB"/>
    <w:rsid w:val="00BE5AD5"/>
    <w:rsid w:val="00BE6BF6"/>
    <w:rsid w:val="00BE6F70"/>
    <w:rsid w:val="00BE78BD"/>
    <w:rsid w:val="00BF0D3B"/>
    <w:rsid w:val="00BF1C3B"/>
    <w:rsid w:val="00BF1FA4"/>
    <w:rsid w:val="00BF246A"/>
    <w:rsid w:val="00BF3683"/>
    <w:rsid w:val="00BF40FF"/>
    <w:rsid w:val="00BF6134"/>
    <w:rsid w:val="00BF62DB"/>
    <w:rsid w:val="00BF673A"/>
    <w:rsid w:val="00BF6B70"/>
    <w:rsid w:val="00BF7042"/>
    <w:rsid w:val="00BF7E8A"/>
    <w:rsid w:val="00C020DB"/>
    <w:rsid w:val="00C02472"/>
    <w:rsid w:val="00C02DCB"/>
    <w:rsid w:val="00C02E60"/>
    <w:rsid w:val="00C02F3D"/>
    <w:rsid w:val="00C03053"/>
    <w:rsid w:val="00C03D54"/>
    <w:rsid w:val="00C042F7"/>
    <w:rsid w:val="00C04D68"/>
    <w:rsid w:val="00C04E08"/>
    <w:rsid w:val="00C065D6"/>
    <w:rsid w:val="00C066F9"/>
    <w:rsid w:val="00C0682B"/>
    <w:rsid w:val="00C1006F"/>
    <w:rsid w:val="00C105F1"/>
    <w:rsid w:val="00C10B84"/>
    <w:rsid w:val="00C10F08"/>
    <w:rsid w:val="00C11651"/>
    <w:rsid w:val="00C11762"/>
    <w:rsid w:val="00C11831"/>
    <w:rsid w:val="00C12848"/>
    <w:rsid w:val="00C13155"/>
    <w:rsid w:val="00C134D8"/>
    <w:rsid w:val="00C13A65"/>
    <w:rsid w:val="00C13ACD"/>
    <w:rsid w:val="00C15A27"/>
    <w:rsid w:val="00C16646"/>
    <w:rsid w:val="00C16E32"/>
    <w:rsid w:val="00C174C1"/>
    <w:rsid w:val="00C1799D"/>
    <w:rsid w:val="00C20182"/>
    <w:rsid w:val="00C20E79"/>
    <w:rsid w:val="00C226E3"/>
    <w:rsid w:val="00C22CF8"/>
    <w:rsid w:val="00C23264"/>
    <w:rsid w:val="00C233D5"/>
    <w:rsid w:val="00C2486C"/>
    <w:rsid w:val="00C24D5E"/>
    <w:rsid w:val="00C258B7"/>
    <w:rsid w:val="00C25A0B"/>
    <w:rsid w:val="00C25F8C"/>
    <w:rsid w:val="00C25FA1"/>
    <w:rsid w:val="00C26952"/>
    <w:rsid w:val="00C275B7"/>
    <w:rsid w:val="00C279F2"/>
    <w:rsid w:val="00C27CD0"/>
    <w:rsid w:val="00C30B3D"/>
    <w:rsid w:val="00C31478"/>
    <w:rsid w:val="00C31DB2"/>
    <w:rsid w:val="00C321B9"/>
    <w:rsid w:val="00C325EF"/>
    <w:rsid w:val="00C32B11"/>
    <w:rsid w:val="00C32E5D"/>
    <w:rsid w:val="00C33768"/>
    <w:rsid w:val="00C337D0"/>
    <w:rsid w:val="00C3442E"/>
    <w:rsid w:val="00C3509E"/>
    <w:rsid w:val="00C36C7E"/>
    <w:rsid w:val="00C36E7D"/>
    <w:rsid w:val="00C41898"/>
    <w:rsid w:val="00C41DC5"/>
    <w:rsid w:val="00C41E27"/>
    <w:rsid w:val="00C41F70"/>
    <w:rsid w:val="00C43CB6"/>
    <w:rsid w:val="00C44360"/>
    <w:rsid w:val="00C45181"/>
    <w:rsid w:val="00C4604A"/>
    <w:rsid w:val="00C460F1"/>
    <w:rsid w:val="00C47E62"/>
    <w:rsid w:val="00C47EDE"/>
    <w:rsid w:val="00C47FF6"/>
    <w:rsid w:val="00C51501"/>
    <w:rsid w:val="00C5221E"/>
    <w:rsid w:val="00C523FB"/>
    <w:rsid w:val="00C52A4F"/>
    <w:rsid w:val="00C531EF"/>
    <w:rsid w:val="00C53293"/>
    <w:rsid w:val="00C53474"/>
    <w:rsid w:val="00C54100"/>
    <w:rsid w:val="00C55A77"/>
    <w:rsid w:val="00C5607A"/>
    <w:rsid w:val="00C5620D"/>
    <w:rsid w:val="00C5631A"/>
    <w:rsid w:val="00C56AC7"/>
    <w:rsid w:val="00C56B84"/>
    <w:rsid w:val="00C56B8C"/>
    <w:rsid w:val="00C574E2"/>
    <w:rsid w:val="00C60375"/>
    <w:rsid w:val="00C60C49"/>
    <w:rsid w:val="00C61C50"/>
    <w:rsid w:val="00C6367A"/>
    <w:rsid w:val="00C658C3"/>
    <w:rsid w:val="00C671C5"/>
    <w:rsid w:val="00C708DD"/>
    <w:rsid w:val="00C70D79"/>
    <w:rsid w:val="00C71622"/>
    <w:rsid w:val="00C71E67"/>
    <w:rsid w:val="00C72E8B"/>
    <w:rsid w:val="00C75048"/>
    <w:rsid w:val="00C752C9"/>
    <w:rsid w:val="00C76AF0"/>
    <w:rsid w:val="00C77281"/>
    <w:rsid w:val="00C774A3"/>
    <w:rsid w:val="00C8046C"/>
    <w:rsid w:val="00C80EE5"/>
    <w:rsid w:val="00C825EE"/>
    <w:rsid w:val="00C86D5A"/>
    <w:rsid w:val="00C87927"/>
    <w:rsid w:val="00C87CB4"/>
    <w:rsid w:val="00C903D4"/>
    <w:rsid w:val="00C908B1"/>
    <w:rsid w:val="00C9099C"/>
    <w:rsid w:val="00C90E33"/>
    <w:rsid w:val="00C910F5"/>
    <w:rsid w:val="00C913A9"/>
    <w:rsid w:val="00C92D48"/>
    <w:rsid w:val="00C92FEA"/>
    <w:rsid w:val="00C93674"/>
    <w:rsid w:val="00C959FA"/>
    <w:rsid w:val="00C9637A"/>
    <w:rsid w:val="00C96941"/>
    <w:rsid w:val="00C96F1B"/>
    <w:rsid w:val="00C9766E"/>
    <w:rsid w:val="00C97794"/>
    <w:rsid w:val="00CA04A3"/>
    <w:rsid w:val="00CA0BFC"/>
    <w:rsid w:val="00CA1D1A"/>
    <w:rsid w:val="00CA2092"/>
    <w:rsid w:val="00CA2A47"/>
    <w:rsid w:val="00CA36D5"/>
    <w:rsid w:val="00CA52B4"/>
    <w:rsid w:val="00CA5532"/>
    <w:rsid w:val="00CA5629"/>
    <w:rsid w:val="00CA595E"/>
    <w:rsid w:val="00CA5B3F"/>
    <w:rsid w:val="00CA6C46"/>
    <w:rsid w:val="00CA6F3F"/>
    <w:rsid w:val="00CA762C"/>
    <w:rsid w:val="00CA7915"/>
    <w:rsid w:val="00CB166F"/>
    <w:rsid w:val="00CB2B8E"/>
    <w:rsid w:val="00CB2CA2"/>
    <w:rsid w:val="00CB2EFF"/>
    <w:rsid w:val="00CB380E"/>
    <w:rsid w:val="00CB41A4"/>
    <w:rsid w:val="00CB41AE"/>
    <w:rsid w:val="00CB42FD"/>
    <w:rsid w:val="00CB43C7"/>
    <w:rsid w:val="00CB4AA5"/>
    <w:rsid w:val="00CB56D7"/>
    <w:rsid w:val="00CB7C23"/>
    <w:rsid w:val="00CB7DFC"/>
    <w:rsid w:val="00CC1B12"/>
    <w:rsid w:val="00CC1B43"/>
    <w:rsid w:val="00CC1BA2"/>
    <w:rsid w:val="00CC1BD0"/>
    <w:rsid w:val="00CC1FA6"/>
    <w:rsid w:val="00CC2046"/>
    <w:rsid w:val="00CC21D1"/>
    <w:rsid w:val="00CC2ADE"/>
    <w:rsid w:val="00CC33CA"/>
    <w:rsid w:val="00CC4071"/>
    <w:rsid w:val="00CC40AF"/>
    <w:rsid w:val="00CC427B"/>
    <w:rsid w:val="00CC526D"/>
    <w:rsid w:val="00CC540A"/>
    <w:rsid w:val="00CC6694"/>
    <w:rsid w:val="00CC6D72"/>
    <w:rsid w:val="00CC6EAF"/>
    <w:rsid w:val="00CC7138"/>
    <w:rsid w:val="00CD04ED"/>
    <w:rsid w:val="00CD17A5"/>
    <w:rsid w:val="00CD242B"/>
    <w:rsid w:val="00CD2495"/>
    <w:rsid w:val="00CD37E2"/>
    <w:rsid w:val="00CD3E27"/>
    <w:rsid w:val="00CD49C0"/>
    <w:rsid w:val="00CD5352"/>
    <w:rsid w:val="00CD55AA"/>
    <w:rsid w:val="00CD6489"/>
    <w:rsid w:val="00CD7821"/>
    <w:rsid w:val="00CE0D9B"/>
    <w:rsid w:val="00CE1354"/>
    <w:rsid w:val="00CE226F"/>
    <w:rsid w:val="00CE2523"/>
    <w:rsid w:val="00CE2E11"/>
    <w:rsid w:val="00CE375F"/>
    <w:rsid w:val="00CE41AE"/>
    <w:rsid w:val="00CE4287"/>
    <w:rsid w:val="00CE4CBD"/>
    <w:rsid w:val="00CE5061"/>
    <w:rsid w:val="00CE5469"/>
    <w:rsid w:val="00CE582D"/>
    <w:rsid w:val="00CE66D4"/>
    <w:rsid w:val="00CF05A4"/>
    <w:rsid w:val="00CF0713"/>
    <w:rsid w:val="00CF1963"/>
    <w:rsid w:val="00CF196E"/>
    <w:rsid w:val="00CF1B12"/>
    <w:rsid w:val="00CF2506"/>
    <w:rsid w:val="00CF2A6A"/>
    <w:rsid w:val="00CF338B"/>
    <w:rsid w:val="00CF35E3"/>
    <w:rsid w:val="00CF3C49"/>
    <w:rsid w:val="00CF4365"/>
    <w:rsid w:val="00CF57BF"/>
    <w:rsid w:val="00CF608A"/>
    <w:rsid w:val="00CF6599"/>
    <w:rsid w:val="00CF682B"/>
    <w:rsid w:val="00CF7521"/>
    <w:rsid w:val="00CF7AD9"/>
    <w:rsid w:val="00D0109A"/>
    <w:rsid w:val="00D01993"/>
    <w:rsid w:val="00D01FB4"/>
    <w:rsid w:val="00D0396D"/>
    <w:rsid w:val="00D03F59"/>
    <w:rsid w:val="00D04A7E"/>
    <w:rsid w:val="00D04EB8"/>
    <w:rsid w:val="00D05401"/>
    <w:rsid w:val="00D054D6"/>
    <w:rsid w:val="00D0677E"/>
    <w:rsid w:val="00D069D2"/>
    <w:rsid w:val="00D06A6A"/>
    <w:rsid w:val="00D073C0"/>
    <w:rsid w:val="00D0780C"/>
    <w:rsid w:val="00D07DAB"/>
    <w:rsid w:val="00D106E0"/>
    <w:rsid w:val="00D111EE"/>
    <w:rsid w:val="00D11BBD"/>
    <w:rsid w:val="00D12566"/>
    <w:rsid w:val="00D138EC"/>
    <w:rsid w:val="00D142D6"/>
    <w:rsid w:val="00D14330"/>
    <w:rsid w:val="00D158D6"/>
    <w:rsid w:val="00D17953"/>
    <w:rsid w:val="00D17BCF"/>
    <w:rsid w:val="00D17EFB"/>
    <w:rsid w:val="00D210A0"/>
    <w:rsid w:val="00D229A9"/>
    <w:rsid w:val="00D2444D"/>
    <w:rsid w:val="00D24FDF"/>
    <w:rsid w:val="00D25B6E"/>
    <w:rsid w:val="00D25FD7"/>
    <w:rsid w:val="00D265C2"/>
    <w:rsid w:val="00D26A95"/>
    <w:rsid w:val="00D26B47"/>
    <w:rsid w:val="00D27A6E"/>
    <w:rsid w:val="00D30AFB"/>
    <w:rsid w:val="00D318D2"/>
    <w:rsid w:val="00D31C2B"/>
    <w:rsid w:val="00D3269A"/>
    <w:rsid w:val="00D32F51"/>
    <w:rsid w:val="00D339C2"/>
    <w:rsid w:val="00D33BA8"/>
    <w:rsid w:val="00D3442F"/>
    <w:rsid w:val="00D348C1"/>
    <w:rsid w:val="00D35545"/>
    <w:rsid w:val="00D368DF"/>
    <w:rsid w:val="00D36F6D"/>
    <w:rsid w:val="00D370E8"/>
    <w:rsid w:val="00D37E9A"/>
    <w:rsid w:val="00D4068D"/>
    <w:rsid w:val="00D40AB5"/>
    <w:rsid w:val="00D4139C"/>
    <w:rsid w:val="00D41CF7"/>
    <w:rsid w:val="00D42AEB"/>
    <w:rsid w:val="00D4486D"/>
    <w:rsid w:val="00D44CBA"/>
    <w:rsid w:val="00D45BC2"/>
    <w:rsid w:val="00D471D8"/>
    <w:rsid w:val="00D471F1"/>
    <w:rsid w:val="00D47D82"/>
    <w:rsid w:val="00D47DB0"/>
    <w:rsid w:val="00D50567"/>
    <w:rsid w:val="00D50B4E"/>
    <w:rsid w:val="00D50D44"/>
    <w:rsid w:val="00D5124E"/>
    <w:rsid w:val="00D51921"/>
    <w:rsid w:val="00D51E3C"/>
    <w:rsid w:val="00D54C70"/>
    <w:rsid w:val="00D55023"/>
    <w:rsid w:val="00D5580F"/>
    <w:rsid w:val="00D55EED"/>
    <w:rsid w:val="00D564AD"/>
    <w:rsid w:val="00D579DE"/>
    <w:rsid w:val="00D57F40"/>
    <w:rsid w:val="00D60358"/>
    <w:rsid w:val="00D6117B"/>
    <w:rsid w:val="00D61261"/>
    <w:rsid w:val="00D636B3"/>
    <w:rsid w:val="00D63854"/>
    <w:rsid w:val="00D63AA3"/>
    <w:rsid w:val="00D641DF"/>
    <w:rsid w:val="00D65D39"/>
    <w:rsid w:val="00D670E2"/>
    <w:rsid w:val="00D6790C"/>
    <w:rsid w:val="00D70E41"/>
    <w:rsid w:val="00D71364"/>
    <w:rsid w:val="00D7197A"/>
    <w:rsid w:val="00D73348"/>
    <w:rsid w:val="00D73693"/>
    <w:rsid w:val="00D74C0F"/>
    <w:rsid w:val="00D74F7F"/>
    <w:rsid w:val="00D75A4A"/>
    <w:rsid w:val="00D75AFA"/>
    <w:rsid w:val="00D7636D"/>
    <w:rsid w:val="00D765E7"/>
    <w:rsid w:val="00D76A08"/>
    <w:rsid w:val="00D801B9"/>
    <w:rsid w:val="00D82F86"/>
    <w:rsid w:val="00D83938"/>
    <w:rsid w:val="00D83ED9"/>
    <w:rsid w:val="00D84BCB"/>
    <w:rsid w:val="00D8512B"/>
    <w:rsid w:val="00D858FF"/>
    <w:rsid w:val="00D8592B"/>
    <w:rsid w:val="00D86538"/>
    <w:rsid w:val="00D87022"/>
    <w:rsid w:val="00D8712C"/>
    <w:rsid w:val="00D87BBB"/>
    <w:rsid w:val="00D91237"/>
    <w:rsid w:val="00D91A0B"/>
    <w:rsid w:val="00D92F0D"/>
    <w:rsid w:val="00D933B3"/>
    <w:rsid w:val="00D93A21"/>
    <w:rsid w:val="00D93D92"/>
    <w:rsid w:val="00D94D9B"/>
    <w:rsid w:val="00D95052"/>
    <w:rsid w:val="00D953A7"/>
    <w:rsid w:val="00D95545"/>
    <w:rsid w:val="00D95888"/>
    <w:rsid w:val="00D96CF1"/>
    <w:rsid w:val="00DA0680"/>
    <w:rsid w:val="00DA292D"/>
    <w:rsid w:val="00DA3D9E"/>
    <w:rsid w:val="00DA47D3"/>
    <w:rsid w:val="00DA54B5"/>
    <w:rsid w:val="00DA5909"/>
    <w:rsid w:val="00DA5E0C"/>
    <w:rsid w:val="00DA607D"/>
    <w:rsid w:val="00DA648B"/>
    <w:rsid w:val="00DA6680"/>
    <w:rsid w:val="00DA6F58"/>
    <w:rsid w:val="00DB0615"/>
    <w:rsid w:val="00DB067E"/>
    <w:rsid w:val="00DB1193"/>
    <w:rsid w:val="00DB17E8"/>
    <w:rsid w:val="00DB26F0"/>
    <w:rsid w:val="00DB2C7E"/>
    <w:rsid w:val="00DB2D5D"/>
    <w:rsid w:val="00DB4733"/>
    <w:rsid w:val="00DB4F12"/>
    <w:rsid w:val="00DB53A4"/>
    <w:rsid w:val="00DB5934"/>
    <w:rsid w:val="00DB69D4"/>
    <w:rsid w:val="00DB7007"/>
    <w:rsid w:val="00DC0C36"/>
    <w:rsid w:val="00DC15C5"/>
    <w:rsid w:val="00DC2A64"/>
    <w:rsid w:val="00DC3859"/>
    <w:rsid w:val="00DC4157"/>
    <w:rsid w:val="00DC4A17"/>
    <w:rsid w:val="00DC4BFA"/>
    <w:rsid w:val="00DC4FF2"/>
    <w:rsid w:val="00DC69BB"/>
    <w:rsid w:val="00DC7135"/>
    <w:rsid w:val="00DC72AC"/>
    <w:rsid w:val="00DC75EB"/>
    <w:rsid w:val="00DD0FB4"/>
    <w:rsid w:val="00DD1D33"/>
    <w:rsid w:val="00DD20AF"/>
    <w:rsid w:val="00DD3048"/>
    <w:rsid w:val="00DD3C3A"/>
    <w:rsid w:val="00DD3F30"/>
    <w:rsid w:val="00DD3F56"/>
    <w:rsid w:val="00DD580D"/>
    <w:rsid w:val="00DD5A14"/>
    <w:rsid w:val="00DD5B2D"/>
    <w:rsid w:val="00DD6CEF"/>
    <w:rsid w:val="00DE0712"/>
    <w:rsid w:val="00DE09DA"/>
    <w:rsid w:val="00DE2CCE"/>
    <w:rsid w:val="00DE333B"/>
    <w:rsid w:val="00DE335C"/>
    <w:rsid w:val="00DE3363"/>
    <w:rsid w:val="00DE5663"/>
    <w:rsid w:val="00DE59A6"/>
    <w:rsid w:val="00DE5E1A"/>
    <w:rsid w:val="00DE5E34"/>
    <w:rsid w:val="00DE5EB9"/>
    <w:rsid w:val="00DE62C3"/>
    <w:rsid w:val="00DE7FD1"/>
    <w:rsid w:val="00DF00B6"/>
    <w:rsid w:val="00DF0616"/>
    <w:rsid w:val="00DF0BBB"/>
    <w:rsid w:val="00DF0EC8"/>
    <w:rsid w:val="00DF13AA"/>
    <w:rsid w:val="00DF3353"/>
    <w:rsid w:val="00DF36D0"/>
    <w:rsid w:val="00DF3E17"/>
    <w:rsid w:val="00DF4709"/>
    <w:rsid w:val="00DF4BB8"/>
    <w:rsid w:val="00DF4DD9"/>
    <w:rsid w:val="00DF636F"/>
    <w:rsid w:val="00DF66CC"/>
    <w:rsid w:val="00DF7282"/>
    <w:rsid w:val="00DF7660"/>
    <w:rsid w:val="00DF7C70"/>
    <w:rsid w:val="00DF7D39"/>
    <w:rsid w:val="00E003BA"/>
    <w:rsid w:val="00E00906"/>
    <w:rsid w:val="00E01A2F"/>
    <w:rsid w:val="00E01FA8"/>
    <w:rsid w:val="00E0243E"/>
    <w:rsid w:val="00E02D08"/>
    <w:rsid w:val="00E0306B"/>
    <w:rsid w:val="00E0326F"/>
    <w:rsid w:val="00E05D9E"/>
    <w:rsid w:val="00E063A2"/>
    <w:rsid w:val="00E065E2"/>
    <w:rsid w:val="00E078EB"/>
    <w:rsid w:val="00E078F4"/>
    <w:rsid w:val="00E07E7D"/>
    <w:rsid w:val="00E11093"/>
    <w:rsid w:val="00E111A0"/>
    <w:rsid w:val="00E11403"/>
    <w:rsid w:val="00E1435B"/>
    <w:rsid w:val="00E14F85"/>
    <w:rsid w:val="00E167EF"/>
    <w:rsid w:val="00E20ADE"/>
    <w:rsid w:val="00E22A25"/>
    <w:rsid w:val="00E232F7"/>
    <w:rsid w:val="00E2439F"/>
    <w:rsid w:val="00E259B8"/>
    <w:rsid w:val="00E26D14"/>
    <w:rsid w:val="00E27688"/>
    <w:rsid w:val="00E31007"/>
    <w:rsid w:val="00E31994"/>
    <w:rsid w:val="00E33175"/>
    <w:rsid w:val="00E33FC9"/>
    <w:rsid w:val="00E343B3"/>
    <w:rsid w:val="00E34603"/>
    <w:rsid w:val="00E35B00"/>
    <w:rsid w:val="00E35B81"/>
    <w:rsid w:val="00E35DE0"/>
    <w:rsid w:val="00E36CC4"/>
    <w:rsid w:val="00E36E76"/>
    <w:rsid w:val="00E401F0"/>
    <w:rsid w:val="00E40274"/>
    <w:rsid w:val="00E40C9E"/>
    <w:rsid w:val="00E41C62"/>
    <w:rsid w:val="00E4252B"/>
    <w:rsid w:val="00E42565"/>
    <w:rsid w:val="00E432B6"/>
    <w:rsid w:val="00E4330E"/>
    <w:rsid w:val="00E44B7A"/>
    <w:rsid w:val="00E44BA7"/>
    <w:rsid w:val="00E44E77"/>
    <w:rsid w:val="00E4556A"/>
    <w:rsid w:val="00E45D34"/>
    <w:rsid w:val="00E45EE1"/>
    <w:rsid w:val="00E45EF4"/>
    <w:rsid w:val="00E47860"/>
    <w:rsid w:val="00E47F61"/>
    <w:rsid w:val="00E506E2"/>
    <w:rsid w:val="00E50E8D"/>
    <w:rsid w:val="00E5206F"/>
    <w:rsid w:val="00E5273E"/>
    <w:rsid w:val="00E547CE"/>
    <w:rsid w:val="00E54A19"/>
    <w:rsid w:val="00E55BB3"/>
    <w:rsid w:val="00E55D9C"/>
    <w:rsid w:val="00E5627A"/>
    <w:rsid w:val="00E56BC3"/>
    <w:rsid w:val="00E6016B"/>
    <w:rsid w:val="00E626A9"/>
    <w:rsid w:val="00E6271D"/>
    <w:rsid w:val="00E64801"/>
    <w:rsid w:val="00E64E96"/>
    <w:rsid w:val="00E65416"/>
    <w:rsid w:val="00E65515"/>
    <w:rsid w:val="00E65971"/>
    <w:rsid w:val="00E65FB4"/>
    <w:rsid w:val="00E6699F"/>
    <w:rsid w:val="00E67135"/>
    <w:rsid w:val="00E67F5C"/>
    <w:rsid w:val="00E71A60"/>
    <w:rsid w:val="00E71E81"/>
    <w:rsid w:val="00E71E9A"/>
    <w:rsid w:val="00E71FE3"/>
    <w:rsid w:val="00E72BE3"/>
    <w:rsid w:val="00E72CA3"/>
    <w:rsid w:val="00E72DDD"/>
    <w:rsid w:val="00E73E43"/>
    <w:rsid w:val="00E75B98"/>
    <w:rsid w:val="00E75C50"/>
    <w:rsid w:val="00E75C8D"/>
    <w:rsid w:val="00E75EEB"/>
    <w:rsid w:val="00E7641B"/>
    <w:rsid w:val="00E772EC"/>
    <w:rsid w:val="00E776AD"/>
    <w:rsid w:val="00E77ADF"/>
    <w:rsid w:val="00E77D2E"/>
    <w:rsid w:val="00E80335"/>
    <w:rsid w:val="00E82083"/>
    <w:rsid w:val="00E8328D"/>
    <w:rsid w:val="00E841A9"/>
    <w:rsid w:val="00E8452B"/>
    <w:rsid w:val="00E84567"/>
    <w:rsid w:val="00E84788"/>
    <w:rsid w:val="00E84B41"/>
    <w:rsid w:val="00E85268"/>
    <w:rsid w:val="00E85369"/>
    <w:rsid w:val="00E900DB"/>
    <w:rsid w:val="00E90C0D"/>
    <w:rsid w:val="00E90D12"/>
    <w:rsid w:val="00E914F9"/>
    <w:rsid w:val="00E91C3E"/>
    <w:rsid w:val="00E924EA"/>
    <w:rsid w:val="00E9321E"/>
    <w:rsid w:val="00E93D41"/>
    <w:rsid w:val="00E94140"/>
    <w:rsid w:val="00E94263"/>
    <w:rsid w:val="00E94388"/>
    <w:rsid w:val="00E94674"/>
    <w:rsid w:val="00E9515B"/>
    <w:rsid w:val="00E95173"/>
    <w:rsid w:val="00E951D3"/>
    <w:rsid w:val="00E95404"/>
    <w:rsid w:val="00E954FD"/>
    <w:rsid w:val="00E95E02"/>
    <w:rsid w:val="00E95EE1"/>
    <w:rsid w:val="00E96638"/>
    <w:rsid w:val="00E96736"/>
    <w:rsid w:val="00E96ADB"/>
    <w:rsid w:val="00E96BED"/>
    <w:rsid w:val="00E96F77"/>
    <w:rsid w:val="00E97459"/>
    <w:rsid w:val="00E97CDB"/>
    <w:rsid w:val="00EA0294"/>
    <w:rsid w:val="00EA1B3C"/>
    <w:rsid w:val="00EA2185"/>
    <w:rsid w:val="00EA2651"/>
    <w:rsid w:val="00EA2B59"/>
    <w:rsid w:val="00EA3810"/>
    <w:rsid w:val="00EA53E8"/>
    <w:rsid w:val="00EA6CAF"/>
    <w:rsid w:val="00EA73BA"/>
    <w:rsid w:val="00EA7D45"/>
    <w:rsid w:val="00EB0CFF"/>
    <w:rsid w:val="00EB160F"/>
    <w:rsid w:val="00EB1C6A"/>
    <w:rsid w:val="00EB21AC"/>
    <w:rsid w:val="00EB260F"/>
    <w:rsid w:val="00EB362C"/>
    <w:rsid w:val="00EB373A"/>
    <w:rsid w:val="00EB4AC4"/>
    <w:rsid w:val="00EB559A"/>
    <w:rsid w:val="00EB572F"/>
    <w:rsid w:val="00EB6076"/>
    <w:rsid w:val="00EB70F8"/>
    <w:rsid w:val="00EB7A2B"/>
    <w:rsid w:val="00EC1025"/>
    <w:rsid w:val="00EC1119"/>
    <w:rsid w:val="00EC1C04"/>
    <w:rsid w:val="00EC2EE0"/>
    <w:rsid w:val="00EC43A5"/>
    <w:rsid w:val="00EC4931"/>
    <w:rsid w:val="00EC5972"/>
    <w:rsid w:val="00EC5BDA"/>
    <w:rsid w:val="00EC5DB6"/>
    <w:rsid w:val="00EC6090"/>
    <w:rsid w:val="00EC6BA7"/>
    <w:rsid w:val="00EC6D65"/>
    <w:rsid w:val="00EC7287"/>
    <w:rsid w:val="00EC755B"/>
    <w:rsid w:val="00EC7D17"/>
    <w:rsid w:val="00EC7DFD"/>
    <w:rsid w:val="00ED1706"/>
    <w:rsid w:val="00ED181C"/>
    <w:rsid w:val="00ED1ACA"/>
    <w:rsid w:val="00ED2842"/>
    <w:rsid w:val="00ED2F2E"/>
    <w:rsid w:val="00ED43CD"/>
    <w:rsid w:val="00ED52AE"/>
    <w:rsid w:val="00ED5514"/>
    <w:rsid w:val="00ED5CDA"/>
    <w:rsid w:val="00ED6D84"/>
    <w:rsid w:val="00ED6DE8"/>
    <w:rsid w:val="00ED74F3"/>
    <w:rsid w:val="00ED7E10"/>
    <w:rsid w:val="00EE04FB"/>
    <w:rsid w:val="00EE09FD"/>
    <w:rsid w:val="00EE130B"/>
    <w:rsid w:val="00EE18CE"/>
    <w:rsid w:val="00EE1936"/>
    <w:rsid w:val="00EE560C"/>
    <w:rsid w:val="00EE5615"/>
    <w:rsid w:val="00EE592A"/>
    <w:rsid w:val="00EE5D58"/>
    <w:rsid w:val="00EE5E09"/>
    <w:rsid w:val="00EE6D77"/>
    <w:rsid w:val="00EE7034"/>
    <w:rsid w:val="00EE798A"/>
    <w:rsid w:val="00EE7FA3"/>
    <w:rsid w:val="00EF04F6"/>
    <w:rsid w:val="00EF0736"/>
    <w:rsid w:val="00EF098D"/>
    <w:rsid w:val="00EF1037"/>
    <w:rsid w:val="00EF283F"/>
    <w:rsid w:val="00EF389E"/>
    <w:rsid w:val="00EF3C1D"/>
    <w:rsid w:val="00EF424C"/>
    <w:rsid w:val="00EF4CB9"/>
    <w:rsid w:val="00EF4DB1"/>
    <w:rsid w:val="00EF4F3C"/>
    <w:rsid w:val="00EF53FB"/>
    <w:rsid w:val="00EF54E8"/>
    <w:rsid w:val="00EF676D"/>
    <w:rsid w:val="00EF6F88"/>
    <w:rsid w:val="00EF777F"/>
    <w:rsid w:val="00EF796A"/>
    <w:rsid w:val="00EF7CF3"/>
    <w:rsid w:val="00F0006C"/>
    <w:rsid w:val="00F001D2"/>
    <w:rsid w:val="00F01297"/>
    <w:rsid w:val="00F01606"/>
    <w:rsid w:val="00F021E0"/>
    <w:rsid w:val="00F033F4"/>
    <w:rsid w:val="00F03A8D"/>
    <w:rsid w:val="00F03B20"/>
    <w:rsid w:val="00F03C74"/>
    <w:rsid w:val="00F04502"/>
    <w:rsid w:val="00F04848"/>
    <w:rsid w:val="00F04EB1"/>
    <w:rsid w:val="00F04FFE"/>
    <w:rsid w:val="00F058ED"/>
    <w:rsid w:val="00F067B1"/>
    <w:rsid w:val="00F06B26"/>
    <w:rsid w:val="00F07CA5"/>
    <w:rsid w:val="00F1119A"/>
    <w:rsid w:val="00F11417"/>
    <w:rsid w:val="00F1181D"/>
    <w:rsid w:val="00F12076"/>
    <w:rsid w:val="00F126D3"/>
    <w:rsid w:val="00F140EB"/>
    <w:rsid w:val="00F14FB6"/>
    <w:rsid w:val="00F16902"/>
    <w:rsid w:val="00F16BC0"/>
    <w:rsid w:val="00F17F01"/>
    <w:rsid w:val="00F219B9"/>
    <w:rsid w:val="00F2283A"/>
    <w:rsid w:val="00F22A97"/>
    <w:rsid w:val="00F22AE6"/>
    <w:rsid w:val="00F2337B"/>
    <w:rsid w:val="00F23537"/>
    <w:rsid w:val="00F2463A"/>
    <w:rsid w:val="00F24757"/>
    <w:rsid w:val="00F25A4F"/>
    <w:rsid w:val="00F2634D"/>
    <w:rsid w:val="00F308BA"/>
    <w:rsid w:val="00F31048"/>
    <w:rsid w:val="00F31294"/>
    <w:rsid w:val="00F31856"/>
    <w:rsid w:val="00F31C98"/>
    <w:rsid w:val="00F322DF"/>
    <w:rsid w:val="00F32D72"/>
    <w:rsid w:val="00F33591"/>
    <w:rsid w:val="00F33BB3"/>
    <w:rsid w:val="00F33D91"/>
    <w:rsid w:val="00F353EE"/>
    <w:rsid w:val="00F357AC"/>
    <w:rsid w:val="00F35AD7"/>
    <w:rsid w:val="00F35D07"/>
    <w:rsid w:val="00F364CC"/>
    <w:rsid w:val="00F37C90"/>
    <w:rsid w:val="00F4000A"/>
    <w:rsid w:val="00F41616"/>
    <w:rsid w:val="00F4181F"/>
    <w:rsid w:val="00F42CFA"/>
    <w:rsid w:val="00F446CC"/>
    <w:rsid w:val="00F44FFA"/>
    <w:rsid w:val="00F4504D"/>
    <w:rsid w:val="00F4510F"/>
    <w:rsid w:val="00F456CB"/>
    <w:rsid w:val="00F461F4"/>
    <w:rsid w:val="00F4637A"/>
    <w:rsid w:val="00F468C1"/>
    <w:rsid w:val="00F46927"/>
    <w:rsid w:val="00F4707C"/>
    <w:rsid w:val="00F477DD"/>
    <w:rsid w:val="00F47D55"/>
    <w:rsid w:val="00F47FC7"/>
    <w:rsid w:val="00F50CEB"/>
    <w:rsid w:val="00F5109E"/>
    <w:rsid w:val="00F51F9A"/>
    <w:rsid w:val="00F52C29"/>
    <w:rsid w:val="00F52C59"/>
    <w:rsid w:val="00F52C89"/>
    <w:rsid w:val="00F53ADA"/>
    <w:rsid w:val="00F53FF3"/>
    <w:rsid w:val="00F54348"/>
    <w:rsid w:val="00F552A0"/>
    <w:rsid w:val="00F5537E"/>
    <w:rsid w:val="00F555AE"/>
    <w:rsid w:val="00F60311"/>
    <w:rsid w:val="00F6091F"/>
    <w:rsid w:val="00F60EAF"/>
    <w:rsid w:val="00F61A4F"/>
    <w:rsid w:val="00F62C06"/>
    <w:rsid w:val="00F63300"/>
    <w:rsid w:val="00F63318"/>
    <w:rsid w:val="00F63C92"/>
    <w:rsid w:val="00F645ED"/>
    <w:rsid w:val="00F650CA"/>
    <w:rsid w:val="00F65415"/>
    <w:rsid w:val="00F65677"/>
    <w:rsid w:val="00F65AE7"/>
    <w:rsid w:val="00F6684E"/>
    <w:rsid w:val="00F66BEE"/>
    <w:rsid w:val="00F67104"/>
    <w:rsid w:val="00F67D7E"/>
    <w:rsid w:val="00F70663"/>
    <w:rsid w:val="00F70D79"/>
    <w:rsid w:val="00F71646"/>
    <w:rsid w:val="00F71E37"/>
    <w:rsid w:val="00F71FF6"/>
    <w:rsid w:val="00F725DB"/>
    <w:rsid w:val="00F72A61"/>
    <w:rsid w:val="00F735E0"/>
    <w:rsid w:val="00F7400D"/>
    <w:rsid w:val="00F741AC"/>
    <w:rsid w:val="00F754AC"/>
    <w:rsid w:val="00F75824"/>
    <w:rsid w:val="00F7636B"/>
    <w:rsid w:val="00F76374"/>
    <w:rsid w:val="00F765BB"/>
    <w:rsid w:val="00F774C6"/>
    <w:rsid w:val="00F775ED"/>
    <w:rsid w:val="00F802F1"/>
    <w:rsid w:val="00F80F49"/>
    <w:rsid w:val="00F8265E"/>
    <w:rsid w:val="00F82A68"/>
    <w:rsid w:val="00F82B51"/>
    <w:rsid w:val="00F82EAE"/>
    <w:rsid w:val="00F83005"/>
    <w:rsid w:val="00F833EF"/>
    <w:rsid w:val="00F83D64"/>
    <w:rsid w:val="00F84795"/>
    <w:rsid w:val="00F84CFE"/>
    <w:rsid w:val="00F84D6D"/>
    <w:rsid w:val="00F84EB7"/>
    <w:rsid w:val="00F865B6"/>
    <w:rsid w:val="00F86DED"/>
    <w:rsid w:val="00F911E6"/>
    <w:rsid w:val="00F91215"/>
    <w:rsid w:val="00F91218"/>
    <w:rsid w:val="00F91277"/>
    <w:rsid w:val="00F9196C"/>
    <w:rsid w:val="00F92A7F"/>
    <w:rsid w:val="00F93616"/>
    <w:rsid w:val="00F93DBB"/>
    <w:rsid w:val="00F93F8D"/>
    <w:rsid w:val="00F93FB7"/>
    <w:rsid w:val="00F9490D"/>
    <w:rsid w:val="00F95931"/>
    <w:rsid w:val="00F95F0E"/>
    <w:rsid w:val="00F967B6"/>
    <w:rsid w:val="00F96AB6"/>
    <w:rsid w:val="00F96EC9"/>
    <w:rsid w:val="00F978DE"/>
    <w:rsid w:val="00FA0CEA"/>
    <w:rsid w:val="00FA28A6"/>
    <w:rsid w:val="00FA2E2D"/>
    <w:rsid w:val="00FA337C"/>
    <w:rsid w:val="00FA40BA"/>
    <w:rsid w:val="00FA4A76"/>
    <w:rsid w:val="00FA4AF5"/>
    <w:rsid w:val="00FA509C"/>
    <w:rsid w:val="00FA5280"/>
    <w:rsid w:val="00FA5DF1"/>
    <w:rsid w:val="00FA706E"/>
    <w:rsid w:val="00FA73FF"/>
    <w:rsid w:val="00FB1571"/>
    <w:rsid w:val="00FB38C2"/>
    <w:rsid w:val="00FB5960"/>
    <w:rsid w:val="00FB5E06"/>
    <w:rsid w:val="00FB70CE"/>
    <w:rsid w:val="00FC0522"/>
    <w:rsid w:val="00FC0E44"/>
    <w:rsid w:val="00FC20A0"/>
    <w:rsid w:val="00FC2894"/>
    <w:rsid w:val="00FC30EC"/>
    <w:rsid w:val="00FC40D1"/>
    <w:rsid w:val="00FC4DBA"/>
    <w:rsid w:val="00FC5513"/>
    <w:rsid w:val="00FC5751"/>
    <w:rsid w:val="00FC58A5"/>
    <w:rsid w:val="00FC5929"/>
    <w:rsid w:val="00FC619A"/>
    <w:rsid w:val="00FC6B32"/>
    <w:rsid w:val="00FD01AC"/>
    <w:rsid w:val="00FD09D9"/>
    <w:rsid w:val="00FD16B7"/>
    <w:rsid w:val="00FD1A57"/>
    <w:rsid w:val="00FD1F84"/>
    <w:rsid w:val="00FD3075"/>
    <w:rsid w:val="00FD39F7"/>
    <w:rsid w:val="00FD451D"/>
    <w:rsid w:val="00FD5132"/>
    <w:rsid w:val="00FD5A79"/>
    <w:rsid w:val="00FD5B36"/>
    <w:rsid w:val="00FD5D09"/>
    <w:rsid w:val="00FD626E"/>
    <w:rsid w:val="00FE0635"/>
    <w:rsid w:val="00FE0D07"/>
    <w:rsid w:val="00FE0DA0"/>
    <w:rsid w:val="00FE0F5C"/>
    <w:rsid w:val="00FE2CAB"/>
    <w:rsid w:val="00FE31C5"/>
    <w:rsid w:val="00FE3BA9"/>
    <w:rsid w:val="00FE3FCC"/>
    <w:rsid w:val="00FE4572"/>
    <w:rsid w:val="00FE52D7"/>
    <w:rsid w:val="00FE5CF5"/>
    <w:rsid w:val="00FE5FD0"/>
    <w:rsid w:val="00FE6A8B"/>
    <w:rsid w:val="00FE6DF9"/>
    <w:rsid w:val="00FE6E59"/>
    <w:rsid w:val="00FE6FE5"/>
    <w:rsid w:val="00FE7032"/>
    <w:rsid w:val="00FE783F"/>
    <w:rsid w:val="00FE7E4C"/>
    <w:rsid w:val="00FF013B"/>
    <w:rsid w:val="00FF0269"/>
    <w:rsid w:val="00FF1B1B"/>
    <w:rsid w:val="00FF2058"/>
    <w:rsid w:val="00FF233F"/>
    <w:rsid w:val="00FF2A3F"/>
    <w:rsid w:val="00FF2B18"/>
    <w:rsid w:val="00FF345D"/>
    <w:rsid w:val="00FF38B7"/>
    <w:rsid w:val="00FF3E10"/>
    <w:rsid w:val="00FF53FD"/>
    <w:rsid w:val="00FF59A5"/>
    <w:rsid w:val="00FF6AE0"/>
    <w:rsid w:val="00FF7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DABBB1"/>
  <w15:docId w15:val="{8F1A3B82-8099-470B-8EED-6E25C7EC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00C"/>
    <w:rPr>
      <w:sz w:val="24"/>
      <w:szCs w:val="24"/>
    </w:rPr>
  </w:style>
  <w:style w:type="paragraph" w:styleId="Nagwek1">
    <w:name w:val="heading 1"/>
    <w:basedOn w:val="Normalny"/>
    <w:next w:val="Normalny"/>
    <w:autoRedefine/>
    <w:qFormat/>
    <w:rsid w:val="00422CB7"/>
    <w:pPr>
      <w:keepNext/>
      <w:spacing w:after="120"/>
      <w:jc w:val="both"/>
      <w:outlineLvl w:val="0"/>
    </w:pPr>
    <w:rPr>
      <w:rFonts w:ascii="Lato" w:hAnsi="Lato" w:cs="Arial"/>
      <w:b/>
      <w:bCs/>
      <w:i/>
      <w:color w:val="1F497D"/>
      <w:kern w:val="32"/>
      <w:lang w:eastAsia="en-GB"/>
    </w:rPr>
  </w:style>
  <w:style w:type="paragraph" w:styleId="Nagwek2">
    <w:name w:val="heading 2"/>
    <w:basedOn w:val="Normalny"/>
    <w:next w:val="Normalny"/>
    <w:qFormat/>
    <w:rsid w:val="00011B2E"/>
    <w:pPr>
      <w:keepNext/>
      <w:spacing w:before="240" w:after="60"/>
      <w:outlineLvl w:val="1"/>
    </w:pPr>
    <w:rPr>
      <w:rFonts w:ascii="Arial" w:hAnsi="Arial" w:cs="Arial"/>
      <w:b/>
      <w:bCs/>
      <w:i/>
      <w:iCs/>
      <w:sz w:val="28"/>
      <w:szCs w:val="28"/>
    </w:rPr>
  </w:style>
  <w:style w:type="paragraph" w:styleId="Nagwek3">
    <w:name w:val="heading 3"/>
    <w:basedOn w:val="Normalny"/>
    <w:next w:val="Normalny"/>
    <w:autoRedefine/>
    <w:qFormat/>
    <w:rsid w:val="00CC21D1"/>
    <w:pPr>
      <w:keepNext/>
      <w:numPr>
        <w:numId w:val="12"/>
      </w:numPr>
      <w:spacing w:before="240" w:after="120"/>
      <w:ind w:left="425" w:hanging="425"/>
      <w:outlineLvl w:val="2"/>
    </w:pPr>
    <w:rPr>
      <w:rFonts w:ascii="Lato" w:hAnsi="Lato" w:cs="Arial"/>
      <w:b/>
      <w:bCs/>
      <w:szCs w:val="26"/>
      <w:u w:val="single"/>
    </w:rPr>
  </w:style>
  <w:style w:type="paragraph" w:styleId="Nagwek4">
    <w:name w:val="heading 4"/>
    <w:basedOn w:val="Normalny"/>
    <w:next w:val="Normalny"/>
    <w:autoRedefine/>
    <w:qFormat/>
    <w:rsid w:val="00AF2F8A"/>
    <w:pPr>
      <w:keepNext/>
      <w:numPr>
        <w:numId w:val="13"/>
      </w:numPr>
      <w:spacing w:before="240" w:after="240"/>
      <w:ind w:left="425" w:hanging="425"/>
      <w:jc w:val="both"/>
      <w:outlineLvl w:val="3"/>
    </w:pPr>
    <w:rPr>
      <w:rFonts w:ascii="Calibri" w:hAnsi="Calibri"/>
      <w:b/>
      <w:color w:val="365F91"/>
      <w:sz w:val="20"/>
      <w:szCs w:val="20"/>
      <w:lang w:val="en-GB" w:eastAsia="en-US"/>
    </w:rPr>
  </w:style>
  <w:style w:type="paragraph" w:styleId="Nagwek7">
    <w:name w:val="heading 7"/>
    <w:basedOn w:val="Normalny"/>
    <w:next w:val="Normalny"/>
    <w:qFormat/>
    <w:rsid w:val="00696D94"/>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11B2E"/>
    <w:pPr>
      <w:tabs>
        <w:tab w:val="center" w:pos="4536"/>
        <w:tab w:val="right" w:pos="9072"/>
      </w:tabs>
    </w:pPr>
    <w:rPr>
      <w:lang w:val="x-none" w:eastAsia="x-none"/>
    </w:rPr>
  </w:style>
  <w:style w:type="character" w:styleId="Numerstrony">
    <w:name w:val="page number"/>
    <w:basedOn w:val="Domylnaczcionkaakapitu"/>
    <w:rsid w:val="00011B2E"/>
  </w:style>
  <w:style w:type="paragraph" w:styleId="Stopka">
    <w:name w:val="footer"/>
    <w:basedOn w:val="Normalny"/>
    <w:link w:val="StopkaZnak"/>
    <w:uiPriority w:val="99"/>
    <w:rsid w:val="00011B2E"/>
    <w:pPr>
      <w:tabs>
        <w:tab w:val="center" w:pos="4536"/>
        <w:tab w:val="right" w:pos="9072"/>
      </w:tabs>
    </w:pPr>
    <w:rPr>
      <w:lang w:val="x-none" w:eastAsia="x-none"/>
    </w:rPr>
  </w:style>
  <w:style w:type="paragraph" w:customStyle="1" w:styleId="Text1">
    <w:name w:val="Text 1"/>
    <w:basedOn w:val="Normalny"/>
    <w:link w:val="Text1Znak"/>
    <w:rsid w:val="00011B2E"/>
    <w:pPr>
      <w:spacing w:after="240"/>
      <w:ind w:left="482"/>
      <w:jc w:val="both"/>
    </w:pPr>
    <w:rPr>
      <w:szCs w:val="20"/>
      <w:lang w:val="en-GB" w:eastAsia="en-US"/>
    </w:rPr>
  </w:style>
  <w:style w:type="paragraph" w:customStyle="1" w:styleId="StandardText">
    <w:name w:val="Standard Text"/>
    <w:basedOn w:val="Normalny"/>
    <w:link w:val="StandardTextZnak"/>
    <w:rsid w:val="00011B2E"/>
    <w:pPr>
      <w:spacing w:after="240" w:line="240" w:lineRule="exact"/>
      <w:jc w:val="both"/>
    </w:pPr>
    <w:rPr>
      <w:lang w:val="en-GB" w:eastAsia="fr-FR"/>
    </w:rPr>
  </w:style>
  <w:style w:type="paragraph" w:customStyle="1" w:styleId="Ueber1">
    <w:name w:val="Ueber 1"/>
    <w:basedOn w:val="Nagwek1"/>
    <w:next w:val="StandardText"/>
    <w:rsid w:val="00011B2E"/>
    <w:pPr>
      <w:numPr>
        <w:numId w:val="1"/>
      </w:numPr>
      <w:spacing w:before="480" w:after="240" w:line="320" w:lineRule="exact"/>
    </w:pPr>
    <w:rPr>
      <w:sz w:val="28"/>
      <w:lang w:val="en-GB" w:eastAsia="fr-FR"/>
    </w:rPr>
  </w:style>
  <w:style w:type="paragraph" w:customStyle="1" w:styleId="Ueber2">
    <w:name w:val="Ueber 2"/>
    <w:basedOn w:val="Nagwek2"/>
    <w:next w:val="StandardText"/>
    <w:rsid w:val="00011B2E"/>
    <w:pPr>
      <w:numPr>
        <w:ilvl w:val="1"/>
        <w:numId w:val="1"/>
      </w:numPr>
      <w:spacing w:before="360" w:after="240" w:line="320" w:lineRule="exact"/>
      <w:jc w:val="both"/>
    </w:pPr>
    <w:rPr>
      <w:lang w:val="en-GB" w:eastAsia="fr-FR"/>
    </w:rPr>
  </w:style>
  <w:style w:type="paragraph" w:customStyle="1" w:styleId="Ueber3">
    <w:name w:val="Ueber 3"/>
    <w:basedOn w:val="Nagwek3"/>
    <w:next w:val="StandardText"/>
    <w:rsid w:val="00011B2E"/>
    <w:pPr>
      <w:numPr>
        <w:ilvl w:val="2"/>
        <w:numId w:val="1"/>
      </w:numPr>
      <w:spacing w:before="360" w:line="240" w:lineRule="exact"/>
      <w:jc w:val="both"/>
    </w:pPr>
    <w:rPr>
      <w:lang w:val="en-GB" w:eastAsia="fr-FR"/>
    </w:rPr>
  </w:style>
  <w:style w:type="paragraph" w:customStyle="1" w:styleId="NumPar1">
    <w:name w:val="NumPar 1"/>
    <w:basedOn w:val="Nagwek1"/>
    <w:next w:val="Text1"/>
    <w:rsid w:val="00011B2E"/>
    <w:pPr>
      <w:keepNext w:val="0"/>
      <w:tabs>
        <w:tab w:val="num" w:pos="480"/>
      </w:tabs>
      <w:spacing w:after="240"/>
      <w:ind w:left="480" w:hanging="480"/>
      <w:outlineLvl w:val="9"/>
    </w:pPr>
    <w:rPr>
      <w:rFonts w:ascii="Times New Roman" w:hAnsi="Times New Roman" w:cs="Times New Roman"/>
      <w:b w:val="0"/>
      <w:bCs w:val="0"/>
      <w:kern w:val="0"/>
      <w:szCs w:val="20"/>
      <w:lang w:val="en-GB" w:eastAsia="en-US"/>
    </w:rPr>
  </w:style>
  <w:style w:type="table" w:styleId="Tabela-Siatka">
    <w:name w:val="Table Grid"/>
    <w:basedOn w:val="Standardowy"/>
    <w:uiPriority w:val="59"/>
    <w:rsid w:val="0061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007494"/>
    <w:rPr>
      <w:rFonts w:ascii="Verdana" w:hAnsi="Verdana"/>
      <w:b/>
      <w:sz w:val="20"/>
    </w:rPr>
  </w:style>
  <w:style w:type="character" w:customStyle="1" w:styleId="style14">
    <w:name w:val="style14"/>
    <w:basedOn w:val="Domylnaczcionkaakapitu"/>
    <w:rsid w:val="00A76CF0"/>
  </w:style>
  <w:style w:type="character" w:styleId="Pogrubienie">
    <w:name w:val="Strong"/>
    <w:uiPriority w:val="22"/>
    <w:qFormat/>
    <w:rsid w:val="00696D94"/>
    <w:rPr>
      <w:b/>
      <w:bCs/>
    </w:rPr>
  </w:style>
  <w:style w:type="paragraph" w:styleId="Tekstpodstawowy">
    <w:name w:val="Body Text"/>
    <w:basedOn w:val="Normalny"/>
    <w:link w:val="TekstpodstawowyZnak"/>
    <w:rsid w:val="00696D94"/>
    <w:pPr>
      <w:spacing w:before="100" w:beforeAutospacing="1" w:after="100" w:afterAutospacing="1"/>
    </w:pPr>
    <w:rPr>
      <w:lang w:val="x-none" w:eastAsia="x-none"/>
    </w:rPr>
  </w:style>
  <w:style w:type="paragraph" w:styleId="Tekstpodstawowywcity">
    <w:name w:val="Body Text Indent"/>
    <w:basedOn w:val="Normalny"/>
    <w:rsid w:val="00460239"/>
    <w:pPr>
      <w:spacing w:after="120"/>
      <w:ind w:left="283"/>
    </w:pPr>
  </w:style>
  <w:style w:type="paragraph" w:styleId="Tekstpodstawowywcity2">
    <w:name w:val="Body Text Indent 2"/>
    <w:basedOn w:val="Normalny"/>
    <w:rsid w:val="00460239"/>
    <w:pPr>
      <w:spacing w:after="120" w:line="480" w:lineRule="auto"/>
      <w:ind w:left="283"/>
    </w:pPr>
  </w:style>
  <w:style w:type="paragraph" w:styleId="Tekstpodstawowy3">
    <w:name w:val="Body Text 3"/>
    <w:basedOn w:val="Normalny"/>
    <w:rsid w:val="00F4504D"/>
    <w:pPr>
      <w:spacing w:after="120"/>
    </w:pPr>
    <w:rPr>
      <w:sz w:val="16"/>
      <w:szCs w:val="16"/>
    </w:rPr>
  </w:style>
  <w:style w:type="paragraph" w:styleId="NormalnyWeb">
    <w:name w:val="Normal (Web)"/>
    <w:basedOn w:val="Normalny"/>
    <w:uiPriority w:val="99"/>
    <w:rsid w:val="00AC0413"/>
    <w:pPr>
      <w:spacing w:before="100" w:beforeAutospacing="1" w:after="100" w:afterAutospacing="1"/>
    </w:pPr>
    <w:rPr>
      <w:rFonts w:ascii="Arial" w:hAnsi="Arial"/>
      <w:sz w:val="20"/>
      <w:szCs w:val="20"/>
      <w:lang w:val="fr-FR" w:eastAsia="fr-FR"/>
    </w:rPr>
  </w:style>
  <w:style w:type="paragraph" w:customStyle="1" w:styleId="text11">
    <w:name w:val="text11"/>
    <w:basedOn w:val="Normalny"/>
    <w:rsid w:val="00743E7E"/>
    <w:pPr>
      <w:spacing w:after="240"/>
      <w:ind w:left="482"/>
      <w:jc w:val="both"/>
    </w:pPr>
    <w:rPr>
      <w:lang w:val="fr-FR" w:eastAsia="fr-FR"/>
    </w:rPr>
  </w:style>
  <w:style w:type="character" w:customStyle="1" w:styleId="StandardTextZnak">
    <w:name w:val="Standard Text Znak"/>
    <w:link w:val="StandardText"/>
    <w:rsid w:val="008250DD"/>
    <w:rPr>
      <w:sz w:val="24"/>
      <w:szCs w:val="24"/>
      <w:lang w:val="en-GB" w:eastAsia="fr-FR"/>
    </w:rPr>
  </w:style>
  <w:style w:type="character" w:styleId="Hipercze">
    <w:name w:val="Hyperlink"/>
    <w:uiPriority w:val="99"/>
    <w:rsid w:val="00B003F2"/>
    <w:rPr>
      <w:color w:val="0000FF"/>
      <w:u w:val="single"/>
    </w:rPr>
  </w:style>
  <w:style w:type="character" w:customStyle="1" w:styleId="StopkaZnak">
    <w:name w:val="Stopka Znak"/>
    <w:link w:val="Stopka"/>
    <w:uiPriority w:val="99"/>
    <w:rsid w:val="000068A4"/>
    <w:rPr>
      <w:sz w:val="24"/>
      <w:szCs w:val="24"/>
    </w:rPr>
  </w:style>
  <w:style w:type="paragraph" w:styleId="Tekstdymka">
    <w:name w:val="Balloon Text"/>
    <w:basedOn w:val="Normalny"/>
    <w:link w:val="TekstdymkaZnak"/>
    <w:rsid w:val="000068A4"/>
    <w:rPr>
      <w:rFonts w:ascii="Tahoma" w:hAnsi="Tahoma"/>
      <w:sz w:val="16"/>
      <w:szCs w:val="16"/>
      <w:lang w:val="x-none" w:eastAsia="x-none"/>
    </w:rPr>
  </w:style>
  <w:style w:type="character" w:customStyle="1" w:styleId="TekstdymkaZnak">
    <w:name w:val="Tekst dymka Znak"/>
    <w:link w:val="Tekstdymka"/>
    <w:rsid w:val="000068A4"/>
    <w:rPr>
      <w:rFonts w:ascii="Tahoma" w:hAnsi="Tahoma" w:cs="Tahoma"/>
      <w:sz w:val="16"/>
      <w:szCs w:val="16"/>
    </w:rPr>
  </w:style>
  <w:style w:type="character" w:customStyle="1" w:styleId="NagwekZnak">
    <w:name w:val="Nagłówek Znak"/>
    <w:link w:val="Nagwek"/>
    <w:uiPriority w:val="99"/>
    <w:rsid w:val="0078490B"/>
    <w:rPr>
      <w:sz w:val="24"/>
      <w:szCs w:val="24"/>
    </w:rPr>
  </w:style>
  <w:style w:type="character" w:styleId="Odwoanieprzypisudolnego">
    <w:name w:val="footnote reference"/>
    <w:rsid w:val="007E5E32"/>
    <w:rPr>
      <w:i/>
      <w:iCs/>
      <w:sz w:val="24"/>
      <w:szCs w:val="24"/>
      <w:vertAlign w:val="superscript"/>
    </w:rPr>
  </w:style>
  <w:style w:type="paragraph" w:styleId="Tekstprzypisudolnego">
    <w:name w:val="footnote text"/>
    <w:basedOn w:val="Normalny"/>
    <w:link w:val="TekstprzypisudolnegoZnak"/>
    <w:rsid w:val="007E5E32"/>
    <w:pPr>
      <w:tabs>
        <w:tab w:val="left" w:pos="1418"/>
      </w:tabs>
      <w:spacing w:after="20"/>
      <w:ind w:left="1418" w:hanging="1418"/>
      <w:jc w:val="both"/>
    </w:pPr>
    <w:rPr>
      <w:rFonts w:ascii="Bookman Old Style" w:hAnsi="Bookman Old Style"/>
      <w:i/>
      <w:iCs/>
      <w:kern w:val="24"/>
      <w:sz w:val="18"/>
      <w:szCs w:val="18"/>
      <w:lang w:val="en-GB" w:eastAsia="fr-FR"/>
    </w:rPr>
  </w:style>
  <w:style w:type="character" w:customStyle="1" w:styleId="TekstprzypisudolnegoZnak">
    <w:name w:val="Tekst przypisu dolnego Znak"/>
    <w:link w:val="Tekstprzypisudolnego"/>
    <w:rsid w:val="007E5E32"/>
    <w:rPr>
      <w:rFonts w:ascii="Bookman Old Style" w:hAnsi="Bookman Old Style" w:cs="Arial"/>
      <w:i/>
      <w:iCs/>
      <w:kern w:val="24"/>
      <w:sz w:val="18"/>
      <w:szCs w:val="18"/>
      <w:lang w:val="en-GB" w:eastAsia="fr-FR"/>
    </w:rPr>
  </w:style>
  <w:style w:type="paragraph" w:customStyle="1" w:styleId="FreeLine">
    <w:name w:val="Free_Line"/>
    <w:basedOn w:val="Normalny"/>
    <w:rsid w:val="00104871"/>
    <w:pPr>
      <w:tabs>
        <w:tab w:val="left" w:pos="1418"/>
      </w:tabs>
      <w:ind w:left="1418" w:hanging="1418"/>
      <w:jc w:val="both"/>
    </w:pPr>
    <w:rPr>
      <w:rFonts w:ascii="Arial" w:hAnsi="Arial" w:cs="Arial"/>
      <w:kern w:val="24"/>
      <w:sz w:val="21"/>
      <w:szCs w:val="20"/>
      <w:lang w:val="en-GB" w:eastAsia="fr-FR"/>
    </w:rPr>
  </w:style>
  <w:style w:type="paragraph" w:customStyle="1" w:styleId="BodyofText">
    <w:name w:val="Body of Text"/>
    <w:basedOn w:val="Normalny"/>
    <w:uiPriority w:val="99"/>
    <w:rsid w:val="00BC6307"/>
    <w:pPr>
      <w:numPr>
        <w:numId w:val="2"/>
      </w:numPr>
      <w:spacing w:before="240"/>
      <w:jc w:val="both"/>
    </w:pPr>
    <w:rPr>
      <w:rFonts w:ascii="Arial" w:hAnsi="Arial" w:cs="Arial"/>
      <w:sz w:val="22"/>
      <w:szCs w:val="22"/>
      <w:lang w:val="en-GB" w:eastAsia="fr-FR"/>
    </w:rPr>
  </w:style>
  <w:style w:type="paragraph" w:styleId="Akapitzlist">
    <w:name w:val="List Paragraph"/>
    <w:basedOn w:val="Normalny"/>
    <w:uiPriority w:val="34"/>
    <w:qFormat/>
    <w:rsid w:val="002338C9"/>
    <w:pPr>
      <w:spacing w:after="200" w:line="276" w:lineRule="auto"/>
      <w:ind w:left="720"/>
      <w:contextualSpacing/>
    </w:pPr>
    <w:rPr>
      <w:rFonts w:ascii="Calibri" w:eastAsia="Calibri" w:hAnsi="Calibri"/>
      <w:sz w:val="22"/>
      <w:szCs w:val="22"/>
      <w:lang w:val="en-GB" w:eastAsia="en-US"/>
    </w:rPr>
  </w:style>
  <w:style w:type="character" w:customStyle="1" w:styleId="TekstpodstawowyZnak">
    <w:name w:val="Tekst podstawowy Znak"/>
    <w:link w:val="Tekstpodstawowy"/>
    <w:rsid w:val="00C9099C"/>
    <w:rPr>
      <w:sz w:val="24"/>
      <w:szCs w:val="24"/>
    </w:rPr>
  </w:style>
  <w:style w:type="character" w:styleId="Odwoaniedokomentarza">
    <w:name w:val="annotation reference"/>
    <w:semiHidden/>
    <w:rsid w:val="00C31DB2"/>
    <w:rPr>
      <w:sz w:val="16"/>
      <w:szCs w:val="16"/>
    </w:rPr>
  </w:style>
  <w:style w:type="paragraph" w:styleId="Tekstkomentarza">
    <w:name w:val="annotation text"/>
    <w:basedOn w:val="Normalny"/>
    <w:semiHidden/>
    <w:rsid w:val="00C31DB2"/>
    <w:rPr>
      <w:sz w:val="20"/>
      <w:szCs w:val="20"/>
    </w:rPr>
  </w:style>
  <w:style w:type="paragraph" w:styleId="Tematkomentarza">
    <w:name w:val="annotation subject"/>
    <w:basedOn w:val="Tekstkomentarza"/>
    <w:next w:val="Tekstkomentarza"/>
    <w:semiHidden/>
    <w:rsid w:val="00C31DB2"/>
    <w:rPr>
      <w:b/>
      <w:bCs/>
    </w:rPr>
  </w:style>
  <w:style w:type="paragraph" w:styleId="Poprawka">
    <w:name w:val="Revision"/>
    <w:hidden/>
    <w:uiPriority w:val="99"/>
    <w:semiHidden/>
    <w:rsid w:val="007A2432"/>
    <w:rPr>
      <w:sz w:val="24"/>
      <w:szCs w:val="24"/>
    </w:rPr>
  </w:style>
  <w:style w:type="paragraph" w:customStyle="1" w:styleId="Default">
    <w:name w:val="Default"/>
    <w:rsid w:val="009654F9"/>
    <w:pPr>
      <w:autoSpaceDE w:val="0"/>
      <w:autoSpaceDN w:val="0"/>
      <w:adjustRightInd w:val="0"/>
    </w:pPr>
    <w:rPr>
      <w:color w:val="000000"/>
      <w:sz w:val="24"/>
      <w:szCs w:val="24"/>
    </w:rPr>
  </w:style>
  <w:style w:type="paragraph" w:customStyle="1" w:styleId="CM4">
    <w:name w:val="CM4"/>
    <w:basedOn w:val="Default"/>
    <w:next w:val="Default"/>
    <w:uiPriority w:val="99"/>
    <w:rsid w:val="007B11D6"/>
    <w:rPr>
      <w:color w:val="auto"/>
    </w:rPr>
  </w:style>
  <w:style w:type="paragraph" w:styleId="Tekstprzypisukocowego">
    <w:name w:val="endnote text"/>
    <w:basedOn w:val="Normalny"/>
    <w:link w:val="TekstprzypisukocowegoZnak"/>
    <w:rsid w:val="00403D01"/>
    <w:rPr>
      <w:sz w:val="20"/>
      <w:szCs w:val="20"/>
    </w:rPr>
  </w:style>
  <w:style w:type="character" w:customStyle="1" w:styleId="TekstprzypisukocowegoZnak">
    <w:name w:val="Tekst przypisu końcowego Znak"/>
    <w:basedOn w:val="Domylnaczcionkaakapitu"/>
    <w:link w:val="Tekstprzypisukocowego"/>
    <w:rsid w:val="00403D01"/>
  </w:style>
  <w:style w:type="character" w:styleId="Odwoanieprzypisukocowego">
    <w:name w:val="endnote reference"/>
    <w:rsid w:val="00403D01"/>
    <w:rPr>
      <w:vertAlign w:val="superscript"/>
    </w:rPr>
  </w:style>
  <w:style w:type="paragraph" w:customStyle="1" w:styleId="Podpunkty">
    <w:name w:val="Podpunkty"/>
    <w:basedOn w:val="Text1"/>
    <w:link w:val="PodpunktyZnak"/>
    <w:qFormat/>
    <w:rsid w:val="00AF2F8A"/>
    <w:pPr>
      <w:numPr>
        <w:ilvl w:val="1"/>
        <w:numId w:val="14"/>
      </w:numPr>
      <w:spacing w:after="120" w:line="360" w:lineRule="auto"/>
    </w:pPr>
    <w:rPr>
      <w:rFonts w:ascii="Calibri" w:hAnsi="Calibri"/>
      <w:b/>
      <w:color w:val="943634"/>
      <w:sz w:val="20"/>
      <w:lang w:val="x-none"/>
    </w:rPr>
  </w:style>
  <w:style w:type="paragraph" w:styleId="Nagwekspisutreci">
    <w:name w:val="TOC Heading"/>
    <w:basedOn w:val="Nagwek1"/>
    <w:next w:val="Normalny"/>
    <w:uiPriority w:val="39"/>
    <w:unhideWhenUsed/>
    <w:qFormat/>
    <w:rsid w:val="00F03C74"/>
    <w:pPr>
      <w:keepLines/>
      <w:spacing w:before="480" w:after="0" w:line="276" w:lineRule="auto"/>
      <w:outlineLvl w:val="9"/>
    </w:pPr>
    <w:rPr>
      <w:rFonts w:ascii="Cambria" w:hAnsi="Cambria" w:cs="Times New Roman"/>
      <w:color w:val="365F91"/>
      <w:kern w:val="0"/>
      <w:sz w:val="28"/>
      <w:szCs w:val="28"/>
    </w:rPr>
  </w:style>
  <w:style w:type="character" w:customStyle="1" w:styleId="Text1Znak">
    <w:name w:val="Text 1 Znak"/>
    <w:link w:val="Text1"/>
    <w:rsid w:val="00AF2F8A"/>
    <w:rPr>
      <w:sz w:val="24"/>
      <w:lang w:val="en-GB" w:eastAsia="en-US"/>
    </w:rPr>
  </w:style>
  <w:style w:type="character" w:customStyle="1" w:styleId="PodpunktyZnak">
    <w:name w:val="Podpunkty Znak"/>
    <w:link w:val="Podpunkty"/>
    <w:rsid w:val="00AF2F8A"/>
    <w:rPr>
      <w:rFonts w:ascii="Calibri" w:hAnsi="Calibri"/>
      <w:b/>
      <w:color w:val="943634"/>
      <w:lang w:val="x-none" w:eastAsia="en-US"/>
    </w:rPr>
  </w:style>
  <w:style w:type="paragraph" w:styleId="Spistreci1">
    <w:name w:val="toc 1"/>
    <w:basedOn w:val="Normalny"/>
    <w:next w:val="Normalny"/>
    <w:autoRedefine/>
    <w:uiPriority w:val="39"/>
    <w:rsid w:val="00203234"/>
    <w:pPr>
      <w:tabs>
        <w:tab w:val="right" w:leader="dot" w:pos="9060"/>
      </w:tabs>
      <w:spacing w:after="120"/>
      <w:ind w:left="993" w:hanging="993"/>
    </w:pPr>
    <w:rPr>
      <w:rFonts w:ascii="Calibri" w:hAnsi="Calibri"/>
      <w:sz w:val="20"/>
    </w:rPr>
  </w:style>
  <w:style w:type="paragraph" w:styleId="Spistreci3">
    <w:name w:val="toc 3"/>
    <w:basedOn w:val="Normalny"/>
    <w:next w:val="Normalny"/>
    <w:autoRedefine/>
    <w:uiPriority w:val="39"/>
    <w:rsid w:val="00DF36D0"/>
    <w:pPr>
      <w:tabs>
        <w:tab w:val="left" w:pos="880"/>
        <w:tab w:val="right" w:leader="dot" w:pos="9060"/>
      </w:tabs>
      <w:spacing w:before="60" w:after="60"/>
      <w:ind w:left="851" w:hanging="369"/>
    </w:pPr>
  </w:style>
  <w:style w:type="paragraph" w:styleId="Spistreci2">
    <w:name w:val="toc 2"/>
    <w:basedOn w:val="Normalny"/>
    <w:next w:val="Normalny"/>
    <w:autoRedefine/>
    <w:uiPriority w:val="39"/>
    <w:rsid w:val="00DF36D0"/>
    <w:pPr>
      <w:tabs>
        <w:tab w:val="left" w:pos="426"/>
        <w:tab w:val="right" w:leader="dot" w:pos="9060"/>
      </w:tabs>
      <w:spacing w:before="60" w:after="60"/>
    </w:pPr>
    <w:rPr>
      <w:rFonts w:ascii="Calibri" w:hAnsi="Calibri"/>
      <w:b/>
      <w:noProof/>
      <w:color w:val="1F497D"/>
      <w:sz w:val="20"/>
      <w:szCs w:val="20"/>
    </w:rPr>
  </w:style>
  <w:style w:type="paragraph" w:customStyle="1" w:styleId="Listawielopoziomowa">
    <w:name w:val="Lista wielopoziomowa"/>
    <w:basedOn w:val="Text1"/>
    <w:link w:val="ListawielopoziomowaZnak"/>
    <w:qFormat/>
    <w:rsid w:val="00302F90"/>
    <w:pPr>
      <w:numPr>
        <w:numId w:val="18"/>
      </w:numPr>
      <w:tabs>
        <w:tab w:val="left" w:pos="851"/>
      </w:tabs>
      <w:spacing w:before="120" w:after="120"/>
    </w:pPr>
    <w:rPr>
      <w:rFonts w:ascii="Lato" w:hAnsi="Lato"/>
      <w:b/>
      <w:szCs w:val="24"/>
      <w:lang w:val="pl-PL"/>
    </w:rPr>
  </w:style>
  <w:style w:type="paragraph" w:styleId="Tytu">
    <w:name w:val="Title"/>
    <w:basedOn w:val="Normalny"/>
    <w:next w:val="Normalny"/>
    <w:link w:val="TytuZnak"/>
    <w:qFormat/>
    <w:rsid w:val="003F61A8"/>
    <w:pPr>
      <w:spacing w:before="240" w:after="60"/>
      <w:jc w:val="center"/>
      <w:outlineLvl w:val="0"/>
    </w:pPr>
    <w:rPr>
      <w:rFonts w:ascii="Cambria" w:hAnsi="Cambria"/>
      <w:b/>
      <w:bCs/>
      <w:kern w:val="28"/>
      <w:sz w:val="32"/>
      <w:szCs w:val="32"/>
      <w:lang w:val="x-none" w:eastAsia="x-none"/>
    </w:rPr>
  </w:style>
  <w:style w:type="character" w:customStyle="1" w:styleId="ListawielopoziomowaZnak">
    <w:name w:val="Lista wielopoziomowa Znak"/>
    <w:link w:val="Listawielopoziomowa"/>
    <w:rsid w:val="00302F90"/>
    <w:rPr>
      <w:rFonts w:ascii="Lato" w:hAnsi="Lato"/>
      <w:b/>
      <w:sz w:val="24"/>
      <w:szCs w:val="24"/>
      <w:lang w:eastAsia="en-US"/>
    </w:rPr>
  </w:style>
  <w:style w:type="character" w:customStyle="1" w:styleId="TytuZnak">
    <w:name w:val="Tytuł Znak"/>
    <w:link w:val="Tytu"/>
    <w:rsid w:val="003F61A8"/>
    <w:rPr>
      <w:rFonts w:ascii="Cambria" w:eastAsia="Times New Roman" w:hAnsi="Cambria" w:cs="Times New Roman"/>
      <w:b/>
      <w:bCs/>
      <w:kern w:val="28"/>
      <w:sz w:val="32"/>
      <w:szCs w:val="32"/>
    </w:rPr>
  </w:style>
  <w:style w:type="character" w:styleId="Wyrnienieintensywne">
    <w:name w:val="Intense Emphasis"/>
    <w:uiPriority w:val="21"/>
    <w:qFormat/>
    <w:rsid w:val="00A4481D"/>
    <w:rPr>
      <w:rFonts w:ascii="Calibri" w:hAnsi="Calibri"/>
      <w:b/>
      <w:bCs/>
      <w:i/>
      <w:iCs/>
      <w:color w:val="365F91"/>
      <w:sz w:val="24"/>
    </w:rPr>
  </w:style>
  <w:style w:type="table" w:customStyle="1" w:styleId="Tabela-Siatka1">
    <w:name w:val="Tabela - Siatka1"/>
    <w:basedOn w:val="Standardowy"/>
    <w:next w:val="Tabela-Siatka"/>
    <w:uiPriority w:val="59"/>
    <w:rsid w:val="00C531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ki">
    <w:name w:val="Tabelki"/>
    <w:basedOn w:val="Akapitzlist"/>
    <w:link w:val="TabelkiZnak"/>
    <w:qFormat/>
    <w:rsid w:val="00A16439"/>
    <w:pPr>
      <w:numPr>
        <w:numId w:val="22"/>
      </w:numPr>
      <w:spacing w:before="120" w:after="120" w:line="360" w:lineRule="auto"/>
      <w:jc w:val="both"/>
    </w:pPr>
    <w:rPr>
      <w:rFonts w:ascii="Times New Roman" w:hAnsi="Times New Roman"/>
      <w:b/>
      <w:bCs/>
      <w:sz w:val="20"/>
      <w:lang w:val="x-none" w:eastAsia="pl-PL"/>
    </w:rPr>
  </w:style>
  <w:style w:type="character" w:customStyle="1" w:styleId="TabelkiZnak">
    <w:name w:val="Tabelki Znak"/>
    <w:link w:val="Tabelki"/>
    <w:rsid w:val="00A16439"/>
    <w:rPr>
      <w:rFonts w:eastAsia="Calibri"/>
      <w:b/>
      <w:bCs/>
      <w:szCs w:val="22"/>
      <w:lang w:val="x-none"/>
    </w:rPr>
  </w:style>
  <w:style w:type="character" w:styleId="UyteHipercze">
    <w:name w:val="FollowedHyperlink"/>
    <w:rsid w:val="002E35BF"/>
    <w:rPr>
      <w:color w:val="800080"/>
      <w:u w:val="single"/>
    </w:rPr>
  </w:style>
  <w:style w:type="table" w:styleId="Tabelasiatki5ciemnaakcent2">
    <w:name w:val="Grid Table 5 Dark Accent 2"/>
    <w:basedOn w:val="Standardowy"/>
    <w:uiPriority w:val="50"/>
    <w:rsid w:val="000E1E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asiatki3akcent2">
    <w:name w:val="Grid Table 3 Accent 2"/>
    <w:basedOn w:val="Standardowy"/>
    <w:uiPriority w:val="48"/>
    <w:rsid w:val="000E1E75"/>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elasiatki6kolorowaakcent2">
    <w:name w:val="Grid Table 6 Colorful Accent 2"/>
    <w:basedOn w:val="Standardowy"/>
    <w:uiPriority w:val="51"/>
    <w:rsid w:val="000E1E75"/>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viiyi">
    <w:name w:val="viiyi"/>
    <w:basedOn w:val="Domylnaczcionkaakapitu"/>
    <w:rsid w:val="00CB2EFF"/>
  </w:style>
  <w:style w:type="character" w:customStyle="1" w:styleId="jlqj4b">
    <w:name w:val="jlqj4b"/>
    <w:basedOn w:val="Domylnaczcionkaakapitu"/>
    <w:rsid w:val="00CB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516">
      <w:bodyDiv w:val="1"/>
      <w:marLeft w:val="0"/>
      <w:marRight w:val="0"/>
      <w:marTop w:val="0"/>
      <w:marBottom w:val="0"/>
      <w:divBdr>
        <w:top w:val="none" w:sz="0" w:space="0" w:color="auto"/>
        <w:left w:val="none" w:sz="0" w:space="0" w:color="auto"/>
        <w:bottom w:val="none" w:sz="0" w:space="0" w:color="auto"/>
        <w:right w:val="none" w:sz="0" w:space="0" w:color="auto"/>
      </w:divBdr>
      <w:divsChild>
        <w:div w:id="1751734278">
          <w:marLeft w:val="0"/>
          <w:marRight w:val="0"/>
          <w:marTop w:val="0"/>
          <w:marBottom w:val="0"/>
          <w:divBdr>
            <w:top w:val="none" w:sz="0" w:space="0" w:color="auto"/>
            <w:left w:val="none" w:sz="0" w:space="0" w:color="auto"/>
            <w:bottom w:val="none" w:sz="0" w:space="0" w:color="auto"/>
            <w:right w:val="none" w:sz="0" w:space="0" w:color="auto"/>
          </w:divBdr>
          <w:divsChild>
            <w:div w:id="1145701379">
              <w:marLeft w:val="0"/>
              <w:marRight w:val="0"/>
              <w:marTop w:val="0"/>
              <w:marBottom w:val="0"/>
              <w:divBdr>
                <w:top w:val="none" w:sz="0" w:space="0" w:color="auto"/>
                <w:left w:val="none" w:sz="0" w:space="0" w:color="auto"/>
                <w:bottom w:val="none" w:sz="0" w:space="0" w:color="auto"/>
                <w:right w:val="none" w:sz="0" w:space="0" w:color="auto"/>
              </w:divBdr>
              <w:divsChild>
                <w:div w:id="1728263564">
                  <w:marLeft w:val="0"/>
                  <w:marRight w:val="0"/>
                  <w:marTop w:val="0"/>
                  <w:marBottom w:val="0"/>
                  <w:divBdr>
                    <w:top w:val="none" w:sz="0" w:space="0" w:color="auto"/>
                    <w:left w:val="none" w:sz="0" w:space="0" w:color="auto"/>
                    <w:bottom w:val="none" w:sz="0" w:space="0" w:color="auto"/>
                    <w:right w:val="none" w:sz="0" w:space="0" w:color="auto"/>
                  </w:divBdr>
                  <w:divsChild>
                    <w:div w:id="2009867880">
                      <w:marLeft w:val="0"/>
                      <w:marRight w:val="0"/>
                      <w:marTop w:val="0"/>
                      <w:marBottom w:val="0"/>
                      <w:divBdr>
                        <w:top w:val="none" w:sz="0" w:space="0" w:color="auto"/>
                        <w:left w:val="none" w:sz="0" w:space="0" w:color="auto"/>
                        <w:bottom w:val="none" w:sz="0" w:space="0" w:color="auto"/>
                        <w:right w:val="none" w:sz="0" w:space="0" w:color="auto"/>
                      </w:divBdr>
                      <w:divsChild>
                        <w:div w:id="567109235">
                          <w:marLeft w:val="0"/>
                          <w:marRight w:val="0"/>
                          <w:marTop w:val="0"/>
                          <w:marBottom w:val="0"/>
                          <w:divBdr>
                            <w:top w:val="none" w:sz="0" w:space="0" w:color="auto"/>
                            <w:left w:val="none" w:sz="0" w:space="0" w:color="auto"/>
                            <w:bottom w:val="none" w:sz="0" w:space="0" w:color="auto"/>
                            <w:right w:val="none" w:sz="0" w:space="0" w:color="auto"/>
                          </w:divBdr>
                          <w:divsChild>
                            <w:div w:id="1710378948">
                              <w:marLeft w:val="0"/>
                              <w:marRight w:val="0"/>
                              <w:marTop w:val="0"/>
                              <w:marBottom w:val="0"/>
                              <w:divBdr>
                                <w:top w:val="none" w:sz="0" w:space="0" w:color="auto"/>
                                <w:left w:val="none" w:sz="0" w:space="0" w:color="auto"/>
                                <w:bottom w:val="none" w:sz="0" w:space="0" w:color="auto"/>
                                <w:right w:val="none" w:sz="0" w:space="0" w:color="auto"/>
                              </w:divBdr>
                              <w:divsChild>
                                <w:div w:id="603534315">
                                  <w:marLeft w:val="0"/>
                                  <w:marRight w:val="0"/>
                                  <w:marTop w:val="0"/>
                                  <w:marBottom w:val="0"/>
                                  <w:divBdr>
                                    <w:top w:val="none" w:sz="0" w:space="0" w:color="auto"/>
                                    <w:left w:val="none" w:sz="0" w:space="0" w:color="auto"/>
                                    <w:bottom w:val="none" w:sz="0" w:space="0" w:color="auto"/>
                                    <w:right w:val="none" w:sz="0" w:space="0" w:color="auto"/>
                                  </w:divBdr>
                                  <w:divsChild>
                                    <w:div w:id="1662343437">
                                      <w:marLeft w:val="0"/>
                                      <w:marRight w:val="0"/>
                                      <w:marTop w:val="0"/>
                                      <w:marBottom w:val="0"/>
                                      <w:divBdr>
                                        <w:top w:val="none" w:sz="0" w:space="0" w:color="auto"/>
                                        <w:left w:val="none" w:sz="0" w:space="0" w:color="auto"/>
                                        <w:bottom w:val="none" w:sz="0" w:space="0" w:color="auto"/>
                                        <w:right w:val="none" w:sz="0" w:space="0" w:color="auto"/>
                                      </w:divBdr>
                                    </w:div>
                                    <w:div w:id="1739939307">
                                      <w:marLeft w:val="0"/>
                                      <w:marRight w:val="0"/>
                                      <w:marTop w:val="0"/>
                                      <w:marBottom w:val="0"/>
                                      <w:divBdr>
                                        <w:top w:val="none" w:sz="0" w:space="0" w:color="auto"/>
                                        <w:left w:val="none" w:sz="0" w:space="0" w:color="auto"/>
                                        <w:bottom w:val="none" w:sz="0" w:space="0" w:color="auto"/>
                                        <w:right w:val="none" w:sz="0" w:space="0" w:color="auto"/>
                                      </w:divBdr>
                                    </w:div>
                                    <w:div w:id="20220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76133">
      <w:bodyDiv w:val="1"/>
      <w:marLeft w:val="0"/>
      <w:marRight w:val="0"/>
      <w:marTop w:val="0"/>
      <w:marBottom w:val="0"/>
      <w:divBdr>
        <w:top w:val="none" w:sz="0" w:space="0" w:color="auto"/>
        <w:left w:val="none" w:sz="0" w:space="0" w:color="auto"/>
        <w:bottom w:val="none" w:sz="0" w:space="0" w:color="auto"/>
        <w:right w:val="none" w:sz="0" w:space="0" w:color="auto"/>
      </w:divBdr>
      <w:divsChild>
        <w:div w:id="1285160970">
          <w:marLeft w:val="0"/>
          <w:marRight w:val="0"/>
          <w:marTop w:val="0"/>
          <w:marBottom w:val="0"/>
          <w:divBdr>
            <w:top w:val="none" w:sz="0" w:space="0" w:color="auto"/>
            <w:left w:val="none" w:sz="0" w:space="0" w:color="auto"/>
            <w:bottom w:val="none" w:sz="0" w:space="0" w:color="auto"/>
            <w:right w:val="none" w:sz="0" w:space="0" w:color="auto"/>
          </w:divBdr>
        </w:div>
      </w:divsChild>
    </w:div>
    <w:div w:id="137381178">
      <w:bodyDiv w:val="1"/>
      <w:marLeft w:val="0"/>
      <w:marRight w:val="0"/>
      <w:marTop w:val="0"/>
      <w:marBottom w:val="0"/>
      <w:divBdr>
        <w:top w:val="none" w:sz="0" w:space="0" w:color="auto"/>
        <w:left w:val="none" w:sz="0" w:space="0" w:color="auto"/>
        <w:bottom w:val="none" w:sz="0" w:space="0" w:color="auto"/>
        <w:right w:val="none" w:sz="0" w:space="0" w:color="auto"/>
      </w:divBdr>
      <w:divsChild>
        <w:div w:id="962230331">
          <w:marLeft w:val="0"/>
          <w:marRight w:val="0"/>
          <w:marTop w:val="0"/>
          <w:marBottom w:val="0"/>
          <w:divBdr>
            <w:top w:val="none" w:sz="0" w:space="0" w:color="auto"/>
            <w:left w:val="none" w:sz="0" w:space="0" w:color="auto"/>
            <w:bottom w:val="none" w:sz="0" w:space="0" w:color="auto"/>
            <w:right w:val="none" w:sz="0" w:space="0" w:color="auto"/>
          </w:divBdr>
          <w:divsChild>
            <w:div w:id="1288273460">
              <w:marLeft w:val="0"/>
              <w:marRight w:val="0"/>
              <w:marTop w:val="0"/>
              <w:marBottom w:val="0"/>
              <w:divBdr>
                <w:top w:val="none" w:sz="0" w:space="0" w:color="auto"/>
                <w:left w:val="none" w:sz="0" w:space="0" w:color="auto"/>
                <w:bottom w:val="none" w:sz="0" w:space="0" w:color="auto"/>
                <w:right w:val="none" w:sz="0" w:space="0" w:color="auto"/>
              </w:divBdr>
              <w:divsChild>
                <w:div w:id="1695839452">
                  <w:marLeft w:val="0"/>
                  <w:marRight w:val="0"/>
                  <w:marTop w:val="0"/>
                  <w:marBottom w:val="0"/>
                  <w:divBdr>
                    <w:top w:val="none" w:sz="0" w:space="0" w:color="auto"/>
                    <w:left w:val="none" w:sz="0" w:space="0" w:color="auto"/>
                    <w:bottom w:val="none" w:sz="0" w:space="0" w:color="auto"/>
                    <w:right w:val="none" w:sz="0" w:space="0" w:color="auto"/>
                  </w:divBdr>
                  <w:divsChild>
                    <w:div w:id="240262742">
                      <w:marLeft w:val="0"/>
                      <w:marRight w:val="0"/>
                      <w:marTop w:val="0"/>
                      <w:marBottom w:val="0"/>
                      <w:divBdr>
                        <w:top w:val="none" w:sz="0" w:space="0" w:color="auto"/>
                        <w:left w:val="none" w:sz="0" w:space="0" w:color="auto"/>
                        <w:bottom w:val="none" w:sz="0" w:space="0" w:color="auto"/>
                        <w:right w:val="none" w:sz="0" w:space="0" w:color="auto"/>
                      </w:divBdr>
                      <w:divsChild>
                        <w:div w:id="1831679500">
                          <w:marLeft w:val="0"/>
                          <w:marRight w:val="0"/>
                          <w:marTop w:val="0"/>
                          <w:marBottom w:val="0"/>
                          <w:divBdr>
                            <w:top w:val="none" w:sz="0" w:space="0" w:color="auto"/>
                            <w:left w:val="none" w:sz="0" w:space="0" w:color="auto"/>
                            <w:bottom w:val="none" w:sz="0" w:space="0" w:color="auto"/>
                            <w:right w:val="none" w:sz="0" w:space="0" w:color="auto"/>
                          </w:divBdr>
                          <w:divsChild>
                            <w:div w:id="282659019">
                              <w:marLeft w:val="0"/>
                              <w:marRight w:val="0"/>
                              <w:marTop w:val="0"/>
                              <w:marBottom w:val="0"/>
                              <w:divBdr>
                                <w:top w:val="none" w:sz="0" w:space="0" w:color="auto"/>
                                <w:left w:val="none" w:sz="0" w:space="0" w:color="auto"/>
                                <w:bottom w:val="none" w:sz="0" w:space="0" w:color="auto"/>
                                <w:right w:val="none" w:sz="0" w:space="0" w:color="auto"/>
                              </w:divBdr>
                              <w:divsChild>
                                <w:div w:id="1764764222">
                                  <w:marLeft w:val="0"/>
                                  <w:marRight w:val="0"/>
                                  <w:marTop w:val="0"/>
                                  <w:marBottom w:val="0"/>
                                  <w:divBdr>
                                    <w:top w:val="none" w:sz="0" w:space="0" w:color="auto"/>
                                    <w:left w:val="none" w:sz="0" w:space="0" w:color="auto"/>
                                    <w:bottom w:val="none" w:sz="0" w:space="0" w:color="auto"/>
                                    <w:right w:val="none" w:sz="0" w:space="0" w:color="auto"/>
                                  </w:divBdr>
                                  <w:divsChild>
                                    <w:div w:id="1718123728">
                                      <w:marLeft w:val="0"/>
                                      <w:marRight w:val="0"/>
                                      <w:marTop w:val="0"/>
                                      <w:marBottom w:val="0"/>
                                      <w:divBdr>
                                        <w:top w:val="none" w:sz="0" w:space="0" w:color="auto"/>
                                        <w:left w:val="none" w:sz="0" w:space="0" w:color="auto"/>
                                        <w:bottom w:val="none" w:sz="0" w:space="0" w:color="auto"/>
                                        <w:right w:val="none" w:sz="0" w:space="0" w:color="auto"/>
                                      </w:divBdr>
                                    </w:div>
                                    <w:div w:id="1900631732">
                                      <w:marLeft w:val="0"/>
                                      <w:marRight w:val="0"/>
                                      <w:marTop w:val="0"/>
                                      <w:marBottom w:val="0"/>
                                      <w:divBdr>
                                        <w:top w:val="none" w:sz="0" w:space="0" w:color="auto"/>
                                        <w:left w:val="none" w:sz="0" w:space="0" w:color="auto"/>
                                        <w:bottom w:val="none" w:sz="0" w:space="0" w:color="auto"/>
                                        <w:right w:val="none" w:sz="0" w:space="0" w:color="auto"/>
                                      </w:divBdr>
                                    </w:div>
                                    <w:div w:id="19215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3255">
      <w:bodyDiv w:val="1"/>
      <w:marLeft w:val="0"/>
      <w:marRight w:val="0"/>
      <w:marTop w:val="0"/>
      <w:marBottom w:val="0"/>
      <w:divBdr>
        <w:top w:val="none" w:sz="0" w:space="0" w:color="auto"/>
        <w:left w:val="none" w:sz="0" w:space="0" w:color="auto"/>
        <w:bottom w:val="none" w:sz="0" w:space="0" w:color="auto"/>
        <w:right w:val="none" w:sz="0" w:space="0" w:color="auto"/>
      </w:divBdr>
    </w:div>
    <w:div w:id="195895393">
      <w:bodyDiv w:val="1"/>
      <w:marLeft w:val="0"/>
      <w:marRight w:val="0"/>
      <w:marTop w:val="0"/>
      <w:marBottom w:val="0"/>
      <w:divBdr>
        <w:top w:val="none" w:sz="0" w:space="0" w:color="auto"/>
        <w:left w:val="none" w:sz="0" w:space="0" w:color="auto"/>
        <w:bottom w:val="none" w:sz="0" w:space="0" w:color="auto"/>
        <w:right w:val="none" w:sz="0" w:space="0" w:color="auto"/>
      </w:divBdr>
    </w:div>
    <w:div w:id="256064004">
      <w:bodyDiv w:val="1"/>
      <w:marLeft w:val="0"/>
      <w:marRight w:val="0"/>
      <w:marTop w:val="0"/>
      <w:marBottom w:val="0"/>
      <w:divBdr>
        <w:top w:val="none" w:sz="0" w:space="0" w:color="auto"/>
        <w:left w:val="none" w:sz="0" w:space="0" w:color="auto"/>
        <w:bottom w:val="none" w:sz="0" w:space="0" w:color="auto"/>
        <w:right w:val="none" w:sz="0" w:space="0" w:color="auto"/>
      </w:divBdr>
    </w:div>
    <w:div w:id="281614149">
      <w:bodyDiv w:val="1"/>
      <w:marLeft w:val="0"/>
      <w:marRight w:val="0"/>
      <w:marTop w:val="0"/>
      <w:marBottom w:val="0"/>
      <w:divBdr>
        <w:top w:val="none" w:sz="0" w:space="0" w:color="auto"/>
        <w:left w:val="none" w:sz="0" w:space="0" w:color="auto"/>
        <w:bottom w:val="none" w:sz="0" w:space="0" w:color="auto"/>
        <w:right w:val="none" w:sz="0" w:space="0" w:color="auto"/>
      </w:divBdr>
    </w:div>
    <w:div w:id="367031241">
      <w:bodyDiv w:val="1"/>
      <w:marLeft w:val="0"/>
      <w:marRight w:val="0"/>
      <w:marTop w:val="0"/>
      <w:marBottom w:val="0"/>
      <w:divBdr>
        <w:top w:val="none" w:sz="0" w:space="0" w:color="auto"/>
        <w:left w:val="none" w:sz="0" w:space="0" w:color="auto"/>
        <w:bottom w:val="none" w:sz="0" w:space="0" w:color="auto"/>
        <w:right w:val="none" w:sz="0" w:space="0" w:color="auto"/>
      </w:divBdr>
    </w:div>
    <w:div w:id="391775897">
      <w:bodyDiv w:val="1"/>
      <w:marLeft w:val="0"/>
      <w:marRight w:val="0"/>
      <w:marTop w:val="0"/>
      <w:marBottom w:val="0"/>
      <w:divBdr>
        <w:top w:val="none" w:sz="0" w:space="0" w:color="auto"/>
        <w:left w:val="none" w:sz="0" w:space="0" w:color="auto"/>
        <w:bottom w:val="none" w:sz="0" w:space="0" w:color="auto"/>
        <w:right w:val="none" w:sz="0" w:space="0" w:color="auto"/>
      </w:divBdr>
    </w:div>
    <w:div w:id="393507394">
      <w:bodyDiv w:val="1"/>
      <w:marLeft w:val="0"/>
      <w:marRight w:val="0"/>
      <w:marTop w:val="0"/>
      <w:marBottom w:val="0"/>
      <w:divBdr>
        <w:top w:val="none" w:sz="0" w:space="0" w:color="auto"/>
        <w:left w:val="none" w:sz="0" w:space="0" w:color="auto"/>
        <w:bottom w:val="none" w:sz="0" w:space="0" w:color="auto"/>
        <w:right w:val="none" w:sz="0" w:space="0" w:color="auto"/>
      </w:divBdr>
    </w:div>
    <w:div w:id="473841109">
      <w:bodyDiv w:val="1"/>
      <w:marLeft w:val="0"/>
      <w:marRight w:val="0"/>
      <w:marTop w:val="0"/>
      <w:marBottom w:val="0"/>
      <w:divBdr>
        <w:top w:val="none" w:sz="0" w:space="0" w:color="auto"/>
        <w:left w:val="none" w:sz="0" w:space="0" w:color="auto"/>
        <w:bottom w:val="none" w:sz="0" w:space="0" w:color="auto"/>
        <w:right w:val="none" w:sz="0" w:space="0" w:color="auto"/>
      </w:divBdr>
    </w:div>
    <w:div w:id="480655127">
      <w:bodyDiv w:val="1"/>
      <w:marLeft w:val="0"/>
      <w:marRight w:val="0"/>
      <w:marTop w:val="0"/>
      <w:marBottom w:val="0"/>
      <w:divBdr>
        <w:top w:val="none" w:sz="0" w:space="0" w:color="auto"/>
        <w:left w:val="none" w:sz="0" w:space="0" w:color="auto"/>
        <w:bottom w:val="none" w:sz="0" w:space="0" w:color="auto"/>
        <w:right w:val="none" w:sz="0" w:space="0" w:color="auto"/>
      </w:divBdr>
      <w:divsChild>
        <w:div w:id="1212575906">
          <w:marLeft w:val="0"/>
          <w:marRight w:val="0"/>
          <w:marTop w:val="0"/>
          <w:marBottom w:val="0"/>
          <w:divBdr>
            <w:top w:val="none" w:sz="0" w:space="0" w:color="auto"/>
            <w:left w:val="none" w:sz="0" w:space="0" w:color="auto"/>
            <w:bottom w:val="none" w:sz="0" w:space="0" w:color="auto"/>
            <w:right w:val="none" w:sz="0" w:space="0" w:color="auto"/>
          </w:divBdr>
          <w:divsChild>
            <w:div w:id="1368336789">
              <w:marLeft w:val="0"/>
              <w:marRight w:val="0"/>
              <w:marTop w:val="0"/>
              <w:marBottom w:val="0"/>
              <w:divBdr>
                <w:top w:val="none" w:sz="0" w:space="0" w:color="auto"/>
                <w:left w:val="none" w:sz="0" w:space="0" w:color="auto"/>
                <w:bottom w:val="none" w:sz="0" w:space="0" w:color="auto"/>
                <w:right w:val="none" w:sz="0" w:space="0" w:color="auto"/>
              </w:divBdr>
              <w:divsChild>
                <w:div w:id="286279153">
                  <w:marLeft w:val="0"/>
                  <w:marRight w:val="0"/>
                  <w:marTop w:val="0"/>
                  <w:marBottom w:val="0"/>
                  <w:divBdr>
                    <w:top w:val="none" w:sz="0" w:space="0" w:color="auto"/>
                    <w:left w:val="none" w:sz="0" w:space="0" w:color="auto"/>
                    <w:bottom w:val="none" w:sz="0" w:space="0" w:color="auto"/>
                    <w:right w:val="none" w:sz="0" w:space="0" w:color="auto"/>
                  </w:divBdr>
                  <w:divsChild>
                    <w:div w:id="2089886142">
                      <w:marLeft w:val="0"/>
                      <w:marRight w:val="0"/>
                      <w:marTop w:val="0"/>
                      <w:marBottom w:val="0"/>
                      <w:divBdr>
                        <w:top w:val="none" w:sz="0" w:space="0" w:color="auto"/>
                        <w:left w:val="none" w:sz="0" w:space="0" w:color="auto"/>
                        <w:bottom w:val="none" w:sz="0" w:space="0" w:color="auto"/>
                        <w:right w:val="none" w:sz="0" w:space="0" w:color="auto"/>
                      </w:divBdr>
                      <w:divsChild>
                        <w:div w:id="1216090703">
                          <w:marLeft w:val="0"/>
                          <w:marRight w:val="0"/>
                          <w:marTop w:val="0"/>
                          <w:marBottom w:val="0"/>
                          <w:divBdr>
                            <w:top w:val="none" w:sz="0" w:space="0" w:color="auto"/>
                            <w:left w:val="none" w:sz="0" w:space="0" w:color="auto"/>
                            <w:bottom w:val="none" w:sz="0" w:space="0" w:color="auto"/>
                            <w:right w:val="none" w:sz="0" w:space="0" w:color="auto"/>
                          </w:divBdr>
                          <w:divsChild>
                            <w:div w:id="1726493201">
                              <w:marLeft w:val="0"/>
                              <w:marRight w:val="0"/>
                              <w:marTop w:val="0"/>
                              <w:marBottom w:val="0"/>
                              <w:divBdr>
                                <w:top w:val="none" w:sz="0" w:space="0" w:color="auto"/>
                                <w:left w:val="none" w:sz="0" w:space="0" w:color="auto"/>
                                <w:bottom w:val="none" w:sz="0" w:space="0" w:color="auto"/>
                                <w:right w:val="none" w:sz="0" w:space="0" w:color="auto"/>
                              </w:divBdr>
                              <w:divsChild>
                                <w:div w:id="879127008">
                                  <w:marLeft w:val="0"/>
                                  <w:marRight w:val="0"/>
                                  <w:marTop w:val="0"/>
                                  <w:marBottom w:val="0"/>
                                  <w:divBdr>
                                    <w:top w:val="none" w:sz="0" w:space="0" w:color="auto"/>
                                    <w:left w:val="none" w:sz="0" w:space="0" w:color="auto"/>
                                    <w:bottom w:val="none" w:sz="0" w:space="0" w:color="auto"/>
                                    <w:right w:val="none" w:sz="0" w:space="0" w:color="auto"/>
                                  </w:divBdr>
                                  <w:divsChild>
                                    <w:div w:id="376972451">
                                      <w:marLeft w:val="0"/>
                                      <w:marRight w:val="0"/>
                                      <w:marTop w:val="0"/>
                                      <w:marBottom w:val="0"/>
                                      <w:divBdr>
                                        <w:top w:val="none" w:sz="0" w:space="0" w:color="auto"/>
                                        <w:left w:val="none" w:sz="0" w:space="0" w:color="auto"/>
                                        <w:bottom w:val="none" w:sz="0" w:space="0" w:color="auto"/>
                                        <w:right w:val="none" w:sz="0" w:space="0" w:color="auto"/>
                                      </w:divBdr>
                                    </w:div>
                                    <w:div w:id="1115952501">
                                      <w:marLeft w:val="0"/>
                                      <w:marRight w:val="0"/>
                                      <w:marTop w:val="0"/>
                                      <w:marBottom w:val="0"/>
                                      <w:divBdr>
                                        <w:top w:val="none" w:sz="0" w:space="0" w:color="auto"/>
                                        <w:left w:val="none" w:sz="0" w:space="0" w:color="auto"/>
                                        <w:bottom w:val="none" w:sz="0" w:space="0" w:color="auto"/>
                                        <w:right w:val="none" w:sz="0" w:space="0" w:color="auto"/>
                                      </w:divBdr>
                                      <w:divsChild>
                                        <w:div w:id="17968153">
                                          <w:marLeft w:val="0"/>
                                          <w:marRight w:val="0"/>
                                          <w:marTop w:val="0"/>
                                          <w:marBottom w:val="0"/>
                                          <w:divBdr>
                                            <w:top w:val="none" w:sz="0" w:space="0" w:color="auto"/>
                                            <w:left w:val="none" w:sz="0" w:space="0" w:color="auto"/>
                                            <w:bottom w:val="none" w:sz="0" w:space="0" w:color="auto"/>
                                            <w:right w:val="none" w:sz="0" w:space="0" w:color="auto"/>
                                          </w:divBdr>
                                        </w:div>
                                        <w:div w:id="95104879">
                                          <w:marLeft w:val="0"/>
                                          <w:marRight w:val="0"/>
                                          <w:marTop w:val="0"/>
                                          <w:marBottom w:val="0"/>
                                          <w:divBdr>
                                            <w:top w:val="none" w:sz="0" w:space="0" w:color="auto"/>
                                            <w:left w:val="none" w:sz="0" w:space="0" w:color="auto"/>
                                            <w:bottom w:val="none" w:sz="0" w:space="0" w:color="auto"/>
                                            <w:right w:val="none" w:sz="0" w:space="0" w:color="auto"/>
                                          </w:divBdr>
                                        </w:div>
                                        <w:div w:id="244537506">
                                          <w:marLeft w:val="0"/>
                                          <w:marRight w:val="0"/>
                                          <w:marTop w:val="0"/>
                                          <w:marBottom w:val="0"/>
                                          <w:divBdr>
                                            <w:top w:val="none" w:sz="0" w:space="0" w:color="auto"/>
                                            <w:left w:val="none" w:sz="0" w:space="0" w:color="auto"/>
                                            <w:bottom w:val="none" w:sz="0" w:space="0" w:color="auto"/>
                                            <w:right w:val="none" w:sz="0" w:space="0" w:color="auto"/>
                                          </w:divBdr>
                                        </w:div>
                                        <w:div w:id="573201932">
                                          <w:marLeft w:val="0"/>
                                          <w:marRight w:val="0"/>
                                          <w:marTop w:val="0"/>
                                          <w:marBottom w:val="0"/>
                                          <w:divBdr>
                                            <w:top w:val="none" w:sz="0" w:space="0" w:color="auto"/>
                                            <w:left w:val="none" w:sz="0" w:space="0" w:color="auto"/>
                                            <w:bottom w:val="none" w:sz="0" w:space="0" w:color="auto"/>
                                            <w:right w:val="none" w:sz="0" w:space="0" w:color="auto"/>
                                          </w:divBdr>
                                        </w:div>
                                        <w:div w:id="588345282">
                                          <w:marLeft w:val="0"/>
                                          <w:marRight w:val="0"/>
                                          <w:marTop w:val="0"/>
                                          <w:marBottom w:val="0"/>
                                          <w:divBdr>
                                            <w:top w:val="none" w:sz="0" w:space="0" w:color="auto"/>
                                            <w:left w:val="none" w:sz="0" w:space="0" w:color="auto"/>
                                            <w:bottom w:val="none" w:sz="0" w:space="0" w:color="auto"/>
                                            <w:right w:val="none" w:sz="0" w:space="0" w:color="auto"/>
                                          </w:divBdr>
                                        </w:div>
                                        <w:div w:id="1138455034">
                                          <w:marLeft w:val="0"/>
                                          <w:marRight w:val="0"/>
                                          <w:marTop w:val="0"/>
                                          <w:marBottom w:val="0"/>
                                          <w:divBdr>
                                            <w:top w:val="none" w:sz="0" w:space="0" w:color="auto"/>
                                            <w:left w:val="none" w:sz="0" w:space="0" w:color="auto"/>
                                            <w:bottom w:val="none" w:sz="0" w:space="0" w:color="auto"/>
                                            <w:right w:val="none" w:sz="0" w:space="0" w:color="auto"/>
                                          </w:divBdr>
                                        </w:div>
                                        <w:div w:id="1338535860">
                                          <w:marLeft w:val="0"/>
                                          <w:marRight w:val="0"/>
                                          <w:marTop w:val="0"/>
                                          <w:marBottom w:val="0"/>
                                          <w:divBdr>
                                            <w:top w:val="none" w:sz="0" w:space="0" w:color="auto"/>
                                            <w:left w:val="none" w:sz="0" w:space="0" w:color="auto"/>
                                            <w:bottom w:val="none" w:sz="0" w:space="0" w:color="auto"/>
                                            <w:right w:val="none" w:sz="0" w:space="0" w:color="auto"/>
                                          </w:divBdr>
                                        </w:div>
                                        <w:div w:id="1521970394">
                                          <w:marLeft w:val="0"/>
                                          <w:marRight w:val="0"/>
                                          <w:marTop w:val="0"/>
                                          <w:marBottom w:val="0"/>
                                          <w:divBdr>
                                            <w:top w:val="none" w:sz="0" w:space="0" w:color="auto"/>
                                            <w:left w:val="none" w:sz="0" w:space="0" w:color="auto"/>
                                            <w:bottom w:val="none" w:sz="0" w:space="0" w:color="auto"/>
                                            <w:right w:val="none" w:sz="0" w:space="0" w:color="auto"/>
                                          </w:divBdr>
                                        </w:div>
                                        <w:div w:id="1570650475">
                                          <w:marLeft w:val="0"/>
                                          <w:marRight w:val="0"/>
                                          <w:marTop w:val="0"/>
                                          <w:marBottom w:val="0"/>
                                          <w:divBdr>
                                            <w:top w:val="none" w:sz="0" w:space="0" w:color="auto"/>
                                            <w:left w:val="none" w:sz="0" w:space="0" w:color="auto"/>
                                            <w:bottom w:val="none" w:sz="0" w:space="0" w:color="auto"/>
                                            <w:right w:val="none" w:sz="0" w:space="0" w:color="auto"/>
                                          </w:divBdr>
                                        </w:div>
                                        <w:div w:id="1986087499">
                                          <w:marLeft w:val="0"/>
                                          <w:marRight w:val="0"/>
                                          <w:marTop w:val="0"/>
                                          <w:marBottom w:val="0"/>
                                          <w:divBdr>
                                            <w:top w:val="none" w:sz="0" w:space="0" w:color="auto"/>
                                            <w:left w:val="none" w:sz="0" w:space="0" w:color="auto"/>
                                            <w:bottom w:val="none" w:sz="0" w:space="0" w:color="auto"/>
                                            <w:right w:val="none" w:sz="0" w:space="0" w:color="auto"/>
                                          </w:divBdr>
                                        </w:div>
                                      </w:divsChild>
                                    </w:div>
                                    <w:div w:id="18203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23843">
      <w:bodyDiv w:val="1"/>
      <w:marLeft w:val="0"/>
      <w:marRight w:val="0"/>
      <w:marTop w:val="0"/>
      <w:marBottom w:val="0"/>
      <w:divBdr>
        <w:top w:val="none" w:sz="0" w:space="0" w:color="auto"/>
        <w:left w:val="none" w:sz="0" w:space="0" w:color="auto"/>
        <w:bottom w:val="none" w:sz="0" w:space="0" w:color="auto"/>
        <w:right w:val="none" w:sz="0" w:space="0" w:color="auto"/>
      </w:divBdr>
    </w:div>
    <w:div w:id="749501484">
      <w:bodyDiv w:val="1"/>
      <w:marLeft w:val="0"/>
      <w:marRight w:val="0"/>
      <w:marTop w:val="0"/>
      <w:marBottom w:val="0"/>
      <w:divBdr>
        <w:top w:val="none" w:sz="0" w:space="0" w:color="auto"/>
        <w:left w:val="none" w:sz="0" w:space="0" w:color="auto"/>
        <w:bottom w:val="none" w:sz="0" w:space="0" w:color="auto"/>
        <w:right w:val="none" w:sz="0" w:space="0" w:color="auto"/>
      </w:divBdr>
    </w:div>
    <w:div w:id="1083526702">
      <w:bodyDiv w:val="1"/>
      <w:marLeft w:val="0"/>
      <w:marRight w:val="0"/>
      <w:marTop w:val="0"/>
      <w:marBottom w:val="0"/>
      <w:divBdr>
        <w:top w:val="none" w:sz="0" w:space="0" w:color="auto"/>
        <w:left w:val="none" w:sz="0" w:space="0" w:color="auto"/>
        <w:bottom w:val="none" w:sz="0" w:space="0" w:color="auto"/>
        <w:right w:val="none" w:sz="0" w:space="0" w:color="auto"/>
      </w:divBdr>
    </w:div>
    <w:div w:id="1138689408">
      <w:bodyDiv w:val="1"/>
      <w:marLeft w:val="0"/>
      <w:marRight w:val="0"/>
      <w:marTop w:val="0"/>
      <w:marBottom w:val="0"/>
      <w:divBdr>
        <w:top w:val="none" w:sz="0" w:space="0" w:color="auto"/>
        <w:left w:val="none" w:sz="0" w:space="0" w:color="auto"/>
        <w:bottom w:val="none" w:sz="0" w:space="0" w:color="auto"/>
        <w:right w:val="none" w:sz="0" w:space="0" w:color="auto"/>
      </w:divBdr>
      <w:divsChild>
        <w:div w:id="397634379">
          <w:marLeft w:val="0"/>
          <w:marRight w:val="0"/>
          <w:marTop w:val="0"/>
          <w:marBottom w:val="0"/>
          <w:divBdr>
            <w:top w:val="none" w:sz="0" w:space="0" w:color="auto"/>
            <w:left w:val="none" w:sz="0" w:space="0" w:color="auto"/>
            <w:bottom w:val="none" w:sz="0" w:space="0" w:color="auto"/>
            <w:right w:val="none" w:sz="0" w:space="0" w:color="auto"/>
          </w:divBdr>
        </w:div>
      </w:divsChild>
    </w:div>
    <w:div w:id="1674524415">
      <w:bodyDiv w:val="1"/>
      <w:marLeft w:val="0"/>
      <w:marRight w:val="0"/>
      <w:marTop w:val="0"/>
      <w:marBottom w:val="0"/>
      <w:divBdr>
        <w:top w:val="none" w:sz="0" w:space="0" w:color="auto"/>
        <w:left w:val="none" w:sz="0" w:space="0" w:color="auto"/>
        <w:bottom w:val="none" w:sz="0" w:space="0" w:color="auto"/>
        <w:right w:val="none" w:sz="0" w:space="0" w:color="auto"/>
      </w:divBdr>
    </w:div>
    <w:div w:id="1775860336">
      <w:bodyDiv w:val="1"/>
      <w:marLeft w:val="0"/>
      <w:marRight w:val="0"/>
      <w:marTop w:val="0"/>
      <w:marBottom w:val="0"/>
      <w:divBdr>
        <w:top w:val="none" w:sz="0" w:space="0" w:color="auto"/>
        <w:left w:val="none" w:sz="0" w:space="0" w:color="auto"/>
        <w:bottom w:val="none" w:sz="0" w:space="0" w:color="auto"/>
        <w:right w:val="none" w:sz="0" w:space="0" w:color="auto"/>
      </w:divBdr>
      <w:divsChild>
        <w:div w:id="1592742140">
          <w:marLeft w:val="0"/>
          <w:marRight w:val="0"/>
          <w:marTop w:val="0"/>
          <w:marBottom w:val="0"/>
          <w:divBdr>
            <w:top w:val="none" w:sz="0" w:space="0" w:color="auto"/>
            <w:left w:val="none" w:sz="0" w:space="0" w:color="auto"/>
            <w:bottom w:val="none" w:sz="0" w:space="0" w:color="auto"/>
            <w:right w:val="none" w:sz="0" w:space="0" w:color="auto"/>
          </w:divBdr>
          <w:divsChild>
            <w:div w:id="51743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649">
      <w:bodyDiv w:val="1"/>
      <w:marLeft w:val="0"/>
      <w:marRight w:val="0"/>
      <w:marTop w:val="0"/>
      <w:marBottom w:val="0"/>
      <w:divBdr>
        <w:top w:val="none" w:sz="0" w:space="0" w:color="auto"/>
        <w:left w:val="none" w:sz="0" w:space="0" w:color="auto"/>
        <w:bottom w:val="none" w:sz="0" w:space="0" w:color="auto"/>
        <w:right w:val="none" w:sz="0" w:space="0" w:color="auto"/>
      </w:divBdr>
      <w:divsChild>
        <w:div w:id="222563281">
          <w:marLeft w:val="0"/>
          <w:marRight w:val="0"/>
          <w:marTop w:val="0"/>
          <w:marBottom w:val="0"/>
          <w:divBdr>
            <w:top w:val="none" w:sz="0" w:space="0" w:color="auto"/>
            <w:left w:val="none" w:sz="0" w:space="0" w:color="auto"/>
            <w:bottom w:val="none" w:sz="0" w:space="0" w:color="auto"/>
            <w:right w:val="none" w:sz="0" w:space="0" w:color="auto"/>
          </w:divBdr>
          <w:divsChild>
            <w:div w:id="1396051883">
              <w:marLeft w:val="0"/>
              <w:marRight w:val="0"/>
              <w:marTop w:val="0"/>
              <w:marBottom w:val="0"/>
              <w:divBdr>
                <w:top w:val="none" w:sz="0" w:space="0" w:color="auto"/>
                <w:left w:val="none" w:sz="0" w:space="0" w:color="auto"/>
                <w:bottom w:val="none" w:sz="0" w:space="0" w:color="auto"/>
                <w:right w:val="none" w:sz="0" w:space="0" w:color="auto"/>
              </w:divBdr>
              <w:divsChild>
                <w:div w:id="1218785249">
                  <w:marLeft w:val="0"/>
                  <w:marRight w:val="0"/>
                  <w:marTop w:val="0"/>
                  <w:marBottom w:val="0"/>
                  <w:divBdr>
                    <w:top w:val="none" w:sz="0" w:space="0" w:color="auto"/>
                    <w:left w:val="none" w:sz="0" w:space="0" w:color="auto"/>
                    <w:bottom w:val="none" w:sz="0" w:space="0" w:color="auto"/>
                    <w:right w:val="none" w:sz="0" w:space="0" w:color="auto"/>
                  </w:divBdr>
                  <w:divsChild>
                    <w:div w:id="835534864">
                      <w:marLeft w:val="0"/>
                      <w:marRight w:val="0"/>
                      <w:marTop w:val="0"/>
                      <w:marBottom w:val="0"/>
                      <w:divBdr>
                        <w:top w:val="none" w:sz="0" w:space="0" w:color="auto"/>
                        <w:left w:val="none" w:sz="0" w:space="0" w:color="auto"/>
                        <w:bottom w:val="none" w:sz="0" w:space="0" w:color="auto"/>
                        <w:right w:val="none" w:sz="0" w:space="0" w:color="auto"/>
                      </w:divBdr>
                      <w:divsChild>
                        <w:div w:id="1564291474">
                          <w:marLeft w:val="0"/>
                          <w:marRight w:val="0"/>
                          <w:marTop w:val="0"/>
                          <w:marBottom w:val="0"/>
                          <w:divBdr>
                            <w:top w:val="none" w:sz="0" w:space="0" w:color="auto"/>
                            <w:left w:val="none" w:sz="0" w:space="0" w:color="auto"/>
                            <w:bottom w:val="none" w:sz="0" w:space="0" w:color="auto"/>
                            <w:right w:val="none" w:sz="0" w:space="0" w:color="auto"/>
                          </w:divBdr>
                          <w:divsChild>
                            <w:div w:id="631909688">
                              <w:marLeft w:val="0"/>
                              <w:marRight w:val="0"/>
                              <w:marTop w:val="0"/>
                              <w:marBottom w:val="0"/>
                              <w:divBdr>
                                <w:top w:val="none" w:sz="0" w:space="0" w:color="auto"/>
                                <w:left w:val="none" w:sz="0" w:space="0" w:color="auto"/>
                                <w:bottom w:val="none" w:sz="0" w:space="0" w:color="auto"/>
                                <w:right w:val="none" w:sz="0" w:space="0" w:color="auto"/>
                              </w:divBdr>
                              <w:divsChild>
                                <w:div w:id="1420328026">
                                  <w:marLeft w:val="0"/>
                                  <w:marRight w:val="0"/>
                                  <w:marTop w:val="0"/>
                                  <w:marBottom w:val="0"/>
                                  <w:divBdr>
                                    <w:top w:val="none" w:sz="0" w:space="0" w:color="auto"/>
                                    <w:left w:val="none" w:sz="0" w:space="0" w:color="auto"/>
                                    <w:bottom w:val="none" w:sz="0" w:space="0" w:color="auto"/>
                                    <w:right w:val="none" w:sz="0" w:space="0" w:color="auto"/>
                                  </w:divBdr>
                                  <w:divsChild>
                                    <w:div w:id="14357081">
                                      <w:marLeft w:val="0"/>
                                      <w:marRight w:val="0"/>
                                      <w:marTop w:val="0"/>
                                      <w:marBottom w:val="0"/>
                                      <w:divBdr>
                                        <w:top w:val="none" w:sz="0" w:space="0" w:color="auto"/>
                                        <w:left w:val="none" w:sz="0" w:space="0" w:color="auto"/>
                                        <w:bottom w:val="none" w:sz="0" w:space="0" w:color="auto"/>
                                        <w:right w:val="none" w:sz="0" w:space="0" w:color="auto"/>
                                      </w:divBdr>
                                    </w:div>
                                    <w:div w:id="90055965">
                                      <w:marLeft w:val="0"/>
                                      <w:marRight w:val="0"/>
                                      <w:marTop w:val="0"/>
                                      <w:marBottom w:val="0"/>
                                      <w:divBdr>
                                        <w:top w:val="none" w:sz="0" w:space="0" w:color="auto"/>
                                        <w:left w:val="none" w:sz="0" w:space="0" w:color="auto"/>
                                        <w:bottom w:val="none" w:sz="0" w:space="0" w:color="auto"/>
                                        <w:right w:val="none" w:sz="0" w:space="0" w:color="auto"/>
                                      </w:divBdr>
                                      <w:divsChild>
                                        <w:div w:id="36249506">
                                          <w:marLeft w:val="0"/>
                                          <w:marRight w:val="0"/>
                                          <w:marTop w:val="0"/>
                                          <w:marBottom w:val="0"/>
                                          <w:divBdr>
                                            <w:top w:val="none" w:sz="0" w:space="0" w:color="auto"/>
                                            <w:left w:val="none" w:sz="0" w:space="0" w:color="auto"/>
                                            <w:bottom w:val="none" w:sz="0" w:space="0" w:color="auto"/>
                                            <w:right w:val="none" w:sz="0" w:space="0" w:color="auto"/>
                                          </w:divBdr>
                                        </w:div>
                                        <w:div w:id="154034290">
                                          <w:marLeft w:val="0"/>
                                          <w:marRight w:val="0"/>
                                          <w:marTop w:val="0"/>
                                          <w:marBottom w:val="0"/>
                                          <w:divBdr>
                                            <w:top w:val="none" w:sz="0" w:space="0" w:color="auto"/>
                                            <w:left w:val="none" w:sz="0" w:space="0" w:color="auto"/>
                                            <w:bottom w:val="none" w:sz="0" w:space="0" w:color="auto"/>
                                            <w:right w:val="none" w:sz="0" w:space="0" w:color="auto"/>
                                          </w:divBdr>
                                        </w:div>
                                        <w:div w:id="250554948">
                                          <w:marLeft w:val="0"/>
                                          <w:marRight w:val="0"/>
                                          <w:marTop w:val="0"/>
                                          <w:marBottom w:val="0"/>
                                          <w:divBdr>
                                            <w:top w:val="none" w:sz="0" w:space="0" w:color="auto"/>
                                            <w:left w:val="none" w:sz="0" w:space="0" w:color="auto"/>
                                            <w:bottom w:val="none" w:sz="0" w:space="0" w:color="auto"/>
                                            <w:right w:val="none" w:sz="0" w:space="0" w:color="auto"/>
                                          </w:divBdr>
                                        </w:div>
                                        <w:div w:id="459230580">
                                          <w:marLeft w:val="0"/>
                                          <w:marRight w:val="0"/>
                                          <w:marTop w:val="0"/>
                                          <w:marBottom w:val="0"/>
                                          <w:divBdr>
                                            <w:top w:val="none" w:sz="0" w:space="0" w:color="auto"/>
                                            <w:left w:val="none" w:sz="0" w:space="0" w:color="auto"/>
                                            <w:bottom w:val="none" w:sz="0" w:space="0" w:color="auto"/>
                                            <w:right w:val="none" w:sz="0" w:space="0" w:color="auto"/>
                                          </w:divBdr>
                                        </w:div>
                                        <w:div w:id="588078036">
                                          <w:marLeft w:val="0"/>
                                          <w:marRight w:val="0"/>
                                          <w:marTop w:val="0"/>
                                          <w:marBottom w:val="0"/>
                                          <w:divBdr>
                                            <w:top w:val="none" w:sz="0" w:space="0" w:color="auto"/>
                                            <w:left w:val="none" w:sz="0" w:space="0" w:color="auto"/>
                                            <w:bottom w:val="none" w:sz="0" w:space="0" w:color="auto"/>
                                            <w:right w:val="none" w:sz="0" w:space="0" w:color="auto"/>
                                          </w:divBdr>
                                        </w:div>
                                        <w:div w:id="1032727228">
                                          <w:marLeft w:val="0"/>
                                          <w:marRight w:val="0"/>
                                          <w:marTop w:val="0"/>
                                          <w:marBottom w:val="0"/>
                                          <w:divBdr>
                                            <w:top w:val="none" w:sz="0" w:space="0" w:color="auto"/>
                                            <w:left w:val="none" w:sz="0" w:space="0" w:color="auto"/>
                                            <w:bottom w:val="none" w:sz="0" w:space="0" w:color="auto"/>
                                            <w:right w:val="none" w:sz="0" w:space="0" w:color="auto"/>
                                          </w:divBdr>
                                        </w:div>
                                        <w:div w:id="1731147172">
                                          <w:marLeft w:val="0"/>
                                          <w:marRight w:val="0"/>
                                          <w:marTop w:val="0"/>
                                          <w:marBottom w:val="0"/>
                                          <w:divBdr>
                                            <w:top w:val="none" w:sz="0" w:space="0" w:color="auto"/>
                                            <w:left w:val="none" w:sz="0" w:space="0" w:color="auto"/>
                                            <w:bottom w:val="none" w:sz="0" w:space="0" w:color="auto"/>
                                            <w:right w:val="none" w:sz="0" w:space="0" w:color="auto"/>
                                          </w:divBdr>
                                        </w:div>
                                        <w:div w:id="1896045016">
                                          <w:marLeft w:val="0"/>
                                          <w:marRight w:val="0"/>
                                          <w:marTop w:val="0"/>
                                          <w:marBottom w:val="0"/>
                                          <w:divBdr>
                                            <w:top w:val="none" w:sz="0" w:space="0" w:color="auto"/>
                                            <w:left w:val="none" w:sz="0" w:space="0" w:color="auto"/>
                                            <w:bottom w:val="none" w:sz="0" w:space="0" w:color="auto"/>
                                            <w:right w:val="none" w:sz="0" w:space="0" w:color="auto"/>
                                          </w:divBdr>
                                        </w:div>
                                        <w:div w:id="1906646466">
                                          <w:marLeft w:val="0"/>
                                          <w:marRight w:val="0"/>
                                          <w:marTop w:val="0"/>
                                          <w:marBottom w:val="0"/>
                                          <w:divBdr>
                                            <w:top w:val="none" w:sz="0" w:space="0" w:color="auto"/>
                                            <w:left w:val="none" w:sz="0" w:space="0" w:color="auto"/>
                                            <w:bottom w:val="none" w:sz="0" w:space="0" w:color="auto"/>
                                            <w:right w:val="none" w:sz="0" w:space="0" w:color="auto"/>
                                          </w:divBdr>
                                        </w:div>
                                        <w:div w:id="2063366676">
                                          <w:marLeft w:val="0"/>
                                          <w:marRight w:val="0"/>
                                          <w:marTop w:val="0"/>
                                          <w:marBottom w:val="0"/>
                                          <w:divBdr>
                                            <w:top w:val="none" w:sz="0" w:space="0" w:color="auto"/>
                                            <w:left w:val="none" w:sz="0" w:space="0" w:color="auto"/>
                                            <w:bottom w:val="none" w:sz="0" w:space="0" w:color="auto"/>
                                            <w:right w:val="none" w:sz="0" w:space="0" w:color="auto"/>
                                          </w:divBdr>
                                        </w:div>
                                      </w:divsChild>
                                    </w:div>
                                    <w:div w:id="20431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4331">
      <w:bodyDiv w:val="1"/>
      <w:marLeft w:val="0"/>
      <w:marRight w:val="0"/>
      <w:marTop w:val="0"/>
      <w:marBottom w:val="0"/>
      <w:divBdr>
        <w:top w:val="none" w:sz="0" w:space="0" w:color="auto"/>
        <w:left w:val="none" w:sz="0" w:space="0" w:color="auto"/>
        <w:bottom w:val="none" w:sz="0" w:space="0" w:color="auto"/>
        <w:right w:val="none" w:sz="0" w:space="0" w:color="auto"/>
      </w:divBdr>
      <w:divsChild>
        <w:div w:id="183642404">
          <w:marLeft w:val="0"/>
          <w:marRight w:val="0"/>
          <w:marTop w:val="0"/>
          <w:marBottom w:val="0"/>
          <w:divBdr>
            <w:top w:val="none" w:sz="0" w:space="0" w:color="auto"/>
            <w:left w:val="none" w:sz="0" w:space="0" w:color="auto"/>
            <w:bottom w:val="none" w:sz="0" w:space="0" w:color="auto"/>
            <w:right w:val="none" w:sz="0" w:space="0" w:color="auto"/>
          </w:divBdr>
          <w:divsChild>
            <w:div w:id="54620909">
              <w:marLeft w:val="0"/>
              <w:marRight w:val="0"/>
              <w:marTop w:val="0"/>
              <w:marBottom w:val="0"/>
              <w:divBdr>
                <w:top w:val="none" w:sz="0" w:space="0" w:color="auto"/>
                <w:left w:val="none" w:sz="0" w:space="0" w:color="auto"/>
                <w:bottom w:val="none" w:sz="0" w:space="0" w:color="auto"/>
                <w:right w:val="none" w:sz="0" w:space="0" w:color="auto"/>
              </w:divBdr>
            </w:div>
            <w:div w:id="329329008">
              <w:marLeft w:val="0"/>
              <w:marRight w:val="0"/>
              <w:marTop w:val="0"/>
              <w:marBottom w:val="0"/>
              <w:divBdr>
                <w:top w:val="none" w:sz="0" w:space="0" w:color="auto"/>
                <w:left w:val="none" w:sz="0" w:space="0" w:color="auto"/>
                <w:bottom w:val="none" w:sz="0" w:space="0" w:color="auto"/>
                <w:right w:val="none" w:sz="0" w:space="0" w:color="auto"/>
              </w:divBdr>
            </w:div>
            <w:div w:id="354038654">
              <w:marLeft w:val="0"/>
              <w:marRight w:val="0"/>
              <w:marTop w:val="0"/>
              <w:marBottom w:val="0"/>
              <w:divBdr>
                <w:top w:val="none" w:sz="0" w:space="0" w:color="auto"/>
                <w:left w:val="none" w:sz="0" w:space="0" w:color="auto"/>
                <w:bottom w:val="none" w:sz="0" w:space="0" w:color="auto"/>
                <w:right w:val="none" w:sz="0" w:space="0" w:color="auto"/>
              </w:divBdr>
            </w:div>
            <w:div w:id="574777459">
              <w:marLeft w:val="0"/>
              <w:marRight w:val="0"/>
              <w:marTop w:val="0"/>
              <w:marBottom w:val="0"/>
              <w:divBdr>
                <w:top w:val="none" w:sz="0" w:space="0" w:color="auto"/>
                <w:left w:val="none" w:sz="0" w:space="0" w:color="auto"/>
                <w:bottom w:val="none" w:sz="0" w:space="0" w:color="auto"/>
                <w:right w:val="none" w:sz="0" w:space="0" w:color="auto"/>
              </w:divBdr>
            </w:div>
            <w:div w:id="606698446">
              <w:marLeft w:val="0"/>
              <w:marRight w:val="0"/>
              <w:marTop w:val="0"/>
              <w:marBottom w:val="0"/>
              <w:divBdr>
                <w:top w:val="none" w:sz="0" w:space="0" w:color="auto"/>
                <w:left w:val="none" w:sz="0" w:space="0" w:color="auto"/>
                <w:bottom w:val="none" w:sz="0" w:space="0" w:color="auto"/>
                <w:right w:val="none" w:sz="0" w:space="0" w:color="auto"/>
              </w:divBdr>
            </w:div>
            <w:div w:id="769471244">
              <w:marLeft w:val="0"/>
              <w:marRight w:val="0"/>
              <w:marTop w:val="0"/>
              <w:marBottom w:val="0"/>
              <w:divBdr>
                <w:top w:val="none" w:sz="0" w:space="0" w:color="auto"/>
                <w:left w:val="none" w:sz="0" w:space="0" w:color="auto"/>
                <w:bottom w:val="none" w:sz="0" w:space="0" w:color="auto"/>
                <w:right w:val="none" w:sz="0" w:space="0" w:color="auto"/>
              </w:divBdr>
            </w:div>
            <w:div w:id="824129028">
              <w:marLeft w:val="0"/>
              <w:marRight w:val="0"/>
              <w:marTop w:val="0"/>
              <w:marBottom w:val="0"/>
              <w:divBdr>
                <w:top w:val="none" w:sz="0" w:space="0" w:color="auto"/>
                <w:left w:val="none" w:sz="0" w:space="0" w:color="auto"/>
                <w:bottom w:val="none" w:sz="0" w:space="0" w:color="auto"/>
                <w:right w:val="none" w:sz="0" w:space="0" w:color="auto"/>
              </w:divBdr>
            </w:div>
            <w:div w:id="1140196981">
              <w:marLeft w:val="0"/>
              <w:marRight w:val="0"/>
              <w:marTop w:val="0"/>
              <w:marBottom w:val="0"/>
              <w:divBdr>
                <w:top w:val="none" w:sz="0" w:space="0" w:color="auto"/>
                <w:left w:val="none" w:sz="0" w:space="0" w:color="auto"/>
                <w:bottom w:val="none" w:sz="0" w:space="0" w:color="auto"/>
                <w:right w:val="none" w:sz="0" w:space="0" w:color="auto"/>
              </w:divBdr>
            </w:div>
            <w:div w:id="1179007520">
              <w:marLeft w:val="0"/>
              <w:marRight w:val="0"/>
              <w:marTop w:val="0"/>
              <w:marBottom w:val="0"/>
              <w:divBdr>
                <w:top w:val="none" w:sz="0" w:space="0" w:color="auto"/>
                <w:left w:val="none" w:sz="0" w:space="0" w:color="auto"/>
                <w:bottom w:val="none" w:sz="0" w:space="0" w:color="auto"/>
                <w:right w:val="none" w:sz="0" w:space="0" w:color="auto"/>
              </w:divBdr>
            </w:div>
            <w:div w:id="1262647105">
              <w:marLeft w:val="0"/>
              <w:marRight w:val="0"/>
              <w:marTop w:val="0"/>
              <w:marBottom w:val="0"/>
              <w:divBdr>
                <w:top w:val="none" w:sz="0" w:space="0" w:color="auto"/>
                <w:left w:val="none" w:sz="0" w:space="0" w:color="auto"/>
                <w:bottom w:val="none" w:sz="0" w:space="0" w:color="auto"/>
                <w:right w:val="none" w:sz="0" w:space="0" w:color="auto"/>
              </w:divBdr>
            </w:div>
            <w:div w:id="1304772884">
              <w:marLeft w:val="0"/>
              <w:marRight w:val="0"/>
              <w:marTop w:val="0"/>
              <w:marBottom w:val="0"/>
              <w:divBdr>
                <w:top w:val="none" w:sz="0" w:space="0" w:color="auto"/>
                <w:left w:val="none" w:sz="0" w:space="0" w:color="auto"/>
                <w:bottom w:val="none" w:sz="0" w:space="0" w:color="auto"/>
                <w:right w:val="none" w:sz="0" w:space="0" w:color="auto"/>
              </w:divBdr>
            </w:div>
            <w:div w:id="1484273855">
              <w:marLeft w:val="0"/>
              <w:marRight w:val="0"/>
              <w:marTop w:val="0"/>
              <w:marBottom w:val="0"/>
              <w:divBdr>
                <w:top w:val="none" w:sz="0" w:space="0" w:color="auto"/>
                <w:left w:val="none" w:sz="0" w:space="0" w:color="auto"/>
                <w:bottom w:val="none" w:sz="0" w:space="0" w:color="auto"/>
                <w:right w:val="none" w:sz="0" w:space="0" w:color="auto"/>
              </w:divBdr>
            </w:div>
            <w:div w:id="207736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6431">
      <w:bodyDiv w:val="1"/>
      <w:marLeft w:val="0"/>
      <w:marRight w:val="0"/>
      <w:marTop w:val="0"/>
      <w:marBottom w:val="0"/>
      <w:divBdr>
        <w:top w:val="none" w:sz="0" w:space="0" w:color="auto"/>
        <w:left w:val="none" w:sz="0" w:space="0" w:color="auto"/>
        <w:bottom w:val="none" w:sz="0" w:space="0" w:color="auto"/>
        <w:right w:val="none" w:sz="0" w:space="0" w:color="auto"/>
      </w:divBdr>
    </w:div>
    <w:div w:id="1931161292">
      <w:bodyDiv w:val="1"/>
      <w:marLeft w:val="0"/>
      <w:marRight w:val="0"/>
      <w:marTop w:val="0"/>
      <w:marBottom w:val="0"/>
      <w:divBdr>
        <w:top w:val="none" w:sz="0" w:space="0" w:color="auto"/>
        <w:left w:val="none" w:sz="0" w:space="0" w:color="auto"/>
        <w:bottom w:val="none" w:sz="0" w:space="0" w:color="auto"/>
        <w:right w:val="none" w:sz="0" w:space="0" w:color="auto"/>
      </w:divBdr>
      <w:divsChild>
        <w:div w:id="1453746226">
          <w:marLeft w:val="0"/>
          <w:marRight w:val="0"/>
          <w:marTop w:val="0"/>
          <w:marBottom w:val="0"/>
          <w:divBdr>
            <w:top w:val="none" w:sz="0" w:space="0" w:color="auto"/>
            <w:left w:val="none" w:sz="0" w:space="0" w:color="auto"/>
            <w:bottom w:val="none" w:sz="0" w:space="0" w:color="auto"/>
            <w:right w:val="none" w:sz="0" w:space="0" w:color="auto"/>
          </w:divBdr>
          <w:divsChild>
            <w:div w:id="9987236">
              <w:marLeft w:val="0"/>
              <w:marRight w:val="0"/>
              <w:marTop w:val="0"/>
              <w:marBottom w:val="0"/>
              <w:divBdr>
                <w:top w:val="none" w:sz="0" w:space="0" w:color="auto"/>
                <w:left w:val="none" w:sz="0" w:space="0" w:color="auto"/>
                <w:bottom w:val="none" w:sz="0" w:space="0" w:color="auto"/>
                <w:right w:val="none" w:sz="0" w:space="0" w:color="auto"/>
              </w:divBdr>
            </w:div>
            <w:div w:id="213556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1601">
      <w:bodyDiv w:val="1"/>
      <w:marLeft w:val="0"/>
      <w:marRight w:val="0"/>
      <w:marTop w:val="0"/>
      <w:marBottom w:val="0"/>
      <w:divBdr>
        <w:top w:val="none" w:sz="0" w:space="0" w:color="auto"/>
        <w:left w:val="none" w:sz="0" w:space="0" w:color="auto"/>
        <w:bottom w:val="none" w:sz="0" w:space="0" w:color="auto"/>
        <w:right w:val="none" w:sz="0" w:space="0" w:color="auto"/>
      </w:divBdr>
      <w:divsChild>
        <w:div w:id="723990822">
          <w:marLeft w:val="0"/>
          <w:marRight w:val="0"/>
          <w:marTop w:val="0"/>
          <w:marBottom w:val="0"/>
          <w:divBdr>
            <w:top w:val="none" w:sz="0" w:space="0" w:color="auto"/>
            <w:left w:val="none" w:sz="0" w:space="0" w:color="auto"/>
            <w:bottom w:val="none" w:sz="0" w:space="0" w:color="auto"/>
            <w:right w:val="none" w:sz="0" w:space="0" w:color="auto"/>
          </w:divBdr>
          <w:divsChild>
            <w:div w:id="633292259">
              <w:marLeft w:val="0"/>
              <w:marRight w:val="0"/>
              <w:marTop w:val="0"/>
              <w:marBottom w:val="0"/>
              <w:divBdr>
                <w:top w:val="none" w:sz="0" w:space="0" w:color="auto"/>
                <w:left w:val="none" w:sz="0" w:space="0" w:color="auto"/>
                <w:bottom w:val="none" w:sz="0" w:space="0" w:color="auto"/>
                <w:right w:val="none" w:sz="0" w:space="0" w:color="auto"/>
              </w:divBdr>
              <w:divsChild>
                <w:div w:id="1887571052">
                  <w:marLeft w:val="0"/>
                  <w:marRight w:val="0"/>
                  <w:marTop w:val="0"/>
                  <w:marBottom w:val="0"/>
                  <w:divBdr>
                    <w:top w:val="none" w:sz="0" w:space="0" w:color="auto"/>
                    <w:left w:val="none" w:sz="0" w:space="0" w:color="auto"/>
                    <w:bottom w:val="none" w:sz="0" w:space="0" w:color="auto"/>
                    <w:right w:val="none" w:sz="0" w:space="0" w:color="auto"/>
                  </w:divBdr>
                  <w:divsChild>
                    <w:div w:id="1479767982">
                      <w:marLeft w:val="0"/>
                      <w:marRight w:val="0"/>
                      <w:marTop w:val="0"/>
                      <w:marBottom w:val="0"/>
                      <w:divBdr>
                        <w:top w:val="none" w:sz="0" w:space="0" w:color="auto"/>
                        <w:left w:val="none" w:sz="0" w:space="0" w:color="auto"/>
                        <w:bottom w:val="none" w:sz="0" w:space="0" w:color="auto"/>
                        <w:right w:val="none" w:sz="0" w:space="0" w:color="auto"/>
                      </w:divBdr>
                      <w:divsChild>
                        <w:div w:id="2040467156">
                          <w:marLeft w:val="0"/>
                          <w:marRight w:val="0"/>
                          <w:marTop w:val="0"/>
                          <w:marBottom w:val="0"/>
                          <w:divBdr>
                            <w:top w:val="none" w:sz="0" w:space="0" w:color="auto"/>
                            <w:left w:val="none" w:sz="0" w:space="0" w:color="auto"/>
                            <w:bottom w:val="none" w:sz="0" w:space="0" w:color="auto"/>
                            <w:right w:val="none" w:sz="0" w:space="0" w:color="auto"/>
                          </w:divBdr>
                          <w:divsChild>
                            <w:div w:id="182986317">
                              <w:marLeft w:val="0"/>
                              <w:marRight w:val="0"/>
                              <w:marTop w:val="0"/>
                              <w:marBottom w:val="0"/>
                              <w:divBdr>
                                <w:top w:val="none" w:sz="0" w:space="0" w:color="auto"/>
                                <w:left w:val="none" w:sz="0" w:space="0" w:color="auto"/>
                                <w:bottom w:val="none" w:sz="0" w:space="0" w:color="auto"/>
                                <w:right w:val="none" w:sz="0" w:space="0" w:color="auto"/>
                              </w:divBdr>
                              <w:divsChild>
                                <w:div w:id="623777373">
                                  <w:marLeft w:val="0"/>
                                  <w:marRight w:val="0"/>
                                  <w:marTop w:val="0"/>
                                  <w:marBottom w:val="0"/>
                                  <w:divBdr>
                                    <w:top w:val="none" w:sz="0" w:space="0" w:color="auto"/>
                                    <w:left w:val="none" w:sz="0" w:space="0" w:color="auto"/>
                                    <w:bottom w:val="none" w:sz="0" w:space="0" w:color="auto"/>
                                    <w:right w:val="none" w:sz="0" w:space="0" w:color="auto"/>
                                  </w:divBdr>
                                  <w:divsChild>
                                    <w:div w:id="316299488">
                                      <w:marLeft w:val="0"/>
                                      <w:marRight w:val="0"/>
                                      <w:marTop w:val="0"/>
                                      <w:marBottom w:val="0"/>
                                      <w:divBdr>
                                        <w:top w:val="none" w:sz="0" w:space="0" w:color="auto"/>
                                        <w:left w:val="none" w:sz="0" w:space="0" w:color="auto"/>
                                        <w:bottom w:val="none" w:sz="0" w:space="0" w:color="auto"/>
                                        <w:right w:val="none" w:sz="0" w:space="0" w:color="auto"/>
                                      </w:divBdr>
                                    </w:div>
                                    <w:div w:id="646207888">
                                      <w:marLeft w:val="0"/>
                                      <w:marRight w:val="0"/>
                                      <w:marTop w:val="0"/>
                                      <w:marBottom w:val="0"/>
                                      <w:divBdr>
                                        <w:top w:val="none" w:sz="0" w:space="0" w:color="auto"/>
                                        <w:left w:val="none" w:sz="0" w:space="0" w:color="auto"/>
                                        <w:bottom w:val="none" w:sz="0" w:space="0" w:color="auto"/>
                                        <w:right w:val="none" w:sz="0" w:space="0" w:color="auto"/>
                                      </w:divBdr>
                                    </w:div>
                                    <w:div w:id="203379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979207">
      <w:bodyDiv w:val="1"/>
      <w:marLeft w:val="0"/>
      <w:marRight w:val="0"/>
      <w:marTop w:val="0"/>
      <w:marBottom w:val="0"/>
      <w:divBdr>
        <w:top w:val="none" w:sz="0" w:space="0" w:color="auto"/>
        <w:left w:val="none" w:sz="0" w:space="0" w:color="auto"/>
        <w:bottom w:val="none" w:sz="0" w:space="0" w:color="auto"/>
        <w:right w:val="none" w:sz="0" w:space="0" w:color="auto"/>
      </w:divBdr>
    </w:div>
    <w:div w:id="2061244574">
      <w:bodyDiv w:val="1"/>
      <w:marLeft w:val="0"/>
      <w:marRight w:val="0"/>
      <w:marTop w:val="0"/>
      <w:marBottom w:val="0"/>
      <w:divBdr>
        <w:top w:val="none" w:sz="0" w:space="0" w:color="auto"/>
        <w:left w:val="none" w:sz="0" w:space="0" w:color="auto"/>
        <w:bottom w:val="none" w:sz="0" w:space="0" w:color="auto"/>
        <w:right w:val="none" w:sz="0" w:space="0" w:color="auto"/>
      </w:divBdr>
      <w:divsChild>
        <w:div w:id="585261236">
          <w:marLeft w:val="0"/>
          <w:marRight w:val="0"/>
          <w:marTop w:val="0"/>
          <w:marBottom w:val="0"/>
          <w:divBdr>
            <w:top w:val="none" w:sz="0" w:space="0" w:color="auto"/>
            <w:left w:val="none" w:sz="0" w:space="0" w:color="auto"/>
            <w:bottom w:val="none" w:sz="0" w:space="0" w:color="auto"/>
            <w:right w:val="none" w:sz="0" w:space="0" w:color="auto"/>
          </w:divBdr>
          <w:divsChild>
            <w:div w:id="110325258">
              <w:marLeft w:val="0"/>
              <w:marRight w:val="0"/>
              <w:marTop w:val="0"/>
              <w:marBottom w:val="0"/>
              <w:divBdr>
                <w:top w:val="none" w:sz="0" w:space="0" w:color="auto"/>
                <w:left w:val="none" w:sz="0" w:space="0" w:color="auto"/>
                <w:bottom w:val="none" w:sz="0" w:space="0" w:color="auto"/>
                <w:right w:val="none" w:sz="0" w:space="0" w:color="auto"/>
              </w:divBdr>
            </w:div>
            <w:div w:id="223104201">
              <w:marLeft w:val="0"/>
              <w:marRight w:val="0"/>
              <w:marTop w:val="0"/>
              <w:marBottom w:val="0"/>
              <w:divBdr>
                <w:top w:val="none" w:sz="0" w:space="0" w:color="auto"/>
                <w:left w:val="none" w:sz="0" w:space="0" w:color="auto"/>
                <w:bottom w:val="none" w:sz="0" w:space="0" w:color="auto"/>
                <w:right w:val="none" w:sz="0" w:space="0" w:color="auto"/>
              </w:divBdr>
            </w:div>
            <w:div w:id="230039256">
              <w:marLeft w:val="0"/>
              <w:marRight w:val="0"/>
              <w:marTop w:val="0"/>
              <w:marBottom w:val="0"/>
              <w:divBdr>
                <w:top w:val="none" w:sz="0" w:space="0" w:color="auto"/>
                <w:left w:val="none" w:sz="0" w:space="0" w:color="auto"/>
                <w:bottom w:val="none" w:sz="0" w:space="0" w:color="auto"/>
                <w:right w:val="none" w:sz="0" w:space="0" w:color="auto"/>
              </w:divBdr>
            </w:div>
            <w:div w:id="474875281">
              <w:marLeft w:val="0"/>
              <w:marRight w:val="0"/>
              <w:marTop w:val="0"/>
              <w:marBottom w:val="0"/>
              <w:divBdr>
                <w:top w:val="none" w:sz="0" w:space="0" w:color="auto"/>
                <w:left w:val="none" w:sz="0" w:space="0" w:color="auto"/>
                <w:bottom w:val="none" w:sz="0" w:space="0" w:color="auto"/>
                <w:right w:val="none" w:sz="0" w:space="0" w:color="auto"/>
              </w:divBdr>
            </w:div>
            <w:div w:id="662587975">
              <w:marLeft w:val="0"/>
              <w:marRight w:val="0"/>
              <w:marTop w:val="0"/>
              <w:marBottom w:val="0"/>
              <w:divBdr>
                <w:top w:val="none" w:sz="0" w:space="0" w:color="auto"/>
                <w:left w:val="none" w:sz="0" w:space="0" w:color="auto"/>
                <w:bottom w:val="none" w:sz="0" w:space="0" w:color="auto"/>
                <w:right w:val="none" w:sz="0" w:space="0" w:color="auto"/>
              </w:divBdr>
            </w:div>
            <w:div w:id="668408064">
              <w:marLeft w:val="0"/>
              <w:marRight w:val="0"/>
              <w:marTop w:val="0"/>
              <w:marBottom w:val="0"/>
              <w:divBdr>
                <w:top w:val="none" w:sz="0" w:space="0" w:color="auto"/>
                <w:left w:val="none" w:sz="0" w:space="0" w:color="auto"/>
                <w:bottom w:val="none" w:sz="0" w:space="0" w:color="auto"/>
                <w:right w:val="none" w:sz="0" w:space="0" w:color="auto"/>
              </w:divBdr>
            </w:div>
            <w:div w:id="922953464">
              <w:marLeft w:val="0"/>
              <w:marRight w:val="0"/>
              <w:marTop w:val="0"/>
              <w:marBottom w:val="0"/>
              <w:divBdr>
                <w:top w:val="none" w:sz="0" w:space="0" w:color="auto"/>
                <w:left w:val="none" w:sz="0" w:space="0" w:color="auto"/>
                <w:bottom w:val="none" w:sz="0" w:space="0" w:color="auto"/>
                <w:right w:val="none" w:sz="0" w:space="0" w:color="auto"/>
              </w:divBdr>
            </w:div>
            <w:div w:id="1018233592">
              <w:marLeft w:val="0"/>
              <w:marRight w:val="0"/>
              <w:marTop w:val="0"/>
              <w:marBottom w:val="0"/>
              <w:divBdr>
                <w:top w:val="none" w:sz="0" w:space="0" w:color="auto"/>
                <w:left w:val="none" w:sz="0" w:space="0" w:color="auto"/>
                <w:bottom w:val="none" w:sz="0" w:space="0" w:color="auto"/>
                <w:right w:val="none" w:sz="0" w:space="0" w:color="auto"/>
              </w:divBdr>
            </w:div>
            <w:div w:id="1102383766">
              <w:marLeft w:val="0"/>
              <w:marRight w:val="0"/>
              <w:marTop w:val="0"/>
              <w:marBottom w:val="0"/>
              <w:divBdr>
                <w:top w:val="none" w:sz="0" w:space="0" w:color="auto"/>
                <w:left w:val="none" w:sz="0" w:space="0" w:color="auto"/>
                <w:bottom w:val="none" w:sz="0" w:space="0" w:color="auto"/>
                <w:right w:val="none" w:sz="0" w:space="0" w:color="auto"/>
              </w:divBdr>
            </w:div>
            <w:div w:id="1156189374">
              <w:marLeft w:val="0"/>
              <w:marRight w:val="0"/>
              <w:marTop w:val="0"/>
              <w:marBottom w:val="0"/>
              <w:divBdr>
                <w:top w:val="none" w:sz="0" w:space="0" w:color="auto"/>
                <w:left w:val="none" w:sz="0" w:space="0" w:color="auto"/>
                <w:bottom w:val="none" w:sz="0" w:space="0" w:color="auto"/>
                <w:right w:val="none" w:sz="0" w:space="0" w:color="auto"/>
              </w:divBdr>
            </w:div>
            <w:div w:id="1542356542">
              <w:marLeft w:val="0"/>
              <w:marRight w:val="0"/>
              <w:marTop w:val="0"/>
              <w:marBottom w:val="0"/>
              <w:divBdr>
                <w:top w:val="none" w:sz="0" w:space="0" w:color="auto"/>
                <w:left w:val="none" w:sz="0" w:space="0" w:color="auto"/>
                <w:bottom w:val="none" w:sz="0" w:space="0" w:color="auto"/>
                <w:right w:val="none" w:sz="0" w:space="0" w:color="auto"/>
              </w:divBdr>
            </w:div>
            <w:div w:id="1593050705">
              <w:marLeft w:val="0"/>
              <w:marRight w:val="0"/>
              <w:marTop w:val="0"/>
              <w:marBottom w:val="0"/>
              <w:divBdr>
                <w:top w:val="none" w:sz="0" w:space="0" w:color="auto"/>
                <w:left w:val="none" w:sz="0" w:space="0" w:color="auto"/>
                <w:bottom w:val="none" w:sz="0" w:space="0" w:color="auto"/>
                <w:right w:val="none" w:sz="0" w:space="0" w:color="auto"/>
              </w:divBdr>
            </w:div>
            <w:div w:id="19784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porty_bezpieczenstwa@utk.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porty_bezpieczenstwa@utk.gov.pl" TargetMode="External"/><Relationship Id="rId4" Type="http://schemas.openxmlformats.org/officeDocument/2006/relationships/settings" Target="settings.xml"/><Relationship Id="rId9" Type="http://schemas.openxmlformats.org/officeDocument/2006/relationships/hyperlink" Target="http://www.utk.gov.pl/raporty_bezpieczenstwa"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039A-F347-4199-8C52-F3AA5E7A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1</Pages>
  <Words>7617</Words>
  <Characters>45703</Characters>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53214</CharactersWithSpaces>
  <SharedDoc>false</SharedDoc>
  <HLinks>
    <vt:vector size="174" baseType="variant">
      <vt:variant>
        <vt:i4>1048624</vt:i4>
      </vt:variant>
      <vt:variant>
        <vt:i4>170</vt:i4>
      </vt:variant>
      <vt:variant>
        <vt:i4>0</vt:i4>
      </vt:variant>
      <vt:variant>
        <vt:i4>5</vt:i4>
      </vt:variant>
      <vt:variant>
        <vt:lpwstr/>
      </vt:variant>
      <vt:variant>
        <vt:lpwstr>_Toc450653179</vt:lpwstr>
      </vt:variant>
      <vt:variant>
        <vt:i4>1048624</vt:i4>
      </vt:variant>
      <vt:variant>
        <vt:i4>164</vt:i4>
      </vt:variant>
      <vt:variant>
        <vt:i4>0</vt:i4>
      </vt:variant>
      <vt:variant>
        <vt:i4>5</vt:i4>
      </vt:variant>
      <vt:variant>
        <vt:lpwstr/>
      </vt:variant>
      <vt:variant>
        <vt:lpwstr>_Toc450653178</vt:lpwstr>
      </vt:variant>
      <vt:variant>
        <vt:i4>1048624</vt:i4>
      </vt:variant>
      <vt:variant>
        <vt:i4>158</vt:i4>
      </vt:variant>
      <vt:variant>
        <vt:i4>0</vt:i4>
      </vt:variant>
      <vt:variant>
        <vt:i4>5</vt:i4>
      </vt:variant>
      <vt:variant>
        <vt:lpwstr/>
      </vt:variant>
      <vt:variant>
        <vt:lpwstr>_Toc450653177</vt:lpwstr>
      </vt:variant>
      <vt:variant>
        <vt:i4>1048624</vt:i4>
      </vt:variant>
      <vt:variant>
        <vt:i4>152</vt:i4>
      </vt:variant>
      <vt:variant>
        <vt:i4>0</vt:i4>
      </vt:variant>
      <vt:variant>
        <vt:i4>5</vt:i4>
      </vt:variant>
      <vt:variant>
        <vt:lpwstr/>
      </vt:variant>
      <vt:variant>
        <vt:lpwstr>_Toc450653176</vt:lpwstr>
      </vt:variant>
      <vt:variant>
        <vt:i4>1048624</vt:i4>
      </vt:variant>
      <vt:variant>
        <vt:i4>146</vt:i4>
      </vt:variant>
      <vt:variant>
        <vt:i4>0</vt:i4>
      </vt:variant>
      <vt:variant>
        <vt:i4>5</vt:i4>
      </vt:variant>
      <vt:variant>
        <vt:lpwstr/>
      </vt:variant>
      <vt:variant>
        <vt:lpwstr>_Toc450653175</vt:lpwstr>
      </vt:variant>
      <vt:variant>
        <vt:i4>1048624</vt:i4>
      </vt:variant>
      <vt:variant>
        <vt:i4>140</vt:i4>
      </vt:variant>
      <vt:variant>
        <vt:i4>0</vt:i4>
      </vt:variant>
      <vt:variant>
        <vt:i4>5</vt:i4>
      </vt:variant>
      <vt:variant>
        <vt:lpwstr/>
      </vt:variant>
      <vt:variant>
        <vt:lpwstr>_Toc450653174</vt:lpwstr>
      </vt:variant>
      <vt:variant>
        <vt:i4>1048624</vt:i4>
      </vt:variant>
      <vt:variant>
        <vt:i4>134</vt:i4>
      </vt:variant>
      <vt:variant>
        <vt:i4>0</vt:i4>
      </vt:variant>
      <vt:variant>
        <vt:i4>5</vt:i4>
      </vt:variant>
      <vt:variant>
        <vt:lpwstr/>
      </vt:variant>
      <vt:variant>
        <vt:lpwstr>_Toc450653173</vt:lpwstr>
      </vt:variant>
      <vt:variant>
        <vt:i4>1048624</vt:i4>
      </vt:variant>
      <vt:variant>
        <vt:i4>128</vt:i4>
      </vt:variant>
      <vt:variant>
        <vt:i4>0</vt:i4>
      </vt:variant>
      <vt:variant>
        <vt:i4>5</vt:i4>
      </vt:variant>
      <vt:variant>
        <vt:lpwstr/>
      </vt:variant>
      <vt:variant>
        <vt:lpwstr>_Toc450653172</vt:lpwstr>
      </vt:variant>
      <vt:variant>
        <vt:i4>1048624</vt:i4>
      </vt:variant>
      <vt:variant>
        <vt:i4>122</vt:i4>
      </vt:variant>
      <vt:variant>
        <vt:i4>0</vt:i4>
      </vt:variant>
      <vt:variant>
        <vt:i4>5</vt:i4>
      </vt:variant>
      <vt:variant>
        <vt:lpwstr/>
      </vt:variant>
      <vt:variant>
        <vt:lpwstr>_Toc450653171</vt:lpwstr>
      </vt:variant>
      <vt:variant>
        <vt:i4>1048624</vt:i4>
      </vt:variant>
      <vt:variant>
        <vt:i4>116</vt:i4>
      </vt:variant>
      <vt:variant>
        <vt:i4>0</vt:i4>
      </vt:variant>
      <vt:variant>
        <vt:i4>5</vt:i4>
      </vt:variant>
      <vt:variant>
        <vt:lpwstr/>
      </vt:variant>
      <vt:variant>
        <vt:lpwstr>_Toc450653170</vt:lpwstr>
      </vt:variant>
      <vt:variant>
        <vt:i4>1114160</vt:i4>
      </vt:variant>
      <vt:variant>
        <vt:i4>110</vt:i4>
      </vt:variant>
      <vt:variant>
        <vt:i4>0</vt:i4>
      </vt:variant>
      <vt:variant>
        <vt:i4>5</vt:i4>
      </vt:variant>
      <vt:variant>
        <vt:lpwstr/>
      </vt:variant>
      <vt:variant>
        <vt:lpwstr>_Toc450653169</vt:lpwstr>
      </vt:variant>
      <vt:variant>
        <vt:i4>1114160</vt:i4>
      </vt:variant>
      <vt:variant>
        <vt:i4>104</vt:i4>
      </vt:variant>
      <vt:variant>
        <vt:i4>0</vt:i4>
      </vt:variant>
      <vt:variant>
        <vt:i4>5</vt:i4>
      </vt:variant>
      <vt:variant>
        <vt:lpwstr/>
      </vt:variant>
      <vt:variant>
        <vt:lpwstr>_Toc450653168</vt:lpwstr>
      </vt:variant>
      <vt:variant>
        <vt:i4>1114160</vt:i4>
      </vt:variant>
      <vt:variant>
        <vt:i4>98</vt:i4>
      </vt:variant>
      <vt:variant>
        <vt:i4>0</vt:i4>
      </vt:variant>
      <vt:variant>
        <vt:i4>5</vt:i4>
      </vt:variant>
      <vt:variant>
        <vt:lpwstr/>
      </vt:variant>
      <vt:variant>
        <vt:lpwstr>_Toc450653167</vt:lpwstr>
      </vt:variant>
      <vt:variant>
        <vt:i4>1114160</vt:i4>
      </vt:variant>
      <vt:variant>
        <vt:i4>92</vt:i4>
      </vt:variant>
      <vt:variant>
        <vt:i4>0</vt:i4>
      </vt:variant>
      <vt:variant>
        <vt:i4>5</vt:i4>
      </vt:variant>
      <vt:variant>
        <vt:lpwstr/>
      </vt:variant>
      <vt:variant>
        <vt:lpwstr>_Toc450653166</vt:lpwstr>
      </vt:variant>
      <vt:variant>
        <vt:i4>1114160</vt:i4>
      </vt:variant>
      <vt:variant>
        <vt:i4>86</vt:i4>
      </vt:variant>
      <vt:variant>
        <vt:i4>0</vt:i4>
      </vt:variant>
      <vt:variant>
        <vt:i4>5</vt:i4>
      </vt:variant>
      <vt:variant>
        <vt:lpwstr/>
      </vt:variant>
      <vt:variant>
        <vt:lpwstr>_Toc450653165</vt:lpwstr>
      </vt:variant>
      <vt:variant>
        <vt:i4>1114160</vt:i4>
      </vt:variant>
      <vt:variant>
        <vt:i4>80</vt:i4>
      </vt:variant>
      <vt:variant>
        <vt:i4>0</vt:i4>
      </vt:variant>
      <vt:variant>
        <vt:i4>5</vt:i4>
      </vt:variant>
      <vt:variant>
        <vt:lpwstr/>
      </vt:variant>
      <vt:variant>
        <vt:lpwstr>_Toc450653164</vt:lpwstr>
      </vt:variant>
      <vt:variant>
        <vt:i4>1114160</vt:i4>
      </vt:variant>
      <vt:variant>
        <vt:i4>74</vt:i4>
      </vt:variant>
      <vt:variant>
        <vt:i4>0</vt:i4>
      </vt:variant>
      <vt:variant>
        <vt:i4>5</vt:i4>
      </vt:variant>
      <vt:variant>
        <vt:lpwstr/>
      </vt:variant>
      <vt:variant>
        <vt:lpwstr>_Toc450653163</vt:lpwstr>
      </vt:variant>
      <vt:variant>
        <vt:i4>1114160</vt:i4>
      </vt:variant>
      <vt:variant>
        <vt:i4>68</vt:i4>
      </vt:variant>
      <vt:variant>
        <vt:i4>0</vt:i4>
      </vt:variant>
      <vt:variant>
        <vt:i4>5</vt:i4>
      </vt:variant>
      <vt:variant>
        <vt:lpwstr/>
      </vt:variant>
      <vt:variant>
        <vt:lpwstr>_Toc450653162</vt:lpwstr>
      </vt:variant>
      <vt:variant>
        <vt:i4>1114160</vt:i4>
      </vt:variant>
      <vt:variant>
        <vt:i4>62</vt:i4>
      </vt:variant>
      <vt:variant>
        <vt:i4>0</vt:i4>
      </vt:variant>
      <vt:variant>
        <vt:i4>5</vt:i4>
      </vt:variant>
      <vt:variant>
        <vt:lpwstr/>
      </vt:variant>
      <vt:variant>
        <vt:lpwstr>_Toc450653161</vt:lpwstr>
      </vt:variant>
      <vt:variant>
        <vt:i4>1114160</vt:i4>
      </vt:variant>
      <vt:variant>
        <vt:i4>56</vt:i4>
      </vt:variant>
      <vt:variant>
        <vt:i4>0</vt:i4>
      </vt:variant>
      <vt:variant>
        <vt:i4>5</vt:i4>
      </vt:variant>
      <vt:variant>
        <vt:lpwstr/>
      </vt:variant>
      <vt:variant>
        <vt:lpwstr>_Toc450653160</vt:lpwstr>
      </vt:variant>
      <vt:variant>
        <vt:i4>1179696</vt:i4>
      </vt:variant>
      <vt:variant>
        <vt:i4>50</vt:i4>
      </vt:variant>
      <vt:variant>
        <vt:i4>0</vt:i4>
      </vt:variant>
      <vt:variant>
        <vt:i4>5</vt:i4>
      </vt:variant>
      <vt:variant>
        <vt:lpwstr/>
      </vt:variant>
      <vt:variant>
        <vt:lpwstr>_Toc450653159</vt:lpwstr>
      </vt:variant>
      <vt:variant>
        <vt:i4>1179696</vt:i4>
      </vt:variant>
      <vt:variant>
        <vt:i4>44</vt:i4>
      </vt:variant>
      <vt:variant>
        <vt:i4>0</vt:i4>
      </vt:variant>
      <vt:variant>
        <vt:i4>5</vt:i4>
      </vt:variant>
      <vt:variant>
        <vt:lpwstr/>
      </vt:variant>
      <vt:variant>
        <vt:lpwstr>_Toc450653158</vt:lpwstr>
      </vt:variant>
      <vt:variant>
        <vt:i4>1179696</vt:i4>
      </vt:variant>
      <vt:variant>
        <vt:i4>38</vt:i4>
      </vt:variant>
      <vt:variant>
        <vt:i4>0</vt:i4>
      </vt:variant>
      <vt:variant>
        <vt:i4>5</vt:i4>
      </vt:variant>
      <vt:variant>
        <vt:lpwstr/>
      </vt:variant>
      <vt:variant>
        <vt:lpwstr>_Toc450653157</vt:lpwstr>
      </vt:variant>
      <vt:variant>
        <vt:i4>1179696</vt:i4>
      </vt:variant>
      <vt:variant>
        <vt:i4>32</vt:i4>
      </vt:variant>
      <vt:variant>
        <vt:i4>0</vt:i4>
      </vt:variant>
      <vt:variant>
        <vt:i4>5</vt:i4>
      </vt:variant>
      <vt:variant>
        <vt:lpwstr/>
      </vt:variant>
      <vt:variant>
        <vt:lpwstr>_Toc450653156</vt:lpwstr>
      </vt:variant>
      <vt:variant>
        <vt:i4>1179696</vt:i4>
      </vt:variant>
      <vt:variant>
        <vt:i4>26</vt:i4>
      </vt:variant>
      <vt:variant>
        <vt:i4>0</vt:i4>
      </vt:variant>
      <vt:variant>
        <vt:i4>5</vt:i4>
      </vt:variant>
      <vt:variant>
        <vt:lpwstr/>
      </vt:variant>
      <vt:variant>
        <vt:lpwstr>_Toc450653155</vt:lpwstr>
      </vt:variant>
      <vt:variant>
        <vt:i4>1179696</vt:i4>
      </vt:variant>
      <vt:variant>
        <vt:i4>20</vt:i4>
      </vt:variant>
      <vt:variant>
        <vt:i4>0</vt:i4>
      </vt:variant>
      <vt:variant>
        <vt:i4>5</vt:i4>
      </vt:variant>
      <vt:variant>
        <vt:lpwstr/>
      </vt:variant>
      <vt:variant>
        <vt:lpwstr>_Toc450653154</vt:lpwstr>
      </vt:variant>
      <vt:variant>
        <vt:i4>1179696</vt:i4>
      </vt:variant>
      <vt:variant>
        <vt:i4>14</vt:i4>
      </vt:variant>
      <vt:variant>
        <vt:i4>0</vt:i4>
      </vt:variant>
      <vt:variant>
        <vt:i4>5</vt:i4>
      </vt:variant>
      <vt:variant>
        <vt:lpwstr/>
      </vt:variant>
      <vt:variant>
        <vt:lpwstr>_Toc450653153</vt:lpwstr>
      </vt:variant>
      <vt:variant>
        <vt:i4>1179696</vt:i4>
      </vt:variant>
      <vt:variant>
        <vt:i4>8</vt:i4>
      </vt:variant>
      <vt:variant>
        <vt:i4>0</vt:i4>
      </vt:variant>
      <vt:variant>
        <vt:i4>5</vt:i4>
      </vt:variant>
      <vt:variant>
        <vt:lpwstr/>
      </vt:variant>
      <vt:variant>
        <vt:lpwstr>_Toc450653152</vt:lpwstr>
      </vt:variant>
      <vt:variant>
        <vt:i4>1179696</vt:i4>
      </vt:variant>
      <vt:variant>
        <vt:i4>2</vt:i4>
      </vt:variant>
      <vt:variant>
        <vt:i4>0</vt:i4>
      </vt:variant>
      <vt:variant>
        <vt:i4>5</vt:i4>
      </vt:variant>
      <vt:variant>
        <vt:lpwstr/>
      </vt:variant>
      <vt:variant>
        <vt:lpwstr>_Toc450653151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2018-03-23T12:20:00Z</cp:lastPrinted>
  <dcterms:created xsi:type="dcterms:W3CDTF">2020-06-30T13:56:00Z</dcterms:created>
  <dcterms:modified xsi:type="dcterms:W3CDTF">2021-05-07T06:56:00Z</dcterms:modified>
</cp:coreProperties>
</file>