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4" w:rsidRPr="00EA5E6B" w:rsidRDefault="00A71854" w:rsidP="00384B6B">
      <w:pPr>
        <w:tabs>
          <w:tab w:val="left" w:pos="5547"/>
        </w:tabs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  <w:bookmarkStart w:id="0" w:name="_GoBack"/>
      <w:bookmarkEnd w:id="0"/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163536" w:rsidP="00010235">
      <w:pPr>
        <w:spacing w:line="240" w:lineRule="auto"/>
        <w:jc w:val="center"/>
        <w:rPr>
          <w:rFonts w:ascii="Lato" w:eastAsia="Calibri" w:hAnsi="Lato" w:cs="Times New Roman"/>
          <w:i/>
          <w:color w:val="1F497D" w:themeColor="text2"/>
          <w:sz w:val="52"/>
          <w:szCs w:val="40"/>
        </w:rPr>
      </w:pPr>
      <w:r w:rsidRPr="00EA5E6B">
        <w:rPr>
          <w:rFonts w:ascii="Lato" w:eastAsia="Calibri" w:hAnsi="Lato" w:cs="Times New Roman"/>
          <w:i/>
          <w:color w:val="1F497D" w:themeColor="text2"/>
          <w:sz w:val="52"/>
          <w:szCs w:val="40"/>
        </w:rPr>
        <w:t>WYTYCZNE</w:t>
      </w:r>
    </w:p>
    <w:p w:rsidR="00A71854" w:rsidRPr="00EA5E6B" w:rsidRDefault="00A71854" w:rsidP="00010235">
      <w:pPr>
        <w:spacing w:line="240" w:lineRule="auto"/>
        <w:jc w:val="center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:rsidR="00163536" w:rsidRPr="00EA5E6B" w:rsidRDefault="00163536" w:rsidP="00010235">
      <w:pPr>
        <w:spacing w:line="240" w:lineRule="auto"/>
        <w:jc w:val="center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:rsidR="007D3DB2" w:rsidRDefault="007D3DB2" w:rsidP="00010235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>
        <w:rPr>
          <w:rFonts w:ascii="Lato" w:hAnsi="Lato" w:cs="Times New Roman"/>
          <w:b/>
          <w:sz w:val="56"/>
          <w:szCs w:val="56"/>
        </w:rPr>
        <w:t>ROCZNE SPRAWOZDANIE Z UTRZYMANIA</w:t>
      </w:r>
    </w:p>
    <w:p w:rsidR="00A71854" w:rsidRPr="00AA5472" w:rsidRDefault="00102A95" w:rsidP="00010235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  <w:r w:rsidRPr="00AA5472">
        <w:rPr>
          <w:rFonts w:ascii="Lato" w:hAnsi="Lato" w:cs="Times New Roman"/>
          <w:b/>
          <w:sz w:val="56"/>
          <w:szCs w:val="56"/>
        </w:rPr>
        <w:br/>
      </w:r>
      <w:r w:rsidRPr="00AA5472">
        <w:rPr>
          <w:rFonts w:ascii="Lato" w:hAnsi="Lato" w:cs="Times New Roman"/>
          <w:b/>
          <w:sz w:val="32"/>
          <w:szCs w:val="40"/>
        </w:rPr>
        <w:t>PODMIOTU</w:t>
      </w:r>
      <w:r w:rsidR="00A71854" w:rsidRPr="00AA5472">
        <w:rPr>
          <w:rFonts w:ascii="Lato" w:hAnsi="Lato" w:cs="Times New Roman"/>
          <w:b/>
          <w:sz w:val="32"/>
          <w:szCs w:val="40"/>
        </w:rPr>
        <w:t xml:space="preserve"> ODPOWIEDZIALNEGO ZA UTRZYMANIE</w:t>
      </w:r>
      <w:r w:rsidR="00A71854" w:rsidRPr="00AA5472">
        <w:rPr>
          <w:rFonts w:ascii="Lato" w:hAnsi="Lato" w:cs="Times New Roman"/>
          <w:b/>
          <w:sz w:val="32"/>
          <w:szCs w:val="40"/>
        </w:rPr>
        <w:br/>
      </w:r>
      <w:r w:rsidR="0089586B" w:rsidRPr="00AA5472">
        <w:rPr>
          <w:rFonts w:ascii="Lato" w:hAnsi="Lato" w:cs="Times New Roman"/>
          <w:b/>
          <w:sz w:val="32"/>
          <w:szCs w:val="40"/>
        </w:rPr>
        <w:t>W ZAKRESIE OBEJMUJĄCYM WAGONY TOWAROWE</w:t>
      </w:r>
    </w:p>
    <w:p w:rsidR="00102A95" w:rsidRPr="00EA5E6B" w:rsidRDefault="00102A95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:rsidR="00102A95" w:rsidRPr="00AA5472" w:rsidRDefault="00102A95" w:rsidP="00010235">
      <w:pPr>
        <w:spacing w:line="240" w:lineRule="auto"/>
        <w:jc w:val="center"/>
        <w:rPr>
          <w:rFonts w:ascii="Lato" w:hAnsi="Lato" w:cs="Times New Roman"/>
          <w:sz w:val="16"/>
          <w:szCs w:val="16"/>
        </w:rPr>
      </w:pPr>
      <w:r w:rsidRPr="00AA5472">
        <w:rPr>
          <w:rFonts w:ascii="Lato" w:hAnsi="Lato" w:cs="Times New Roman"/>
          <w:sz w:val="28"/>
          <w:szCs w:val="28"/>
        </w:rPr>
        <w:t>...............................................................</w:t>
      </w:r>
      <w:r w:rsidR="00F5257C" w:rsidRPr="00AA5472">
        <w:rPr>
          <w:rFonts w:ascii="Lato" w:hAnsi="Lato" w:cs="Times New Roman"/>
          <w:sz w:val="28"/>
          <w:szCs w:val="28"/>
        </w:rPr>
        <w:br/>
      </w:r>
      <w:r w:rsidR="00F5257C" w:rsidRPr="00AA5472">
        <w:rPr>
          <w:rFonts w:ascii="Lato" w:hAnsi="Lato" w:cs="Times New Roman"/>
          <w:sz w:val="16"/>
          <w:szCs w:val="16"/>
        </w:rPr>
        <w:t>(nazwa prawna podmiotu odpowiedzialnego za utrzymanie)</w:t>
      </w:r>
    </w:p>
    <w:p w:rsidR="00F5257C" w:rsidRPr="00EA5E6B" w:rsidRDefault="00F5257C" w:rsidP="00384B6B">
      <w:pPr>
        <w:spacing w:line="240" w:lineRule="auto"/>
        <w:jc w:val="both"/>
        <w:rPr>
          <w:rFonts w:ascii="Lato" w:hAnsi="Lato" w:cs="Times New Roman"/>
          <w:color w:val="1F497D" w:themeColor="text2"/>
          <w:sz w:val="18"/>
          <w:szCs w:val="18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7D3DB2" w:rsidRPr="00AC2484" w:rsidRDefault="00D83B6B" w:rsidP="007D3DB2">
      <w:pPr>
        <w:pStyle w:val="Text1"/>
        <w:spacing w:after="200"/>
        <w:ind w:left="5529"/>
        <w:jc w:val="center"/>
        <w:rPr>
          <w:rFonts w:ascii="Lato" w:hAnsi="Lato"/>
          <w:sz w:val="16"/>
          <w:szCs w:val="16"/>
          <w:lang w:val="pl-PL"/>
        </w:rPr>
      </w:pPr>
      <w:r w:rsidRPr="00AA5472">
        <w:rPr>
          <w:rFonts w:ascii="Lato" w:eastAsiaTheme="minorHAnsi" w:hAnsi="Lato"/>
          <w:sz w:val="16"/>
          <w:szCs w:val="16"/>
          <w:lang w:val="pl-PL"/>
        </w:rPr>
        <w:t>..............................................................................</w:t>
      </w:r>
      <w:r w:rsidRPr="00AA5472">
        <w:rPr>
          <w:rFonts w:ascii="Lato" w:eastAsiaTheme="minorHAnsi" w:hAnsi="Lato"/>
          <w:sz w:val="16"/>
          <w:szCs w:val="16"/>
          <w:lang w:val="pl-PL"/>
        </w:rPr>
        <w:br/>
        <w:t>(</w:t>
      </w:r>
      <w:r w:rsidR="00C31135" w:rsidRPr="00AA5472">
        <w:rPr>
          <w:rFonts w:ascii="Lato" w:eastAsiaTheme="minorHAnsi" w:hAnsi="Lato"/>
          <w:sz w:val="16"/>
          <w:szCs w:val="16"/>
          <w:lang w:val="pl-PL"/>
        </w:rPr>
        <w:t>p</w:t>
      </w:r>
      <w:r w:rsidRPr="00AA5472">
        <w:rPr>
          <w:rFonts w:ascii="Lato" w:eastAsiaTheme="minorHAnsi" w:hAnsi="Lato"/>
          <w:sz w:val="16"/>
          <w:szCs w:val="16"/>
          <w:lang w:val="pl-PL"/>
        </w:rPr>
        <w:t>odpis / podpisy zgodne z reprezentacją</w:t>
      </w:r>
      <w:r w:rsidR="0089586B" w:rsidRPr="00AA5472">
        <w:rPr>
          <w:rFonts w:ascii="Lato" w:eastAsiaTheme="minorHAnsi" w:hAnsi="Lato"/>
          <w:sz w:val="16"/>
          <w:szCs w:val="16"/>
          <w:lang w:val="pl-PL"/>
        </w:rPr>
        <w:br/>
      </w:r>
      <w:r w:rsidRPr="00AA5472">
        <w:rPr>
          <w:rFonts w:ascii="Lato" w:eastAsiaTheme="minorHAnsi" w:hAnsi="Lato"/>
          <w:sz w:val="16"/>
          <w:szCs w:val="16"/>
          <w:lang w:val="pl-PL"/>
        </w:rPr>
        <w:t>w KRS</w:t>
      </w:r>
      <w:r w:rsidR="0089586B" w:rsidRPr="00AA5472">
        <w:rPr>
          <w:rFonts w:ascii="Lato" w:eastAsiaTheme="minorHAnsi" w:hAnsi="Lato"/>
          <w:sz w:val="16"/>
          <w:szCs w:val="16"/>
          <w:lang w:val="pl-PL"/>
        </w:rPr>
        <w:t>, CEIDG lub analogicznych rejestrach</w:t>
      </w:r>
      <w:r w:rsidRPr="00AA5472">
        <w:rPr>
          <w:rFonts w:ascii="Lato" w:eastAsiaTheme="minorHAnsi" w:hAnsi="Lato"/>
          <w:sz w:val="16"/>
          <w:szCs w:val="16"/>
          <w:lang w:val="pl-PL"/>
        </w:rPr>
        <w:t>)</w:t>
      </w:r>
      <w:r w:rsidR="007D3DB2">
        <w:rPr>
          <w:rFonts w:ascii="Lato" w:eastAsiaTheme="minorHAnsi" w:hAnsi="Lato"/>
          <w:sz w:val="16"/>
          <w:szCs w:val="16"/>
          <w:lang w:val="pl-PL"/>
        </w:rPr>
        <w:br w:type="page"/>
      </w:r>
    </w:p>
    <w:p w:rsidR="009E5639" w:rsidRPr="00EA5E6B" w:rsidRDefault="00B05282" w:rsidP="00736A20">
      <w:pPr>
        <w:pStyle w:val="Nagwek1"/>
      </w:pPr>
      <w:r w:rsidRPr="00EA5E6B">
        <w:lastRenderedPageBreak/>
        <w:t xml:space="preserve">INFORMACJE DLA OPRACOWUJĄCEGO </w:t>
      </w:r>
      <w:r w:rsidR="00456BE5" w:rsidRPr="00456BE5">
        <w:t>ROCZNE SPRAWOZDANI</w:t>
      </w:r>
      <w:r w:rsidR="00456BE5">
        <w:t>E</w:t>
      </w:r>
      <w:r w:rsidR="00456BE5" w:rsidRPr="00456BE5">
        <w:t xml:space="preserve"> Z</w:t>
      </w:r>
      <w:r w:rsidR="00736A20">
        <w:t> </w:t>
      </w:r>
      <w:r w:rsidR="00456BE5" w:rsidRPr="00456BE5">
        <w:t>UTRZYMANIA</w:t>
      </w:r>
    </w:p>
    <w:p w:rsidR="00F3702D" w:rsidRPr="00EA5E6B" w:rsidRDefault="00F3702D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color w:val="1F497D" w:themeColor="text2"/>
          <w:sz w:val="20"/>
          <w:szCs w:val="20"/>
        </w:rPr>
      </w:pPr>
    </w:p>
    <w:p w:rsidR="00B05F88" w:rsidRPr="00736A20" w:rsidRDefault="00B05F88" w:rsidP="00384B6B">
      <w:pPr>
        <w:pStyle w:val="Nagwek2"/>
        <w:jc w:val="both"/>
        <w:rPr>
          <w:rFonts w:ascii="Lato" w:hAnsi="Lato"/>
          <w:color w:val="1F497D" w:themeColor="text2"/>
          <w:sz w:val="24"/>
        </w:rPr>
      </w:pPr>
      <w:r w:rsidRPr="00736A20">
        <w:rPr>
          <w:rFonts w:ascii="Lato" w:hAnsi="Lato"/>
          <w:color w:val="1F497D" w:themeColor="text2"/>
          <w:sz w:val="24"/>
        </w:rPr>
        <w:t>Podstaw</w:t>
      </w:r>
      <w:r w:rsidR="00A231F9" w:rsidRPr="00736A20">
        <w:rPr>
          <w:rFonts w:ascii="Lato" w:hAnsi="Lato"/>
          <w:color w:val="1F497D" w:themeColor="text2"/>
          <w:sz w:val="24"/>
        </w:rPr>
        <w:t>owe informa</w:t>
      </w:r>
      <w:r w:rsidR="0089586B" w:rsidRPr="00736A20">
        <w:rPr>
          <w:rFonts w:ascii="Lato" w:hAnsi="Lato"/>
          <w:color w:val="1F497D" w:themeColor="text2"/>
          <w:sz w:val="24"/>
        </w:rPr>
        <w:t xml:space="preserve">cje o celach i zakresie </w:t>
      </w:r>
      <w:r w:rsidR="00456BE5" w:rsidRPr="00736A20">
        <w:rPr>
          <w:rFonts w:ascii="Lato" w:hAnsi="Lato"/>
          <w:color w:val="1F497D" w:themeColor="text2"/>
          <w:sz w:val="24"/>
        </w:rPr>
        <w:t>Rocznego sprawozdania z</w:t>
      </w:r>
      <w:r w:rsidR="00736A20">
        <w:rPr>
          <w:rFonts w:ascii="Lato" w:hAnsi="Lato"/>
          <w:color w:val="1F497D" w:themeColor="text2"/>
          <w:sz w:val="24"/>
        </w:rPr>
        <w:t> </w:t>
      </w:r>
      <w:r w:rsidR="00456BE5" w:rsidRPr="00736A20">
        <w:rPr>
          <w:rFonts w:ascii="Lato" w:hAnsi="Lato"/>
          <w:color w:val="1F497D" w:themeColor="text2"/>
          <w:sz w:val="24"/>
        </w:rPr>
        <w:t>utrzymania</w:t>
      </w:r>
    </w:p>
    <w:p w:rsidR="00A231F9" w:rsidRPr="00162E36" w:rsidRDefault="00B05F88" w:rsidP="00384B6B">
      <w:pPr>
        <w:autoSpaceDE w:val="0"/>
        <w:autoSpaceDN w:val="0"/>
        <w:adjustRightInd w:val="0"/>
        <w:spacing w:before="20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Podmiot odpowiedzialny za utrzymanie zobowiązany jest do 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>przedkładania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 organowi certyfikującemu 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>oraz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> 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>klientom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>,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 xml:space="preserve"> na r</w:t>
      </w:r>
      <w:r w:rsidR="00D83B6B" w:rsidRPr="00162E36">
        <w:rPr>
          <w:rFonts w:ascii="Lato" w:hAnsi="Lato" w:cs="Times New Roman"/>
          <w:color w:val="1F497D" w:themeColor="text2"/>
          <w:szCs w:val="20"/>
        </w:rPr>
        <w:t>zecz których świadczy usługi, a 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 xml:space="preserve">także </w:t>
      </w:r>
      <w:r w:rsidR="001F634D" w:rsidRPr="00162E36">
        <w:rPr>
          <w:rFonts w:ascii="Lato" w:hAnsi="Lato" w:cs="Times New Roman"/>
          <w:color w:val="1F497D" w:themeColor="text2"/>
          <w:szCs w:val="20"/>
        </w:rPr>
        <w:t>(w przypadku gdy certyfikację przeprowadził inny organ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 xml:space="preserve">) 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>krajowemu organowi ds</w:t>
      </w:r>
      <w:r w:rsidR="00413A35" w:rsidRPr="00162E36">
        <w:rPr>
          <w:rFonts w:ascii="Lato" w:hAnsi="Lato" w:cs="Times New Roman"/>
          <w:color w:val="1F497D" w:themeColor="text2"/>
          <w:szCs w:val="20"/>
        </w:rPr>
        <w:t>.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 xml:space="preserve">bezpieczeństwa </w:t>
      </w:r>
      <w:r w:rsidR="007D3DB2" w:rsidRPr="00162E36">
        <w:rPr>
          <w:rFonts w:ascii="Lato" w:hAnsi="Lato" w:cs="Times New Roman"/>
          <w:b/>
          <w:color w:val="1F497D" w:themeColor="text2"/>
          <w:szCs w:val="20"/>
        </w:rPr>
        <w:t>Roczne sprawozdanie z utrzymania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 xml:space="preserve"> (zwane również „Sprawozdaniem”)</w:t>
      </w:r>
      <w:r w:rsidR="00A231F9" w:rsidRPr="00162E36">
        <w:rPr>
          <w:rFonts w:ascii="Lato" w:hAnsi="Lato" w:cs="Times New Roman"/>
          <w:color w:val="1F497D" w:themeColor="text2"/>
          <w:szCs w:val="20"/>
        </w:rPr>
        <w:t>.</w:t>
      </w:r>
    </w:p>
    <w:p w:rsidR="00A231F9" w:rsidRPr="00162E36" w:rsidRDefault="00A231F9" w:rsidP="00384B6B">
      <w:pPr>
        <w:autoSpaceDE w:val="0"/>
        <w:autoSpaceDN w:val="0"/>
        <w:adjustRightInd w:val="0"/>
        <w:spacing w:before="20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Podstawę dla opracowania </w:t>
      </w:r>
      <w:r w:rsidR="0089586B" w:rsidRPr="00162E36">
        <w:rPr>
          <w:rFonts w:ascii="Lato" w:hAnsi="Lato" w:cs="Times New Roman"/>
          <w:b/>
          <w:color w:val="1F497D" w:themeColor="text2"/>
          <w:szCs w:val="20"/>
        </w:rPr>
        <w:t>R</w:t>
      </w:r>
      <w:r w:rsidR="00456BE5" w:rsidRPr="00162E36">
        <w:rPr>
          <w:rFonts w:ascii="Lato" w:hAnsi="Lato" w:cs="Times New Roman"/>
          <w:b/>
          <w:color w:val="1F497D" w:themeColor="text2"/>
          <w:szCs w:val="20"/>
        </w:rPr>
        <w:t>ocznego sprawozdania z utrzymania</w:t>
      </w:r>
      <w:r w:rsidR="0089586B" w:rsidRPr="00162E36">
        <w:rPr>
          <w:rFonts w:ascii="Lato" w:hAnsi="Lato" w:cs="Times New Roman"/>
          <w:b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color w:val="1F497D" w:themeColor="text2"/>
          <w:szCs w:val="20"/>
        </w:rPr>
        <w:t>podmiotu odpowiedzialnego za utrzymanie, przedkładanego organowi certyfikującemu stanowią:</w:t>
      </w:r>
    </w:p>
    <w:p w:rsidR="00A231F9" w:rsidRPr="00162E36" w:rsidRDefault="00A231F9" w:rsidP="00F17E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ind w:left="567" w:hanging="283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Rozporządzenie Komisji (UE) nr 445/2011 z dnia 10 maja 2011 r.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w sprawie systemu certyfikacji podmiotów odpowiedzialnych za utrzymanie w zakresie obejmującym wagony towarowe oraz</w:t>
      </w:r>
      <w:r w:rsidR="00C73631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zmieniające rozporządzenie (WE) nr 653/2007</w:t>
      </w:r>
      <w:r w:rsidR="007A5594" w:rsidRPr="00162E36">
        <w:rPr>
          <w:rFonts w:ascii="Lato" w:hAnsi="Lato" w:cs="Times New Roman"/>
          <w:color w:val="1F497D" w:themeColor="text2"/>
          <w:szCs w:val="20"/>
        </w:rPr>
        <w:t xml:space="preserve"> (zwane dalej „rozporządzeniem 445/2011”)</w:t>
      </w:r>
      <w:r w:rsidRPr="00162E36">
        <w:rPr>
          <w:rFonts w:ascii="Lato" w:hAnsi="Lato" w:cs="Times New Roman"/>
          <w:color w:val="1F497D" w:themeColor="text2"/>
          <w:szCs w:val="20"/>
        </w:rPr>
        <w:t>;</w:t>
      </w:r>
    </w:p>
    <w:p w:rsidR="00A231F9" w:rsidRPr="00162E36" w:rsidRDefault="00A231F9" w:rsidP="00F17E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ind w:left="567" w:hanging="283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Rozporządzenie Komisji (UE) nr 1078/2012 z dnia 16 listopada 2012 r.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w sprawie wspólnej metody oceny bezpieczeństwa w odniesieniu do monitorowania, która ma być stosowana przez przedsiębiorstwa kolejowe i zarządców infrastruktury po otrzymaniu certyfikatu bezpieczeństwa lub autoryzacji bezpieczeństwa oraz przez podmioty odpowiedzialne za</w:t>
      </w:r>
      <w:r w:rsidR="00912E78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utrzymanie</w:t>
      </w:r>
      <w:r w:rsidR="00BA1018" w:rsidRPr="00162E36">
        <w:rPr>
          <w:rFonts w:ascii="Lato" w:hAnsi="Lato" w:cs="Times New Roman"/>
          <w:color w:val="1F497D" w:themeColor="text2"/>
          <w:szCs w:val="20"/>
        </w:rPr>
        <w:t xml:space="preserve"> (zwane dalej „rozporządzeniem 1078/2012”)</w:t>
      </w:r>
      <w:r w:rsidRPr="00162E36">
        <w:rPr>
          <w:rFonts w:ascii="Lato" w:hAnsi="Lato" w:cs="Times New Roman"/>
          <w:color w:val="1F497D" w:themeColor="text2"/>
          <w:szCs w:val="20"/>
        </w:rPr>
        <w:t>;</w:t>
      </w:r>
    </w:p>
    <w:p w:rsidR="00234B2D" w:rsidRPr="00162E36" w:rsidRDefault="00BA1018" w:rsidP="00F17E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ind w:left="567" w:hanging="283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Rozporządzenie Komisji (UE) nr 402/2013 z dnia 30 kwietnia 2013 r. w sprawie wspólnej metody oceny bezpieczeństwa w zakresie wyceny i oceny ryzyka i uc</w:t>
      </w:r>
      <w:r w:rsidR="0079760E" w:rsidRPr="00162E36">
        <w:rPr>
          <w:rFonts w:ascii="Lato" w:hAnsi="Lato" w:cs="Times New Roman"/>
          <w:color w:val="1F497D" w:themeColor="text2"/>
          <w:szCs w:val="20"/>
        </w:rPr>
        <w:t>hylające rozporządzenie (WE) nr </w:t>
      </w:r>
      <w:r w:rsidRPr="00162E36">
        <w:rPr>
          <w:rFonts w:ascii="Lato" w:hAnsi="Lato" w:cs="Times New Roman"/>
          <w:color w:val="1F497D" w:themeColor="text2"/>
          <w:szCs w:val="20"/>
        </w:rPr>
        <w:t>352/2009</w:t>
      </w:r>
      <w:r w:rsidR="00775AFF" w:rsidRPr="00162E36">
        <w:rPr>
          <w:rFonts w:ascii="Lato" w:hAnsi="Lato" w:cs="Times New Roman"/>
          <w:color w:val="1F497D" w:themeColor="text2"/>
          <w:szCs w:val="20"/>
        </w:rPr>
        <w:t xml:space="preserve"> (zwane dalej „rozporządzeniem 402/2013”);</w:t>
      </w:r>
    </w:p>
    <w:p w:rsidR="00B05F88" w:rsidRPr="00162E36" w:rsidRDefault="00A231F9" w:rsidP="00F17E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00" w:line="240" w:lineRule="auto"/>
        <w:ind w:left="567" w:hanging="283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Schemat certyfikacji podmiotu odpowiedzialnego za utrzymanie (ECM). Przewodnik wdrażania z komentarzami.</w:t>
      </w:r>
    </w:p>
    <w:p w:rsidR="00614444" w:rsidRPr="00162E36" w:rsidRDefault="00DB54E7" w:rsidP="00384B6B">
      <w:pPr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>Roczne sprawozdanie z utrzymania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jest podsumowaniem realizacji </w:t>
      </w:r>
      <w:r w:rsidR="00614444" w:rsidRPr="00162E36">
        <w:rPr>
          <w:rFonts w:ascii="Lato" w:hAnsi="Lato" w:cs="Times New Roman"/>
          <w:b/>
          <w:color w:val="1F497D" w:themeColor="text2"/>
          <w:szCs w:val="20"/>
        </w:rPr>
        <w:t>funkcji zarządzania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 (funkcja pierwsza)</w:t>
      </w:r>
      <w:r w:rsidR="007F7D36" w:rsidRPr="00162E36">
        <w:rPr>
          <w:rFonts w:ascii="Lato" w:hAnsi="Lato" w:cs="Times New Roman"/>
          <w:color w:val="1F497D" w:themeColor="text2"/>
          <w:szCs w:val="20"/>
        </w:rPr>
        <w:t xml:space="preserve"> i może być wykorzystywany przez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 dany podmiot na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 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potrzeby realizacji procesu przeglądu systemu zarządzania. </w:t>
      </w:r>
      <w:r w:rsidR="00456BE5" w:rsidRPr="00162E36">
        <w:rPr>
          <w:rFonts w:ascii="Lato" w:hAnsi="Lato" w:cs="Times New Roman"/>
          <w:b/>
          <w:color w:val="1F497D" w:themeColor="text2"/>
          <w:szCs w:val="20"/>
        </w:rPr>
        <w:t xml:space="preserve">Sprawozdanie </w:t>
      </w:r>
      <w:r w:rsidR="00614444" w:rsidRPr="00162E36">
        <w:rPr>
          <w:rFonts w:ascii="Lato" w:hAnsi="Lato" w:cs="Times New Roman"/>
          <w:b/>
          <w:color w:val="1F497D" w:themeColor="text2"/>
          <w:szCs w:val="20"/>
        </w:rPr>
        <w:t>stanowi również jedno ze</w:t>
      </w:r>
      <w:r w:rsidR="00456BE5" w:rsidRPr="00162E36">
        <w:rPr>
          <w:rFonts w:ascii="Lato" w:hAnsi="Lato" w:cs="Times New Roman"/>
          <w:b/>
          <w:color w:val="1F497D" w:themeColor="text2"/>
          <w:szCs w:val="20"/>
        </w:rPr>
        <w:t> </w:t>
      </w:r>
      <w:r w:rsidR="00614444" w:rsidRPr="00162E36">
        <w:rPr>
          <w:rFonts w:ascii="Lato" w:hAnsi="Lato" w:cs="Times New Roman"/>
          <w:b/>
          <w:color w:val="1F497D" w:themeColor="text2"/>
          <w:szCs w:val="20"/>
        </w:rPr>
        <w:t>źródeł informacji dla jednostki certyfikującej niezbędnych do zaplanowania działań nadzorczych dotyczących prawidłowego stosowania systemu zarządzania w prakty</w:t>
      </w:r>
      <w:r w:rsidR="001F634D" w:rsidRPr="00162E36">
        <w:rPr>
          <w:rFonts w:ascii="Lato" w:hAnsi="Lato" w:cs="Times New Roman"/>
          <w:b/>
          <w:color w:val="1F497D" w:themeColor="text2"/>
          <w:szCs w:val="20"/>
        </w:rPr>
        <w:t xml:space="preserve">ce oraz </w:t>
      </w:r>
      <w:r w:rsidR="00A874C6" w:rsidRPr="00162E36">
        <w:rPr>
          <w:rFonts w:ascii="Lato" w:hAnsi="Lato" w:cs="Times New Roman"/>
          <w:b/>
          <w:color w:val="1F497D" w:themeColor="text2"/>
          <w:szCs w:val="20"/>
        </w:rPr>
        <w:t>skuteczności</w:t>
      </w:r>
      <w:r w:rsidR="001F634D" w:rsidRPr="00162E36">
        <w:rPr>
          <w:rFonts w:ascii="Lato" w:hAnsi="Lato" w:cs="Times New Roman"/>
          <w:b/>
          <w:color w:val="1F497D" w:themeColor="text2"/>
          <w:szCs w:val="20"/>
        </w:rPr>
        <w:t xml:space="preserve"> rozwiązań </w:t>
      </w:r>
      <w:r w:rsidR="00D83B6B" w:rsidRPr="00162E36">
        <w:rPr>
          <w:rFonts w:ascii="Lato" w:hAnsi="Lato" w:cs="Times New Roman"/>
          <w:b/>
          <w:color w:val="1F497D" w:themeColor="text2"/>
          <w:szCs w:val="20"/>
        </w:rPr>
        <w:t>przyjętych w </w:t>
      </w:r>
      <w:r w:rsidR="00614444" w:rsidRPr="00162E36">
        <w:rPr>
          <w:rFonts w:ascii="Lato" w:hAnsi="Lato" w:cs="Times New Roman"/>
          <w:b/>
          <w:color w:val="1F497D" w:themeColor="text2"/>
          <w:szCs w:val="20"/>
        </w:rPr>
        <w:t>ramach tego systemu.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 </w:t>
      </w:r>
    </w:p>
    <w:p w:rsidR="00614444" w:rsidRPr="00162E36" w:rsidRDefault="00614444" w:rsidP="00384B6B">
      <w:pPr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Zgodnie z </w:t>
      </w:r>
      <w:r w:rsidR="00FD0441" w:rsidRPr="00162E36">
        <w:rPr>
          <w:rFonts w:ascii="Lato" w:hAnsi="Lato" w:cs="Times New Roman"/>
          <w:color w:val="1F497D" w:themeColor="text2"/>
          <w:szCs w:val="20"/>
        </w:rPr>
        <w:t>informacjami</w:t>
      </w:r>
      <w:r w:rsidR="0073708C" w:rsidRPr="00162E36">
        <w:rPr>
          <w:rFonts w:ascii="Lato" w:hAnsi="Lato" w:cs="Times New Roman"/>
          <w:color w:val="1F497D" w:themeColor="text2"/>
          <w:szCs w:val="20"/>
        </w:rPr>
        <w:t xml:space="preserve"> zawartymi w „Schemacie certyfikac</w:t>
      </w:r>
      <w:r w:rsidR="0079760E" w:rsidRPr="00162E36">
        <w:rPr>
          <w:rFonts w:ascii="Lato" w:hAnsi="Lato" w:cs="Times New Roman"/>
          <w:color w:val="1F497D" w:themeColor="text2"/>
          <w:szCs w:val="20"/>
        </w:rPr>
        <w:t>ji podmiotu odpowiedzialnego za </w:t>
      </w:r>
      <w:r w:rsidR="0073708C" w:rsidRPr="00162E36">
        <w:rPr>
          <w:rFonts w:ascii="Lato" w:hAnsi="Lato" w:cs="Times New Roman"/>
          <w:color w:val="1F497D" w:themeColor="text2"/>
          <w:szCs w:val="20"/>
        </w:rPr>
        <w:t xml:space="preserve">utrzymanie (ECM)” 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Sprawozdanie</w:t>
      </w:r>
      <w:r w:rsidR="0089586B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zawierać </w:t>
      </w:r>
      <w:r w:rsidR="001F634D" w:rsidRPr="00162E36">
        <w:rPr>
          <w:rFonts w:ascii="Lato" w:hAnsi="Lato" w:cs="Times New Roman"/>
          <w:color w:val="1F497D" w:themeColor="text2"/>
          <w:szCs w:val="20"/>
        </w:rPr>
        <w:t>powin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no</w:t>
      </w:r>
      <w:r w:rsidR="001F634D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co najmniej następujące elementy: </w:t>
      </w:r>
    </w:p>
    <w:p w:rsidR="00614444" w:rsidRPr="00162E36" w:rsidRDefault="0089586B" w:rsidP="00F17ED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o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>pis niezgodności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 xml:space="preserve">, 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jakie zostały zidentyfikowane </w:t>
      </w:r>
      <w:r w:rsidR="002A400E" w:rsidRPr="00162E36">
        <w:rPr>
          <w:rFonts w:ascii="Lato" w:hAnsi="Lato" w:cs="Times New Roman"/>
          <w:color w:val="1F497D" w:themeColor="text2"/>
          <w:szCs w:val="20"/>
        </w:rPr>
        <w:t>przez p</w:t>
      </w:r>
      <w:r w:rsidR="00EA4F5E" w:rsidRPr="00162E36">
        <w:rPr>
          <w:rFonts w:ascii="Lato" w:hAnsi="Lato" w:cs="Times New Roman"/>
          <w:color w:val="1F497D" w:themeColor="text2"/>
          <w:szCs w:val="20"/>
        </w:rPr>
        <w:t>odmiot</w:t>
      </w:r>
      <w:r w:rsidR="002A400E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>wraz z opisem podjętych działań</w:t>
      </w:r>
      <w:r w:rsidRPr="00162E36">
        <w:rPr>
          <w:rFonts w:ascii="Lato" w:hAnsi="Lato" w:cs="Times New Roman"/>
          <w:color w:val="1F497D" w:themeColor="text2"/>
          <w:szCs w:val="20"/>
        </w:rPr>
        <w:t>,</w:t>
      </w:r>
    </w:p>
    <w:p w:rsidR="00614444" w:rsidRPr="00162E36" w:rsidRDefault="0097381D" w:rsidP="00F17ED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informacje o 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 xml:space="preserve">zmianach w </w:t>
      </w:r>
      <w:r w:rsidR="00B65F3B" w:rsidRPr="00162E36">
        <w:rPr>
          <w:rFonts w:ascii="Lato" w:hAnsi="Lato" w:cs="Times New Roman"/>
          <w:color w:val="1F497D" w:themeColor="text2"/>
          <w:szCs w:val="20"/>
        </w:rPr>
        <w:t>obszarach</w:t>
      </w:r>
      <w:r w:rsidR="00614444" w:rsidRPr="00162E36">
        <w:rPr>
          <w:rFonts w:ascii="Lato" w:hAnsi="Lato" w:cs="Times New Roman"/>
          <w:color w:val="1F497D" w:themeColor="text2"/>
          <w:szCs w:val="20"/>
        </w:rPr>
        <w:t>:</w:t>
      </w:r>
    </w:p>
    <w:p w:rsidR="00614444" w:rsidRPr="00162E36" w:rsidRDefault="00614444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struktury własnościowej podmiotu</w:t>
      </w:r>
      <w:r w:rsidR="0074763D" w:rsidRPr="00162E36">
        <w:rPr>
          <w:rFonts w:ascii="Lato" w:hAnsi="Lato" w:cs="Times New Roman"/>
          <w:color w:val="1F497D" w:themeColor="text2"/>
          <w:szCs w:val="20"/>
        </w:rPr>
        <w:t>,</w:t>
      </w:r>
    </w:p>
    <w:p w:rsidR="00614444" w:rsidRPr="00162E36" w:rsidRDefault="00614444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struktury organizacyjnej podmiotu</w:t>
      </w:r>
      <w:r w:rsidR="0074763D" w:rsidRPr="00162E36">
        <w:rPr>
          <w:rFonts w:ascii="Lato" w:hAnsi="Lato" w:cs="Times New Roman"/>
          <w:color w:val="1F497D" w:themeColor="text2"/>
          <w:szCs w:val="20"/>
        </w:rPr>
        <w:t>,</w:t>
      </w:r>
    </w:p>
    <w:p w:rsidR="00C62CA6" w:rsidRPr="00162E36" w:rsidRDefault="00C62CA6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umów z użytkownikami,</w:t>
      </w:r>
    </w:p>
    <w:p w:rsidR="00234B2D" w:rsidRPr="00162E36" w:rsidRDefault="00234B2D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zakresów realizacji poszczególnych funkcji systemu zarządzania utrzymaniem przez podmiot i zlecanych innym kontrahentom na zasadzie outsourcingu,</w:t>
      </w:r>
    </w:p>
    <w:p w:rsidR="00CD0FCA" w:rsidRPr="00162E36" w:rsidRDefault="00CD0FCA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systemu zarządzania utrzymaniem,</w:t>
      </w:r>
    </w:p>
    <w:p w:rsidR="00BB32DF" w:rsidRPr="00162E36" w:rsidRDefault="00BB32DF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zarządzania kompetencjami,</w:t>
      </w:r>
    </w:p>
    <w:p w:rsidR="00067109" w:rsidRPr="00162E36" w:rsidRDefault="00067109" w:rsidP="00F17ED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informacje na temat:</w:t>
      </w:r>
    </w:p>
    <w:p w:rsidR="00472BB8" w:rsidRPr="00162E36" w:rsidRDefault="00472BB8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pojazdów za których utrzymanie podmiot odpowiada, </w:t>
      </w:r>
    </w:p>
    <w:p w:rsidR="00082589" w:rsidRPr="00162E36" w:rsidRDefault="00082589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zakresu i liczby działań utrzymaniowych zrealizowanych w okresie sprawozdawczym,</w:t>
      </w:r>
    </w:p>
    <w:p w:rsidR="00472BB8" w:rsidRPr="00162E36" w:rsidRDefault="00882D51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zmian w </w:t>
      </w:r>
      <w:r w:rsidR="00472BB8" w:rsidRPr="00162E36">
        <w:rPr>
          <w:rFonts w:ascii="Lato" w:hAnsi="Lato" w:cs="Times New Roman"/>
          <w:color w:val="1F497D" w:themeColor="text2"/>
          <w:szCs w:val="20"/>
        </w:rPr>
        <w:t>posiadan</w:t>
      </w:r>
      <w:r w:rsidRPr="00162E36">
        <w:rPr>
          <w:rFonts w:ascii="Lato" w:hAnsi="Lato" w:cs="Times New Roman"/>
          <w:color w:val="1F497D" w:themeColor="text2"/>
          <w:szCs w:val="20"/>
        </w:rPr>
        <w:t>ym</w:t>
      </w:r>
      <w:r w:rsidR="00472BB8" w:rsidRPr="00162E36">
        <w:rPr>
          <w:rFonts w:ascii="Lato" w:hAnsi="Lato" w:cs="Times New Roman"/>
          <w:color w:val="1F497D" w:themeColor="text2"/>
          <w:szCs w:val="20"/>
        </w:rPr>
        <w:t xml:space="preserve"> i wykorzystywan</w:t>
      </w:r>
      <w:r w:rsidRPr="00162E36">
        <w:rPr>
          <w:rFonts w:ascii="Lato" w:hAnsi="Lato" w:cs="Times New Roman"/>
          <w:color w:val="1F497D" w:themeColor="text2"/>
          <w:szCs w:val="20"/>
        </w:rPr>
        <w:t>ym</w:t>
      </w:r>
      <w:r w:rsidR="00472BB8" w:rsidRPr="00162E36">
        <w:rPr>
          <w:rFonts w:ascii="Lato" w:hAnsi="Lato" w:cs="Times New Roman"/>
          <w:color w:val="1F497D" w:themeColor="text2"/>
          <w:szCs w:val="20"/>
        </w:rPr>
        <w:t xml:space="preserve"> wyposażeni</w:t>
      </w:r>
      <w:r w:rsidRPr="00162E36">
        <w:rPr>
          <w:rFonts w:ascii="Lato" w:hAnsi="Lato" w:cs="Times New Roman"/>
          <w:color w:val="1F497D" w:themeColor="text2"/>
          <w:szCs w:val="20"/>
        </w:rPr>
        <w:t>u</w:t>
      </w:r>
      <w:r w:rsidR="00472BB8" w:rsidRPr="00162E36">
        <w:rPr>
          <w:rFonts w:ascii="Lato" w:hAnsi="Lato" w:cs="Times New Roman"/>
          <w:color w:val="1F497D" w:themeColor="text2"/>
          <w:szCs w:val="20"/>
        </w:rPr>
        <w:t xml:space="preserve"> techniczn</w:t>
      </w:r>
      <w:r w:rsidRPr="00162E36">
        <w:rPr>
          <w:rFonts w:ascii="Lato" w:hAnsi="Lato" w:cs="Times New Roman"/>
          <w:color w:val="1F497D" w:themeColor="text2"/>
          <w:szCs w:val="20"/>
        </w:rPr>
        <w:t>ym</w:t>
      </w:r>
      <w:r w:rsidR="00472BB8" w:rsidRPr="00162E36">
        <w:rPr>
          <w:rFonts w:ascii="Lato" w:hAnsi="Lato" w:cs="Times New Roman"/>
          <w:color w:val="1F497D" w:themeColor="text2"/>
          <w:szCs w:val="20"/>
        </w:rPr>
        <w:t>,</w:t>
      </w:r>
    </w:p>
    <w:p w:rsidR="00234B2D" w:rsidRPr="00162E36" w:rsidRDefault="00234B2D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lastRenderedPageBreak/>
        <w:t>zidentyfikowanych wad i uszkodzeń utrzymywanych poj</w:t>
      </w:r>
      <w:r w:rsidR="0079760E" w:rsidRPr="00162E36">
        <w:rPr>
          <w:rFonts w:ascii="Lato" w:hAnsi="Lato" w:cs="Times New Roman"/>
          <w:color w:val="1F497D" w:themeColor="text2"/>
          <w:szCs w:val="20"/>
        </w:rPr>
        <w:t>azdów oraz wymiany informacji o </w:t>
      </w:r>
      <w:r w:rsidRPr="00162E36">
        <w:rPr>
          <w:rFonts w:ascii="Lato" w:hAnsi="Lato" w:cs="Times New Roman"/>
          <w:color w:val="1F497D" w:themeColor="text2"/>
          <w:szCs w:val="20"/>
        </w:rPr>
        <w:t>wadach i</w:t>
      </w:r>
      <w:r w:rsidR="00067109" w:rsidRPr="00162E36">
        <w:rPr>
          <w:rFonts w:ascii="Lato" w:hAnsi="Lato" w:cs="Times New Roman"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uszkodzeniach pojazdów (art. 5 </w:t>
      </w:r>
      <w:r w:rsidR="006C0F93" w:rsidRPr="00162E36">
        <w:rPr>
          <w:rFonts w:ascii="Lato" w:hAnsi="Lato" w:cs="Times New Roman"/>
          <w:color w:val="1F497D" w:themeColor="text2"/>
          <w:szCs w:val="20"/>
        </w:rPr>
        <w:t>pkt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 5 rozporządzenia 445/2011),</w:t>
      </w:r>
    </w:p>
    <w:p w:rsidR="00234B2D" w:rsidRPr="00162E36" w:rsidRDefault="00234B2D" w:rsidP="00F17EDD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realizacji audytów wewnętrznych,</w:t>
      </w:r>
    </w:p>
    <w:p w:rsidR="00614444" w:rsidRPr="00162E36" w:rsidRDefault="00614444" w:rsidP="0079760E">
      <w:pPr>
        <w:pStyle w:val="Akapitzlist"/>
        <w:numPr>
          <w:ilvl w:val="0"/>
          <w:numId w:val="2"/>
        </w:numPr>
        <w:spacing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działań organów nadzorczych</w:t>
      </w:r>
      <w:r w:rsidR="00BB32DF" w:rsidRPr="00162E36">
        <w:rPr>
          <w:rFonts w:ascii="Lato" w:hAnsi="Lato" w:cs="Times New Roman"/>
          <w:color w:val="1F497D" w:themeColor="text2"/>
          <w:szCs w:val="20"/>
        </w:rPr>
        <w:t>.</w:t>
      </w:r>
    </w:p>
    <w:p w:rsidR="001F634D" w:rsidRPr="00162E36" w:rsidRDefault="001F634D" w:rsidP="0079760E">
      <w:pPr>
        <w:spacing w:after="12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W celu ujednolicenia formy, struktury i zakresu 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Sprawozdań</w:t>
      </w:r>
      <w:r w:rsidR="00A05C37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przedkładanych przez podmioty odpowiedzialne za utrzymanie do </w:t>
      </w:r>
      <w:r w:rsidR="007F7D36" w:rsidRPr="00162E36">
        <w:rPr>
          <w:rFonts w:ascii="Lato" w:hAnsi="Lato" w:cs="Times New Roman"/>
          <w:color w:val="1F497D" w:themeColor="text2"/>
          <w:szCs w:val="20"/>
        </w:rPr>
        <w:t xml:space="preserve">Prezesa </w:t>
      </w:r>
      <w:r w:rsidRPr="00162E36">
        <w:rPr>
          <w:rFonts w:ascii="Lato" w:hAnsi="Lato" w:cs="Times New Roman"/>
          <w:color w:val="1F497D" w:themeColor="text2"/>
          <w:szCs w:val="20"/>
        </w:rPr>
        <w:t>Urzędu Transportu Kolejowego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>,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 jako </w:t>
      </w:r>
      <w:r w:rsidR="007F7D36" w:rsidRPr="00162E36">
        <w:rPr>
          <w:rFonts w:ascii="Lato" w:hAnsi="Lato" w:cs="Times New Roman"/>
          <w:color w:val="1F497D" w:themeColor="text2"/>
          <w:szCs w:val="20"/>
        </w:rPr>
        <w:t>organu certyfikującego</w:t>
      </w:r>
      <w:r w:rsidR="006113A7" w:rsidRPr="00162E36">
        <w:rPr>
          <w:rFonts w:ascii="Lato" w:hAnsi="Lato" w:cs="Times New Roman"/>
          <w:color w:val="1F497D" w:themeColor="text2"/>
          <w:szCs w:val="20"/>
        </w:rPr>
        <w:t xml:space="preserve"> oraz 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>krajowego</w:t>
      </w:r>
      <w:r w:rsidR="006113A7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 xml:space="preserve">organu ds. </w:t>
      </w:r>
      <w:r w:rsidR="006113A7" w:rsidRPr="00162E36">
        <w:rPr>
          <w:rFonts w:ascii="Lato" w:hAnsi="Lato" w:cs="Times New Roman"/>
          <w:color w:val="1F497D" w:themeColor="text2"/>
          <w:szCs w:val="20"/>
        </w:rPr>
        <w:t>bezpieczeństwa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, wymienione powyżej elementy składowe 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>uporządkowane zostały w </w:t>
      </w:r>
      <w:r w:rsidRPr="00162E36">
        <w:rPr>
          <w:rFonts w:ascii="Lato" w:hAnsi="Lato" w:cs="Times New Roman"/>
          <w:color w:val="1F497D" w:themeColor="text2"/>
          <w:szCs w:val="20"/>
        </w:rPr>
        <w:t>ramach sekcji i</w:t>
      </w:r>
      <w:r w:rsidR="006113A7" w:rsidRPr="00162E36">
        <w:rPr>
          <w:rFonts w:ascii="Lato" w:hAnsi="Lato" w:cs="Times New Roman"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color w:val="1F497D" w:themeColor="text2"/>
          <w:szCs w:val="20"/>
        </w:rPr>
        <w:t>punktów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 xml:space="preserve"> (</w:t>
      </w:r>
      <w:r w:rsidR="00456BE5" w:rsidRPr="00162E36">
        <w:rPr>
          <w:rFonts w:ascii="Lato" w:hAnsi="Lato" w:cs="Times New Roman"/>
          <w:b/>
          <w:color w:val="1F497D" w:themeColor="text2"/>
          <w:szCs w:val="20"/>
          <w:u w:val="single"/>
        </w:rPr>
        <w:t>oznaczonych w</w:t>
      </w:r>
      <w:r w:rsidR="00FA30E6">
        <w:rPr>
          <w:rFonts w:ascii="Lato" w:hAnsi="Lato" w:cs="Times New Roman"/>
          <w:b/>
          <w:color w:val="1F497D" w:themeColor="text2"/>
          <w:szCs w:val="20"/>
          <w:u w:val="single"/>
        </w:rPr>
        <w:t> </w:t>
      </w:r>
      <w:r w:rsidR="00456BE5" w:rsidRPr="00162E36">
        <w:rPr>
          <w:rFonts w:ascii="Lato" w:hAnsi="Lato" w:cs="Times New Roman"/>
          <w:b/>
          <w:color w:val="1F497D" w:themeColor="text2"/>
          <w:szCs w:val="20"/>
          <w:u w:val="single"/>
        </w:rPr>
        <w:t>tekście kolorem czarnym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)</w:t>
      </w:r>
      <w:r w:rsidRPr="00162E36">
        <w:rPr>
          <w:rFonts w:ascii="Lato" w:hAnsi="Lato" w:cs="Times New Roman"/>
          <w:color w:val="1F497D" w:themeColor="text2"/>
          <w:szCs w:val="20"/>
        </w:rPr>
        <w:t>, jakie pow</w:t>
      </w:r>
      <w:r w:rsidR="0079760E" w:rsidRPr="00162E36">
        <w:rPr>
          <w:rFonts w:ascii="Lato" w:hAnsi="Lato" w:cs="Times New Roman"/>
          <w:color w:val="1F497D" w:themeColor="text2"/>
          <w:szCs w:val="20"/>
        </w:rPr>
        <w:t>inny zostać wypełnione danymi i </w:t>
      </w:r>
      <w:r w:rsidRPr="00162E36">
        <w:rPr>
          <w:rFonts w:ascii="Lato" w:hAnsi="Lato" w:cs="Times New Roman"/>
          <w:color w:val="1F497D" w:themeColor="text2"/>
          <w:szCs w:val="20"/>
        </w:rPr>
        <w:t>informacjami wynikają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>cymi z 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działalności podmiotu 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odpowiedzialnego za utrzymanie.</w:t>
      </w:r>
      <w:r w:rsidR="00942631" w:rsidRPr="00162E36">
        <w:rPr>
          <w:rFonts w:ascii="Lato" w:hAnsi="Lato" w:cs="Times New Roman"/>
          <w:color w:val="1F497D" w:themeColor="text2"/>
          <w:szCs w:val="20"/>
        </w:rPr>
        <w:t xml:space="preserve"> Tabelę I </w:t>
      </w:r>
      <w:proofErr w:type="spellStart"/>
      <w:r w:rsidR="00942631" w:rsidRPr="00162E36">
        <w:rPr>
          <w:rFonts w:ascii="Lato" w:hAnsi="Lato" w:cs="Times New Roman"/>
          <w:color w:val="1F497D" w:themeColor="text2"/>
          <w:szCs w:val="20"/>
        </w:rPr>
        <w:t>i</w:t>
      </w:r>
      <w:proofErr w:type="spellEnd"/>
      <w:r w:rsidR="00942631" w:rsidRPr="00162E36">
        <w:rPr>
          <w:rFonts w:ascii="Lato" w:hAnsi="Lato" w:cs="Times New Roman"/>
          <w:color w:val="1F497D" w:themeColor="text2"/>
          <w:szCs w:val="20"/>
        </w:rPr>
        <w:t xml:space="preserve"> Tabelę II</w:t>
      </w:r>
      <w:r w:rsidR="00AC2484" w:rsidRPr="00162E36">
        <w:rPr>
          <w:rFonts w:ascii="Lato" w:hAnsi="Lato" w:cs="Times New Roman"/>
          <w:color w:val="1F497D" w:themeColor="text2"/>
          <w:szCs w:val="20"/>
        </w:rPr>
        <w:t xml:space="preserve"> (Załącznik I)</w:t>
      </w:r>
      <w:r w:rsidR="00942631" w:rsidRPr="00162E36">
        <w:rPr>
          <w:rFonts w:ascii="Lato" w:hAnsi="Lato" w:cs="Times New Roman"/>
          <w:color w:val="1F497D" w:themeColor="text2"/>
          <w:szCs w:val="20"/>
        </w:rPr>
        <w:t xml:space="preserve"> należy wyp</w:t>
      </w:r>
      <w:r w:rsidR="00055BA9" w:rsidRPr="00162E36">
        <w:rPr>
          <w:rFonts w:ascii="Lato" w:hAnsi="Lato" w:cs="Times New Roman"/>
          <w:color w:val="1F497D" w:themeColor="text2"/>
          <w:szCs w:val="20"/>
        </w:rPr>
        <w:t>ełnić w załączonym pliku w formacie Excel (</w:t>
      </w:r>
      <w:r w:rsidR="00055BA9" w:rsidRPr="00162E36">
        <w:rPr>
          <w:rFonts w:ascii="Lato" w:hAnsi="Lato" w:cs="Times New Roman"/>
          <w:b/>
          <w:i/>
          <w:color w:val="1F497D" w:themeColor="text2"/>
          <w:szCs w:val="20"/>
          <w:u w:val="single"/>
        </w:rPr>
        <w:t>Uwaga</w:t>
      </w:r>
      <w:r w:rsidR="00055BA9" w:rsidRPr="00162E36">
        <w:rPr>
          <w:rFonts w:ascii="Lato" w:hAnsi="Lato" w:cs="Times New Roman"/>
          <w:i/>
          <w:color w:val="1F497D" w:themeColor="text2"/>
          <w:szCs w:val="20"/>
          <w:u w:val="single"/>
        </w:rPr>
        <w:t>: prosimy o nie zmienianie nazw i kolejności kolumn w załączonych tabelach</w:t>
      </w:r>
      <w:r w:rsidR="00055BA9" w:rsidRPr="00162E36">
        <w:rPr>
          <w:rFonts w:ascii="Lato" w:hAnsi="Lato" w:cs="Times New Roman"/>
          <w:i/>
          <w:color w:val="1F497D" w:themeColor="text2"/>
          <w:szCs w:val="20"/>
        </w:rPr>
        <w:t>).</w:t>
      </w:r>
    </w:p>
    <w:p w:rsidR="001F634D" w:rsidRPr="00162E36" w:rsidRDefault="001F634D" w:rsidP="0079760E">
      <w:pPr>
        <w:spacing w:after="12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 xml:space="preserve">Szczególną uwagę należy zwrócić na </w:t>
      </w:r>
      <w:r w:rsidR="00B6495C" w:rsidRPr="00162E36">
        <w:rPr>
          <w:rFonts w:ascii="Lato" w:hAnsi="Lato" w:cs="Times New Roman"/>
          <w:color w:val="1F497D" w:themeColor="text2"/>
          <w:szCs w:val="20"/>
        </w:rPr>
        <w:t xml:space="preserve">wymogi </w:t>
      </w:r>
      <w:r w:rsidR="00621D70" w:rsidRPr="00162E36">
        <w:rPr>
          <w:rFonts w:ascii="Lato" w:hAnsi="Lato" w:cs="Times New Roman"/>
          <w:color w:val="1F497D" w:themeColor="text2"/>
          <w:szCs w:val="20"/>
        </w:rPr>
        <w:t>dotyczące przedłożenia przez podmiot odpowiedzialny</w:t>
      </w:r>
      <w:r w:rsidR="008F196E" w:rsidRPr="00162E36">
        <w:rPr>
          <w:rFonts w:ascii="Lato" w:hAnsi="Lato" w:cs="Times New Roman"/>
          <w:color w:val="1F497D" w:themeColor="text2"/>
          <w:szCs w:val="20"/>
        </w:rPr>
        <w:br/>
      </w:r>
      <w:r w:rsidR="00621D70" w:rsidRPr="00162E36">
        <w:rPr>
          <w:rFonts w:ascii="Lato" w:hAnsi="Lato" w:cs="Times New Roman"/>
          <w:color w:val="1F497D" w:themeColor="text2"/>
          <w:szCs w:val="20"/>
        </w:rPr>
        <w:t xml:space="preserve">za utrzymanie informacji na temat doświadczeń wynikających ze stosowania wspólnych metody bezpieczeństwa w zakresie oceny ryzyka </w:t>
      </w:r>
      <w:r w:rsidR="00474D2E" w:rsidRPr="00162E36">
        <w:rPr>
          <w:rFonts w:ascii="Lato" w:hAnsi="Lato" w:cs="Times New Roman"/>
          <w:color w:val="1F497D" w:themeColor="text2"/>
          <w:szCs w:val="20"/>
        </w:rPr>
        <w:t xml:space="preserve">oraz </w:t>
      </w:r>
      <w:r w:rsidR="00621D70" w:rsidRPr="00162E36">
        <w:rPr>
          <w:rFonts w:ascii="Lato" w:hAnsi="Lato" w:cs="Times New Roman"/>
          <w:color w:val="1F497D" w:themeColor="text2"/>
          <w:szCs w:val="20"/>
        </w:rPr>
        <w:t>w zakresie monitorowania.</w:t>
      </w:r>
      <w:r w:rsidR="0079760E" w:rsidRPr="00162E36">
        <w:rPr>
          <w:rFonts w:ascii="Lato" w:hAnsi="Lato" w:cs="Times New Roman"/>
          <w:color w:val="1F497D" w:themeColor="text2"/>
          <w:szCs w:val="20"/>
        </w:rPr>
        <w:t xml:space="preserve"> Obowiązek zawarcia w 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Sprawozdaniu</w:t>
      </w:r>
      <w:r w:rsidR="00474D2E" w:rsidRPr="00162E36">
        <w:rPr>
          <w:rFonts w:ascii="Lato" w:hAnsi="Lato" w:cs="Times New Roman"/>
          <w:color w:val="1F497D" w:themeColor="text2"/>
          <w:szCs w:val="20"/>
        </w:rPr>
        <w:t xml:space="preserve"> ww. informacji </w:t>
      </w:r>
      <w:r w:rsidR="00B6495C" w:rsidRPr="00162E36">
        <w:rPr>
          <w:rFonts w:ascii="Lato" w:hAnsi="Lato" w:cs="Times New Roman"/>
          <w:color w:val="1F497D" w:themeColor="text2"/>
          <w:szCs w:val="20"/>
        </w:rPr>
        <w:t>wynika</w:t>
      </w:r>
      <w:r w:rsidR="00474D2E" w:rsidRPr="00162E36">
        <w:rPr>
          <w:rFonts w:ascii="Lato" w:hAnsi="Lato" w:cs="Times New Roman"/>
          <w:color w:val="1F497D" w:themeColor="text2"/>
          <w:szCs w:val="20"/>
        </w:rPr>
        <w:t xml:space="preserve"> odpowiednio z rozporządzenia 402/2013</w:t>
      </w:r>
      <w:r w:rsidR="00B6495C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="00474D2E" w:rsidRPr="00162E36">
        <w:rPr>
          <w:rFonts w:ascii="Lato" w:hAnsi="Lato" w:cs="Times New Roman"/>
          <w:color w:val="1F497D" w:themeColor="text2"/>
          <w:szCs w:val="20"/>
        </w:rPr>
        <w:t>oraz</w:t>
      </w:r>
      <w:r w:rsidR="00621D70" w:rsidRPr="00162E36">
        <w:rPr>
          <w:rFonts w:ascii="Lato" w:hAnsi="Lato" w:cs="Times New Roman"/>
          <w:color w:val="1F497D" w:themeColor="text2"/>
          <w:szCs w:val="20"/>
        </w:rPr>
        <w:t xml:space="preserve"> rozporządzenia 1078/2012</w:t>
      </w:r>
      <w:r w:rsidR="00474D2E" w:rsidRPr="00162E36">
        <w:rPr>
          <w:rFonts w:ascii="Lato" w:hAnsi="Lato" w:cs="Times New Roman"/>
          <w:color w:val="1F497D" w:themeColor="text2"/>
          <w:szCs w:val="20"/>
        </w:rPr>
        <w:t>.</w:t>
      </w:r>
    </w:p>
    <w:p w:rsidR="00B77131" w:rsidRPr="00162E36" w:rsidRDefault="00B77131" w:rsidP="0079760E">
      <w:pPr>
        <w:pStyle w:val="Akapitzlist"/>
        <w:spacing w:after="120" w:line="240" w:lineRule="auto"/>
        <w:ind w:left="284"/>
        <w:contextualSpacing w:val="0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W celu umożliwienia podejmowania efektywnych działań ukierunkowanych na</w:t>
      </w:r>
      <w:r w:rsidR="00FA30E6">
        <w:rPr>
          <w:rFonts w:ascii="Lato" w:hAnsi="Lato" w:cs="Times New Roman"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color w:val="1F497D" w:themeColor="text2"/>
          <w:szCs w:val="20"/>
        </w:rPr>
        <w:t>doskonalenie systemu certyfikacji podmiotów odpowiedzialnych za utrzymanie w</w:t>
      </w:r>
      <w:r w:rsidR="00FA30E6">
        <w:rPr>
          <w:rFonts w:ascii="Lato" w:hAnsi="Lato" w:cs="Times New Roman"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color w:val="1F497D" w:themeColor="text2"/>
          <w:szCs w:val="20"/>
        </w:rPr>
        <w:t xml:space="preserve">oparciu o dostarczane informacje praktyczne oraz właściwego i precyzyjnego przygotowanie procesu nadzoru nad działalnością tych podmiotów, 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 xml:space="preserve">Prezes </w:t>
      </w:r>
      <w:r w:rsidR="00C0328E" w:rsidRPr="00162E36">
        <w:rPr>
          <w:rFonts w:ascii="Lato" w:hAnsi="Lato" w:cs="Times New Roman"/>
          <w:color w:val="1F497D" w:themeColor="text2"/>
          <w:szCs w:val="20"/>
        </w:rPr>
        <w:t>Urz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>ę</w:t>
      </w:r>
      <w:r w:rsidR="00C0328E" w:rsidRPr="00162E36">
        <w:rPr>
          <w:rFonts w:ascii="Lato" w:hAnsi="Lato" w:cs="Times New Roman"/>
          <w:color w:val="1F497D" w:themeColor="text2"/>
          <w:szCs w:val="20"/>
        </w:rPr>
        <w:t>d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>u</w:t>
      </w:r>
      <w:r w:rsidR="00C0328E" w:rsidRPr="00162E36">
        <w:rPr>
          <w:rFonts w:ascii="Lato" w:hAnsi="Lato" w:cs="Times New Roman"/>
          <w:color w:val="1F497D" w:themeColor="text2"/>
          <w:szCs w:val="20"/>
        </w:rPr>
        <w:t xml:space="preserve"> Transportu Kolejowego, jako 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 xml:space="preserve">organ </w:t>
      </w:r>
      <w:r w:rsidR="00C0328E" w:rsidRPr="00162E36">
        <w:rPr>
          <w:rFonts w:ascii="Lato" w:hAnsi="Lato" w:cs="Times New Roman"/>
          <w:color w:val="1F497D" w:themeColor="text2"/>
          <w:szCs w:val="20"/>
        </w:rPr>
        <w:t>certyfik</w:t>
      </w:r>
      <w:r w:rsidR="006E2422" w:rsidRPr="00162E36">
        <w:rPr>
          <w:rFonts w:ascii="Lato" w:hAnsi="Lato" w:cs="Times New Roman"/>
          <w:color w:val="1F497D" w:themeColor="text2"/>
          <w:szCs w:val="20"/>
        </w:rPr>
        <w:t>ujący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>,</w:t>
      </w:r>
      <w:r w:rsidR="00C0328E" w:rsidRPr="00162E36">
        <w:rPr>
          <w:rFonts w:ascii="Lato" w:hAnsi="Lato" w:cs="Times New Roman"/>
          <w:color w:val="1F497D" w:themeColor="text2"/>
          <w:szCs w:val="20"/>
        </w:rPr>
        <w:t xml:space="preserve"> wzywa do składania </w:t>
      </w:r>
      <w:r w:rsidR="00456BE5" w:rsidRPr="00162E36">
        <w:rPr>
          <w:rFonts w:ascii="Lato" w:hAnsi="Lato" w:cs="Times New Roman"/>
          <w:color w:val="1F497D" w:themeColor="text2"/>
          <w:szCs w:val="20"/>
        </w:rPr>
        <w:t>Sprawozdań</w:t>
      </w:r>
      <w:r w:rsidR="00C73631" w:rsidRPr="00162E36">
        <w:rPr>
          <w:rFonts w:ascii="Lato" w:hAnsi="Lato" w:cs="Times New Roman"/>
          <w:color w:val="1F497D" w:themeColor="text2"/>
          <w:szCs w:val="20"/>
        </w:rPr>
        <w:t xml:space="preserve"> </w:t>
      </w:r>
      <w:r w:rsidR="00C0328E" w:rsidRPr="00162E36">
        <w:rPr>
          <w:rFonts w:ascii="Lato" w:hAnsi="Lato" w:cs="Times New Roman"/>
          <w:b/>
          <w:color w:val="1F497D" w:themeColor="text2"/>
          <w:szCs w:val="20"/>
        </w:rPr>
        <w:t>w</w:t>
      </w:r>
      <w:r w:rsidR="00C73631" w:rsidRPr="00162E36">
        <w:rPr>
          <w:rFonts w:ascii="Lato" w:hAnsi="Lato" w:cs="Times New Roman"/>
          <w:b/>
          <w:color w:val="1F497D" w:themeColor="text2"/>
          <w:szCs w:val="20"/>
        </w:rPr>
        <w:t> </w:t>
      </w:r>
      <w:r w:rsidR="00C0328E" w:rsidRPr="00162E36">
        <w:rPr>
          <w:rFonts w:ascii="Lato" w:hAnsi="Lato" w:cs="Times New Roman"/>
          <w:b/>
          <w:color w:val="1F497D" w:themeColor="text2"/>
          <w:szCs w:val="20"/>
        </w:rPr>
        <w:t>terminie</w:t>
      </w:r>
      <w:r w:rsidR="0079760E" w:rsidRPr="00162E36">
        <w:rPr>
          <w:rFonts w:ascii="Lato" w:hAnsi="Lato" w:cs="Times New Roman"/>
          <w:b/>
          <w:color w:val="1F497D" w:themeColor="text2"/>
          <w:szCs w:val="20"/>
        </w:rPr>
        <w:t xml:space="preserve"> </w:t>
      </w:r>
      <w:r w:rsidR="00C0328E" w:rsidRPr="00162E36">
        <w:rPr>
          <w:rFonts w:ascii="Lato" w:hAnsi="Lato" w:cs="Times New Roman"/>
          <w:b/>
          <w:color w:val="1F497D" w:themeColor="text2"/>
          <w:szCs w:val="20"/>
        </w:rPr>
        <w:t>do 3</w:t>
      </w:r>
      <w:r w:rsidR="0082625B" w:rsidRPr="00162E36">
        <w:rPr>
          <w:rFonts w:ascii="Lato" w:hAnsi="Lato" w:cs="Times New Roman"/>
          <w:b/>
          <w:color w:val="1F497D" w:themeColor="text2"/>
          <w:szCs w:val="20"/>
        </w:rPr>
        <w:t>0</w:t>
      </w:r>
      <w:r w:rsidR="00C0328E" w:rsidRPr="00162E36">
        <w:rPr>
          <w:rFonts w:ascii="Lato" w:hAnsi="Lato" w:cs="Times New Roman"/>
          <w:b/>
          <w:color w:val="1F497D" w:themeColor="text2"/>
          <w:szCs w:val="20"/>
        </w:rPr>
        <w:t xml:space="preserve"> </w:t>
      </w:r>
      <w:r w:rsidR="00E612EB" w:rsidRPr="00162E36">
        <w:rPr>
          <w:rFonts w:ascii="Lato" w:hAnsi="Lato" w:cs="Times New Roman"/>
          <w:b/>
          <w:color w:val="1F497D" w:themeColor="text2"/>
          <w:szCs w:val="20"/>
        </w:rPr>
        <w:t>czerwca</w:t>
      </w:r>
      <w:r w:rsidR="00C0328E" w:rsidRPr="00162E36">
        <w:rPr>
          <w:rFonts w:ascii="Lato" w:hAnsi="Lato" w:cs="Times New Roman"/>
          <w:b/>
          <w:color w:val="1F497D" w:themeColor="text2"/>
          <w:szCs w:val="20"/>
        </w:rPr>
        <w:t xml:space="preserve"> roku następującego po roku sprawozdawczym. </w:t>
      </w:r>
    </w:p>
    <w:p w:rsidR="00C0328E" w:rsidRPr="00162E36" w:rsidRDefault="00456BE5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Sprawozdanie</w:t>
      </w:r>
      <w:r w:rsidR="005D0A3D" w:rsidRPr="00162E36">
        <w:rPr>
          <w:rFonts w:ascii="Lato" w:hAnsi="Lato" w:cs="Times New Roman"/>
          <w:color w:val="1F497D" w:themeColor="text2"/>
          <w:szCs w:val="20"/>
        </w:rPr>
        <w:t xml:space="preserve"> musi być podpisany zgodnie z reprezentacją określoną w KRS, CEIDG lub analogicznych rejestrach (podpisy osób upoważnionych).</w:t>
      </w:r>
    </w:p>
    <w:p w:rsidR="00D90E8F" w:rsidRPr="00162E36" w:rsidRDefault="00D90E8F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</w:p>
    <w:p w:rsidR="007D3BD8" w:rsidRPr="00736A20" w:rsidRDefault="00F5257C" w:rsidP="00736A20">
      <w:pPr>
        <w:pStyle w:val="Nagwek1"/>
      </w:pPr>
      <w:r w:rsidRPr="00736A20">
        <w:t>PODSTAWOWE WYMAGA</w:t>
      </w:r>
      <w:r w:rsidR="00BE0F9E" w:rsidRPr="00736A20">
        <w:t xml:space="preserve">NIA ODNOŚNIE ZAWARTOŚCI </w:t>
      </w:r>
      <w:r w:rsidR="00456BE5" w:rsidRPr="00736A20">
        <w:t>SPRAWOZDANIA</w:t>
      </w:r>
    </w:p>
    <w:p w:rsidR="002B7A9A" w:rsidRPr="00736A20" w:rsidRDefault="007D3BD8" w:rsidP="00384B6B">
      <w:pPr>
        <w:pStyle w:val="Nagwek2"/>
        <w:jc w:val="both"/>
        <w:rPr>
          <w:rFonts w:ascii="Lato" w:hAnsi="Lato"/>
          <w:color w:val="auto"/>
          <w:sz w:val="24"/>
        </w:rPr>
      </w:pPr>
      <w:r w:rsidRPr="00736A20">
        <w:rPr>
          <w:rFonts w:ascii="Lato" w:hAnsi="Lato"/>
          <w:color w:val="auto"/>
          <w:sz w:val="24"/>
        </w:rPr>
        <w:t>Dane ogólne</w:t>
      </w:r>
      <w:r w:rsidR="00F949A2" w:rsidRPr="00736A20">
        <w:rPr>
          <w:rFonts w:ascii="Lato" w:hAnsi="Lato"/>
          <w:color w:val="auto"/>
          <w:sz w:val="24"/>
        </w:rPr>
        <w:t xml:space="preserve"> o przedsiębiorstwie</w:t>
      </w:r>
      <w:r w:rsidR="00BE0F9E" w:rsidRPr="00736A20">
        <w:rPr>
          <w:rFonts w:ascii="Lato" w:hAnsi="Lato"/>
          <w:color w:val="auto"/>
          <w:sz w:val="24"/>
        </w:rPr>
        <w:t>:</w:t>
      </w:r>
    </w:p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377"/>
        <w:gridCol w:w="4303"/>
        <w:gridCol w:w="2977"/>
      </w:tblGrid>
      <w:tr w:rsidR="00EA5E6B" w:rsidRPr="00EA5E6B" w:rsidTr="00D90E8F">
        <w:tc>
          <w:tcPr>
            <w:tcW w:w="371" w:type="dxa"/>
          </w:tcPr>
          <w:p w:rsidR="00803FAA" w:rsidRPr="00EA5E6B" w:rsidRDefault="0005312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3" w:type="dxa"/>
          </w:tcPr>
          <w:p w:rsidR="00803FAA" w:rsidRPr="00EA5E6B" w:rsidRDefault="00803FA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Pełna nazwa podmiotu</w:t>
            </w:r>
          </w:p>
        </w:tc>
        <w:tc>
          <w:tcPr>
            <w:tcW w:w="2977" w:type="dxa"/>
          </w:tcPr>
          <w:p w:rsidR="00803FAA" w:rsidRPr="00EA5E6B" w:rsidRDefault="00803FA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:rsidTr="00D90E8F">
        <w:tc>
          <w:tcPr>
            <w:tcW w:w="371" w:type="dxa"/>
          </w:tcPr>
          <w:p w:rsidR="00803FAA" w:rsidRPr="00EA5E6B" w:rsidRDefault="0005312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3" w:type="dxa"/>
          </w:tcPr>
          <w:p w:rsidR="00803FAA" w:rsidRPr="00EA5E6B" w:rsidRDefault="008F196E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A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dres</w:t>
            </w:r>
          </w:p>
        </w:tc>
        <w:tc>
          <w:tcPr>
            <w:tcW w:w="2977" w:type="dxa"/>
          </w:tcPr>
          <w:p w:rsidR="00803FAA" w:rsidRPr="00EA5E6B" w:rsidRDefault="00803FA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:rsidTr="00D90E8F">
        <w:tc>
          <w:tcPr>
            <w:tcW w:w="371" w:type="dxa"/>
          </w:tcPr>
          <w:p w:rsidR="00803FAA" w:rsidRPr="00EA5E6B" w:rsidRDefault="0005312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3" w:type="dxa"/>
          </w:tcPr>
          <w:p w:rsidR="00803FAA" w:rsidRPr="00EA5E6B" w:rsidRDefault="008F196E" w:rsidP="0079760E">
            <w:pPr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N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umer certyfikatu podmiotu odpowiedzialnego</w:t>
            </w:r>
          </w:p>
        </w:tc>
        <w:tc>
          <w:tcPr>
            <w:tcW w:w="2977" w:type="dxa"/>
          </w:tcPr>
          <w:p w:rsidR="00803FAA" w:rsidRPr="00EA5E6B" w:rsidRDefault="00803FA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803FAA" w:rsidRPr="00EA5E6B" w:rsidTr="00D90E8F">
        <w:tc>
          <w:tcPr>
            <w:tcW w:w="371" w:type="dxa"/>
          </w:tcPr>
          <w:p w:rsidR="00803FAA" w:rsidRPr="00EA5E6B" w:rsidRDefault="0005312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3" w:type="dxa"/>
          </w:tcPr>
          <w:p w:rsidR="00803FAA" w:rsidRPr="00EA5E6B" w:rsidRDefault="008F196E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Okres sprawozdawczy</w:t>
            </w:r>
          </w:p>
        </w:tc>
        <w:tc>
          <w:tcPr>
            <w:tcW w:w="2977" w:type="dxa"/>
          </w:tcPr>
          <w:p w:rsidR="00803FAA" w:rsidRPr="00EA5E6B" w:rsidRDefault="00803FAA" w:rsidP="00384B6B">
            <w:pPr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</w:tbl>
    <w:p w:rsidR="00D90E8F" w:rsidRPr="00EA5E6B" w:rsidRDefault="00D90E8F" w:rsidP="00384B6B">
      <w:pPr>
        <w:pStyle w:val="Nagwek2"/>
        <w:numPr>
          <w:ilvl w:val="0"/>
          <w:numId w:val="0"/>
        </w:numPr>
        <w:ind w:left="576"/>
        <w:jc w:val="both"/>
        <w:rPr>
          <w:rFonts w:ascii="Lato" w:hAnsi="Lato"/>
          <w:color w:val="auto"/>
        </w:rPr>
      </w:pPr>
    </w:p>
    <w:p w:rsidR="008F196E" w:rsidRPr="00736A20" w:rsidRDefault="008F196E" w:rsidP="00384B6B">
      <w:pPr>
        <w:pStyle w:val="Nagwek2"/>
        <w:jc w:val="both"/>
        <w:rPr>
          <w:rFonts w:ascii="Lato" w:hAnsi="Lato"/>
          <w:color w:val="auto"/>
          <w:sz w:val="24"/>
        </w:rPr>
      </w:pPr>
      <w:r w:rsidRPr="00736A20">
        <w:rPr>
          <w:rFonts w:ascii="Lato" w:hAnsi="Lato"/>
          <w:color w:val="auto"/>
          <w:sz w:val="24"/>
        </w:rPr>
        <w:t>Informacje odnośnie zmian w ok</w:t>
      </w:r>
      <w:r w:rsidR="007E2213" w:rsidRPr="00736A20">
        <w:rPr>
          <w:rFonts w:ascii="Lato" w:hAnsi="Lato"/>
          <w:color w:val="auto"/>
          <w:sz w:val="24"/>
        </w:rPr>
        <w:t>resie sprawozdawczym</w:t>
      </w:r>
    </w:p>
    <w:p w:rsidR="007E2213" w:rsidRPr="00162E36" w:rsidRDefault="007E2213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Należy podać informacje dotyczące</w:t>
      </w:r>
      <w:r w:rsidR="00CE145A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="001437CA" w:rsidRPr="00162E36">
        <w:rPr>
          <w:rFonts w:ascii="Lato" w:hAnsi="Lato" w:cs="Times New Roman"/>
          <w:i/>
          <w:color w:val="1F497D" w:themeColor="text2"/>
          <w:szCs w:val="20"/>
        </w:rPr>
        <w:t xml:space="preserve">ewentualnych </w:t>
      </w:r>
      <w:r w:rsidR="00CE145A" w:rsidRPr="00162E36">
        <w:rPr>
          <w:rFonts w:ascii="Lato" w:hAnsi="Lato" w:cs="Times New Roman"/>
          <w:i/>
          <w:color w:val="1F497D" w:themeColor="text2"/>
          <w:szCs w:val="20"/>
        </w:rPr>
        <w:t>zmian</w:t>
      </w:r>
      <w:r w:rsidRPr="00162E36">
        <w:rPr>
          <w:rFonts w:ascii="Lato" w:hAnsi="Lato" w:cs="Times New Roman"/>
          <w:i/>
          <w:color w:val="1F497D" w:themeColor="text2"/>
          <w:szCs w:val="20"/>
        </w:rPr>
        <w:t>:</w:t>
      </w:r>
    </w:p>
    <w:p w:rsidR="008F196E" w:rsidRPr="00162E36" w:rsidRDefault="008F0A10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b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>struktury własnościowej podmiotu</w:t>
      </w:r>
      <w:r w:rsidR="008F196E" w:rsidRPr="00162E36">
        <w:rPr>
          <w:rFonts w:ascii="Lato" w:hAnsi="Lato" w:cs="Times New Roman"/>
          <w:b/>
          <w:color w:val="1F497D" w:themeColor="text2"/>
          <w:szCs w:val="20"/>
        </w:rPr>
        <w:t>:</w:t>
      </w:r>
    </w:p>
    <w:p w:rsidR="008F196E" w:rsidRPr="00162E36" w:rsidRDefault="008F196E" w:rsidP="00384B6B">
      <w:pPr>
        <w:pStyle w:val="Akapitzlist"/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 przypadku wystąpienia ewentualnych zmian, należy wskazać ich szczegóły np.</w:t>
      </w:r>
      <w:r w:rsidR="00912E78"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przejęcie firmy X przez Y, połączenie firm wraz z podaniem daty zmiany; </w:t>
      </w:r>
    </w:p>
    <w:p w:rsidR="008F196E" w:rsidRPr="00162E36" w:rsidRDefault="008F196E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>struktury organizacyjnej przedsiębiorstwa</w:t>
      </w:r>
      <w:r w:rsidRPr="00162E36">
        <w:rPr>
          <w:rFonts w:ascii="Lato" w:hAnsi="Lato" w:cs="Times New Roman"/>
          <w:color w:val="1F497D" w:themeColor="text2"/>
          <w:szCs w:val="20"/>
        </w:rPr>
        <w:t>:</w:t>
      </w:r>
    </w:p>
    <w:p w:rsidR="008F196E" w:rsidRPr="00162E36" w:rsidRDefault="008F196E" w:rsidP="00384B6B">
      <w:pPr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Punkt ten obejmuje wszelkie zmiany wewnętrznej struktury organizacyjnej np. połączenia / likwidacje / podział komórek organizacyjnych, w tym również ewentualnych podległych zakładów, zajmujących się utrzymaniem. W ramach tego punktu należy również wskazać zmiany w zakresie liczby pracowników; </w:t>
      </w:r>
    </w:p>
    <w:p w:rsidR="00C62CA6" w:rsidRPr="00162E36" w:rsidRDefault="00C62CA6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>umów z użytkownikami</w:t>
      </w:r>
      <w:r w:rsidRPr="00162E36">
        <w:rPr>
          <w:rFonts w:ascii="Lato" w:hAnsi="Lato" w:cs="Times New Roman"/>
          <w:color w:val="1F497D" w:themeColor="text2"/>
          <w:szCs w:val="20"/>
        </w:rPr>
        <w:t>:</w:t>
      </w:r>
    </w:p>
    <w:p w:rsidR="00C62CA6" w:rsidRPr="00162E36" w:rsidRDefault="00C62CA6" w:rsidP="00384B6B">
      <w:pPr>
        <w:pStyle w:val="Akapitzlist"/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Punkt ten dotyczy głównie umów z dysponentami wagonów. Jego celem jest przedstawienie informacji w zakresie ogólnych zmian w obowiązujących umowach, np. w kontekście zapewnienia wymiany informacji, przypisywanej odpowiedzialności itp.; </w:t>
      </w:r>
    </w:p>
    <w:p w:rsidR="00CD0FCA" w:rsidRPr="00162E36" w:rsidRDefault="00CD0FCA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b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lastRenderedPageBreak/>
        <w:t>zakresów realizacji poszczególnych funkcji systemu zarządzania utrzymaniem przez podmiot i zlecanych innym kontrahentom na zasadzie outsourcingu:</w:t>
      </w:r>
    </w:p>
    <w:p w:rsidR="00CD0FCA" w:rsidRPr="00162E36" w:rsidRDefault="00F74AF3" w:rsidP="00384B6B">
      <w:pPr>
        <w:pStyle w:val="Akapitzlist"/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Punkt ten dotyczy zmiany zakresów działań realizowanych samodzielnie/ na</w:t>
      </w:r>
      <w:r w:rsidR="00912E78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zasadach outsour</w:t>
      </w:r>
      <w:r w:rsidR="003A7431" w:rsidRPr="00162E36">
        <w:rPr>
          <w:rFonts w:ascii="Lato" w:hAnsi="Lato" w:cs="Times New Roman"/>
          <w:i/>
          <w:color w:val="1F497D" w:themeColor="text2"/>
          <w:szCs w:val="20"/>
        </w:rPr>
        <w:t>c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ingu w odniesieniu do trzech funkcji: rozwoju utrzymania, </w:t>
      </w:r>
      <w:r w:rsidR="0005312A" w:rsidRPr="00162E36">
        <w:rPr>
          <w:rFonts w:ascii="Lato" w:hAnsi="Lato" w:cs="Times New Roman"/>
          <w:i/>
          <w:color w:val="1F497D" w:themeColor="text2"/>
          <w:szCs w:val="20"/>
        </w:rPr>
        <w:t>zarządzania utrzymaniem taboru i przeprowadzania utrzymania;</w:t>
      </w:r>
    </w:p>
    <w:p w:rsidR="008F196E" w:rsidRPr="00162E36" w:rsidRDefault="00CE145A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 xml:space="preserve">w </w:t>
      </w:r>
      <w:r w:rsidR="008F196E" w:rsidRPr="00162E36">
        <w:rPr>
          <w:rFonts w:ascii="Lato" w:hAnsi="Lato" w:cs="Times New Roman"/>
          <w:b/>
          <w:color w:val="1F497D" w:themeColor="text2"/>
          <w:szCs w:val="20"/>
        </w:rPr>
        <w:t>system</w:t>
      </w:r>
      <w:r w:rsidRPr="00162E36">
        <w:rPr>
          <w:rFonts w:ascii="Lato" w:hAnsi="Lato" w:cs="Times New Roman"/>
          <w:b/>
          <w:color w:val="1F497D" w:themeColor="text2"/>
          <w:szCs w:val="20"/>
        </w:rPr>
        <w:t>ie</w:t>
      </w:r>
      <w:r w:rsidR="008F196E" w:rsidRPr="00162E36">
        <w:rPr>
          <w:rFonts w:ascii="Lato" w:hAnsi="Lato" w:cs="Times New Roman"/>
          <w:b/>
          <w:color w:val="1F497D" w:themeColor="text2"/>
          <w:szCs w:val="20"/>
        </w:rPr>
        <w:t xml:space="preserve"> zarządzania utrzymaniem</w:t>
      </w:r>
      <w:r w:rsidR="008F196E" w:rsidRPr="00162E36">
        <w:rPr>
          <w:rFonts w:ascii="Lato" w:hAnsi="Lato" w:cs="Times New Roman"/>
          <w:color w:val="1F497D" w:themeColor="text2"/>
          <w:szCs w:val="20"/>
        </w:rPr>
        <w:t>:</w:t>
      </w:r>
    </w:p>
    <w:p w:rsidR="008F196E" w:rsidRPr="00162E36" w:rsidRDefault="008F196E" w:rsidP="00384B6B">
      <w:pPr>
        <w:pStyle w:val="Akapitzlist"/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Wszelkie zmiany, dotyczące systemu zarządzania utrzymaniem (MMS) – procedur, formularzy (z uwzględnieniem funkcji zarządczej oraz trzech funkcji utrzymania) itp.; </w:t>
      </w:r>
    </w:p>
    <w:p w:rsidR="008F196E" w:rsidRPr="00162E36" w:rsidRDefault="00CE145A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 xml:space="preserve">odnośnie </w:t>
      </w:r>
      <w:r w:rsidR="008F196E" w:rsidRPr="00162E36">
        <w:rPr>
          <w:rFonts w:ascii="Lato" w:hAnsi="Lato" w:cs="Times New Roman"/>
          <w:b/>
          <w:color w:val="1F497D" w:themeColor="text2"/>
          <w:szCs w:val="20"/>
        </w:rPr>
        <w:t>zarządzania kompetencjami</w:t>
      </w:r>
      <w:r w:rsidR="008F196E" w:rsidRPr="00162E36">
        <w:rPr>
          <w:rFonts w:ascii="Lato" w:hAnsi="Lato" w:cs="Times New Roman"/>
          <w:color w:val="1F497D" w:themeColor="text2"/>
          <w:szCs w:val="20"/>
        </w:rPr>
        <w:t>:</w:t>
      </w:r>
    </w:p>
    <w:p w:rsidR="008F196E" w:rsidRPr="00162E36" w:rsidRDefault="008F196E" w:rsidP="00384B6B">
      <w:pPr>
        <w:pStyle w:val="Akapitzlist"/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Krótki opis ewentualnych zmian w odniesieniu do zarządzania kompetencjami w</w:t>
      </w:r>
      <w:r w:rsid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ramach MMS. </w:t>
      </w:r>
    </w:p>
    <w:p w:rsidR="008F196E" w:rsidRPr="007A3011" w:rsidRDefault="008F196E" w:rsidP="00384B6B">
      <w:pPr>
        <w:pStyle w:val="Akapitzlist"/>
        <w:tabs>
          <w:tab w:val="left" w:pos="1560"/>
        </w:tabs>
        <w:spacing w:after="0" w:line="240" w:lineRule="auto"/>
        <w:ind w:left="1560"/>
        <w:jc w:val="both"/>
        <w:rPr>
          <w:rFonts w:ascii="Lato" w:hAnsi="Lato" w:cs="Times New Roman"/>
          <w:i/>
          <w:color w:val="1F497D" w:themeColor="text2"/>
          <w:sz w:val="20"/>
          <w:szCs w:val="20"/>
        </w:rPr>
      </w:pPr>
    </w:p>
    <w:p w:rsidR="00E94D91" w:rsidRPr="00162E36" w:rsidRDefault="00E94D91" w:rsidP="00384B6B">
      <w:pPr>
        <w:pStyle w:val="Nagwek2"/>
        <w:jc w:val="both"/>
        <w:rPr>
          <w:rFonts w:ascii="Lato" w:hAnsi="Lato"/>
          <w:color w:val="auto"/>
          <w:sz w:val="24"/>
        </w:rPr>
      </w:pPr>
      <w:r w:rsidRPr="00162E36">
        <w:rPr>
          <w:rFonts w:ascii="Lato" w:hAnsi="Lato"/>
          <w:color w:val="auto"/>
          <w:sz w:val="24"/>
        </w:rPr>
        <w:t>Informacje szczegółowe o działalności przedsiębiorstwa jako podmiotu odpowiedzialnego za utrzymanie</w:t>
      </w:r>
    </w:p>
    <w:p w:rsidR="00E94D91" w:rsidRPr="00162E36" w:rsidRDefault="00E94D91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odnośnie liczby przeprowadzonych przeglądów i napraw w okresie sprawozdawczym</w:t>
      </w:r>
    </w:p>
    <w:p w:rsidR="00E94D91" w:rsidRPr="00162E36" w:rsidRDefault="00E94D91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Informacje odnośnie typów wagonów towarowych, ich przeznaczenia oraz dane liczbowe dotyczące przeprowadzonych przeglądów i napraw w okresie sprawozdawczym należy zebrać w </w:t>
      </w:r>
      <w:r w:rsidR="00D903BA" w:rsidRPr="00162E36">
        <w:rPr>
          <w:rFonts w:ascii="Lato" w:hAnsi="Lato" w:cs="Times New Roman"/>
          <w:i/>
          <w:color w:val="1F497D" w:themeColor="text2"/>
          <w:szCs w:val="20"/>
        </w:rPr>
        <w:t>T</w:t>
      </w:r>
      <w:r w:rsidRPr="00162E36">
        <w:rPr>
          <w:rFonts w:ascii="Lato" w:hAnsi="Lato" w:cs="Times New Roman"/>
          <w:i/>
          <w:color w:val="1F497D" w:themeColor="text2"/>
          <w:szCs w:val="20"/>
        </w:rPr>
        <w:t>abeli</w:t>
      </w:r>
      <w:r w:rsidR="00343B59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="00D903BA" w:rsidRPr="00162E36">
        <w:rPr>
          <w:rFonts w:ascii="Lato" w:hAnsi="Lato" w:cs="Times New Roman"/>
          <w:i/>
          <w:color w:val="1F497D" w:themeColor="text2"/>
          <w:szCs w:val="20"/>
        </w:rPr>
        <w:t>I</w:t>
      </w:r>
      <w:r w:rsidR="00942631" w:rsidRPr="00162E36">
        <w:rPr>
          <w:rFonts w:ascii="Lato" w:hAnsi="Lato" w:cs="Times New Roman"/>
          <w:i/>
          <w:color w:val="1F497D" w:themeColor="text2"/>
          <w:szCs w:val="20"/>
        </w:rPr>
        <w:t xml:space="preserve">, której wzór </w:t>
      </w:r>
      <w:r w:rsidR="00D903BA" w:rsidRPr="00162E36">
        <w:rPr>
          <w:rFonts w:ascii="Lato" w:hAnsi="Lato" w:cs="Times New Roman"/>
          <w:i/>
          <w:color w:val="1F497D" w:themeColor="text2"/>
          <w:szCs w:val="20"/>
        </w:rPr>
        <w:t>zawart</w:t>
      </w:r>
      <w:r w:rsidR="00942631" w:rsidRPr="00162E36">
        <w:rPr>
          <w:rFonts w:ascii="Lato" w:hAnsi="Lato" w:cs="Times New Roman"/>
          <w:i/>
          <w:color w:val="1F497D" w:themeColor="text2"/>
          <w:szCs w:val="20"/>
        </w:rPr>
        <w:t>y został</w:t>
      </w:r>
      <w:r w:rsidR="00D903BA" w:rsidRPr="00162E36">
        <w:rPr>
          <w:rFonts w:ascii="Lato" w:hAnsi="Lato" w:cs="Times New Roman"/>
          <w:i/>
          <w:color w:val="1F497D" w:themeColor="text2"/>
          <w:szCs w:val="20"/>
        </w:rPr>
        <w:t xml:space="preserve"> w </w:t>
      </w:r>
      <w:r w:rsidR="00343B59" w:rsidRPr="00162E36">
        <w:rPr>
          <w:rFonts w:ascii="Lato" w:hAnsi="Lato" w:cs="Times New Roman"/>
          <w:i/>
          <w:color w:val="1F497D" w:themeColor="text2"/>
          <w:szCs w:val="20"/>
        </w:rPr>
        <w:t>Załącznik</w:t>
      </w:r>
      <w:r w:rsidR="00D903BA" w:rsidRPr="00162E36">
        <w:rPr>
          <w:rFonts w:ascii="Lato" w:hAnsi="Lato" w:cs="Times New Roman"/>
          <w:i/>
          <w:color w:val="1F497D" w:themeColor="text2"/>
          <w:szCs w:val="20"/>
        </w:rPr>
        <w:t>u</w:t>
      </w:r>
      <w:r w:rsidR="00343B59" w:rsidRPr="00162E36">
        <w:rPr>
          <w:rFonts w:ascii="Lato" w:hAnsi="Lato" w:cs="Times New Roman"/>
          <w:i/>
          <w:color w:val="1F497D" w:themeColor="text2"/>
          <w:szCs w:val="20"/>
        </w:rPr>
        <w:t xml:space="preserve"> I do niniejszych wytycznych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. </w:t>
      </w:r>
      <w:r w:rsidR="00C84380" w:rsidRPr="00162E36">
        <w:rPr>
          <w:rFonts w:ascii="Lato" w:hAnsi="Lato" w:cs="Times New Roman"/>
          <w:i/>
          <w:color w:val="1F497D" w:themeColor="text2"/>
          <w:szCs w:val="20"/>
        </w:rPr>
        <w:t>Za</w:t>
      </w:r>
      <w:r w:rsidR="00D074A9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="00C84380" w:rsidRPr="00162E36">
        <w:rPr>
          <w:rFonts w:ascii="Lato" w:hAnsi="Lato" w:cs="Times New Roman"/>
          <w:i/>
          <w:color w:val="1F497D" w:themeColor="text2"/>
          <w:szCs w:val="20"/>
        </w:rPr>
        <w:t xml:space="preserve">reklamacje uznane należy </w:t>
      </w:r>
      <w:r w:rsidR="00343B59" w:rsidRPr="00162E36">
        <w:rPr>
          <w:rFonts w:ascii="Lato" w:hAnsi="Lato" w:cs="Times New Roman"/>
          <w:i/>
          <w:color w:val="1F497D" w:themeColor="text2"/>
          <w:szCs w:val="20"/>
        </w:rPr>
        <w:t xml:space="preserve">przyjąć reklamacje ocenione przez podmiot jako uzasadnione (wnikające z błędów w procesie utrzymania leżących po stronie podmiotu składającego </w:t>
      </w:r>
      <w:r w:rsidR="00456BE5" w:rsidRPr="00162E36">
        <w:rPr>
          <w:rFonts w:ascii="Lato" w:hAnsi="Lato" w:cs="Times New Roman"/>
          <w:i/>
          <w:color w:val="1F497D" w:themeColor="text2"/>
          <w:szCs w:val="20"/>
        </w:rPr>
        <w:t>Sprawozdanie</w:t>
      </w:r>
      <w:r w:rsidR="00343B59" w:rsidRPr="00162E36">
        <w:rPr>
          <w:rFonts w:ascii="Lato" w:hAnsi="Lato" w:cs="Times New Roman"/>
          <w:i/>
          <w:color w:val="1F497D" w:themeColor="text2"/>
          <w:szCs w:val="20"/>
        </w:rPr>
        <w:t>)</w:t>
      </w:r>
      <w:r w:rsidR="00384B6B" w:rsidRPr="00162E36">
        <w:rPr>
          <w:rFonts w:ascii="Lato" w:hAnsi="Lato" w:cs="Times New Roman"/>
          <w:i/>
          <w:color w:val="1F497D" w:themeColor="text2"/>
          <w:szCs w:val="20"/>
        </w:rPr>
        <w:t>.</w:t>
      </w:r>
    </w:p>
    <w:p w:rsidR="00E23E03" w:rsidRPr="00162E36" w:rsidRDefault="00E23E03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przekrojowe na temat defektów i uszkodzeń utrzymywanych wagonów</w:t>
      </w:r>
    </w:p>
    <w:p w:rsidR="00E23E03" w:rsidRPr="00162E36" w:rsidRDefault="00E23E03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 zakresie tego punktu należy podać następujące informacje:</w:t>
      </w:r>
    </w:p>
    <w:p w:rsidR="00E23E03" w:rsidRPr="00162E36" w:rsidRDefault="00E23E03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liczba zgłoszonych wad i uszkodzeń wagonów</w:t>
      </w:r>
      <w:r w:rsidR="00D074A9" w:rsidRPr="00162E36">
        <w:rPr>
          <w:rFonts w:ascii="Lato" w:hAnsi="Lato" w:cs="Times New Roman"/>
          <w:i/>
          <w:color w:val="1F497D" w:themeColor="text2"/>
          <w:szCs w:val="20"/>
        </w:rPr>
        <w:t>, z podziałem na główne zespoły i podzespoły</w:t>
      </w:r>
      <w:r w:rsidRPr="00162E36">
        <w:rPr>
          <w:rFonts w:ascii="Lato" w:hAnsi="Lato" w:cs="Times New Roman"/>
          <w:i/>
          <w:color w:val="1F497D" w:themeColor="text2"/>
          <w:szCs w:val="20"/>
        </w:rPr>
        <w:t>,</w:t>
      </w:r>
    </w:p>
    <w:p w:rsidR="00E23E03" w:rsidRPr="00162E36" w:rsidRDefault="00E23E03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wyjaśnienie ewentualnych tendencji</w:t>
      </w:r>
      <w:r w:rsidR="00384B6B" w:rsidRPr="00162E36">
        <w:rPr>
          <w:rFonts w:ascii="Lato" w:hAnsi="Lato" w:cs="Times New Roman"/>
          <w:i/>
          <w:color w:val="1F497D" w:themeColor="text2"/>
          <w:szCs w:val="20"/>
        </w:rPr>
        <w:t>.</w:t>
      </w:r>
    </w:p>
    <w:p w:rsidR="00E23E03" w:rsidRPr="00162E36" w:rsidRDefault="00E23E03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na temat mechanizmu wymiany informacji z innymi podmiotami, zgodnie z art. 5</w:t>
      </w:r>
      <w:r w:rsidR="00162E36">
        <w:rPr>
          <w:rFonts w:ascii="Lato" w:hAnsi="Lato"/>
          <w:color w:val="auto"/>
          <w:sz w:val="22"/>
        </w:rPr>
        <w:t xml:space="preserve"> </w:t>
      </w:r>
      <w:r w:rsidRPr="00162E36">
        <w:rPr>
          <w:rFonts w:ascii="Lato" w:hAnsi="Lato"/>
          <w:color w:val="auto"/>
          <w:sz w:val="22"/>
        </w:rPr>
        <w:t>pkt 5 Rozporządzenia 445/2011</w:t>
      </w:r>
    </w:p>
    <w:p w:rsidR="00E23E03" w:rsidRPr="00162E36" w:rsidRDefault="00E23E03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Art. 5 pkt 5: „Wszyscy kontrahenci wymieniają informacje o związanych z bezpieczeństwem nieprawidłowościach, wypadkach, incydentach, zdarzeniach potencjalnie wypadkowych oraz innych niebezpiecznych zdarzeniach, jak również o wszelkich możliwych ograniczeniach użytkowania wagonów towarowych”</w:t>
      </w:r>
      <w:r w:rsidR="00384B6B" w:rsidRPr="00162E36">
        <w:rPr>
          <w:rFonts w:ascii="Lato" w:hAnsi="Lato" w:cs="Times New Roman"/>
          <w:i/>
          <w:color w:val="1F497D" w:themeColor="text2"/>
          <w:szCs w:val="20"/>
        </w:rPr>
        <w:t>.</w:t>
      </w:r>
    </w:p>
    <w:p w:rsidR="00E23E03" w:rsidRPr="00162E36" w:rsidRDefault="00E23E03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na temat zmian w posiadanym i wykorzys</w:t>
      </w:r>
      <w:r w:rsidR="00384B6B" w:rsidRPr="00162E36">
        <w:rPr>
          <w:rFonts w:ascii="Lato" w:hAnsi="Lato"/>
          <w:color w:val="auto"/>
          <w:sz w:val="22"/>
        </w:rPr>
        <w:t>tywanym wyposażeniu technicznym</w:t>
      </w:r>
    </w:p>
    <w:p w:rsidR="00E23E03" w:rsidRPr="00162E36" w:rsidRDefault="00E23E03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 zakresie tego punktu należy podać informacje na temat najważniejszych zmian w  posiadanym i</w:t>
      </w:r>
      <w:r w:rsidR="00384B6B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wykorzystywanym wyposażeniu technicznym, wdrożeniu nowych technologii i urządzeń w procesie utrzymania wagonów, itp.</w:t>
      </w:r>
    </w:p>
    <w:p w:rsidR="00E23E03" w:rsidRPr="00162E36" w:rsidRDefault="00E23E03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Opis niezgodności, jakie zostały zidentyfikowane przez podmi</w:t>
      </w:r>
      <w:r w:rsidR="0079760E" w:rsidRPr="00162E36">
        <w:rPr>
          <w:rFonts w:ascii="Lato" w:hAnsi="Lato"/>
          <w:color w:val="auto"/>
          <w:sz w:val="22"/>
        </w:rPr>
        <w:t>ot w procesie utrzymania wraz z </w:t>
      </w:r>
      <w:r w:rsidR="007E2D83" w:rsidRPr="00162E36">
        <w:rPr>
          <w:rFonts w:ascii="Lato" w:hAnsi="Lato"/>
          <w:color w:val="auto"/>
          <w:sz w:val="22"/>
        </w:rPr>
        <w:t>opisem podjętych działań</w:t>
      </w:r>
    </w:p>
    <w:p w:rsidR="00E23E03" w:rsidRPr="00162E36" w:rsidRDefault="00E23E03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 zakresie tego punktu należy podać następujące informacje:</w:t>
      </w:r>
    </w:p>
    <w:p w:rsidR="00E23E03" w:rsidRPr="00162E36" w:rsidRDefault="00E23E03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liczba zidentyfikowanych niezgodności(błędów) w procesie utrzymania pojazdów,</w:t>
      </w:r>
    </w:p>
    <w:p w:rsidR="00E23E03" w:rsidRPr="00162E36" w:rsidRDefault="00E23E03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opis działań korygujących podjętych w wyniku stwierdzonych niezgodności i opis weryfikacji ich skuteczności</w:t>
      </w:r>
      <w:r w:rsidR="00010235" w:rsidRPr="00162E36">
        <w:rPr>
          <w:rFonts w:ascii="Lato" w:hAnsi="Lato" w:cs="Times New Roman"/>
          <w:i/>
          <w:color w:val="1F497D" w:themeColor="text2"/>
          <w:szCs w:val="20"/>
        </w:rPr>
        <w:t>,</w:t>
      </w:r>
    </w:p>
    <w:p w:rsidR="00E23E03" w:rsidRPr="00162E36" w:rsidRDefault="00E23E03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liczba zdarzeń kolejowych, których przyczyny wynikały ze stanu technicznego wagonów lub błędów w</w:t>
      </w:r>
      <w:r w:rsidR="00F43668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procesach utrzymaniowych wagonów,</w:t>
      </w:r>
    </w:p>
    <w:p w:rsidR="00010235" w:rsidRPr="00162E36" w:rsidRDefault="00F4366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informacje w zakresie zgłoszonych reklamacji, które zostały uznane za zasadne, z podaniem ich przyczyn</w:t>
      </w:r>
      <w:r w:rsidR="00936D13" w:rsidRPr="00162E36">
        <w:rPr>
          <w:rFonts w:ascii="Lato" w:hAnsi="Lato" w:cs="Times New Roman"/>
          <w:i/>
          <w:color w:val="1F497D" w:themeColor="text2"/>
          <w:szCs w:val="20"/>
        </w:rPr>
        <w:t xml:space="preserve"> i ewentualnych działań doskonalących podjętych w wyniku ww. reklamacji,</w:t>
      </w:r>
    </w:p>
    <w:p w:rsidR="00FA30E6" w:rsidRDefault="00E23E03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dane dotyczące ewentualnych działań audytowych przeprowadzonych w wyniku stwierdzonych niezgodności.</w:t>
      </w:r>
    </w:p>
    <w:p w:rsidR="00FA30E6" w:rsidRDefault="00FA30E6">
      <w:pPr>
        <w:rPr>
          <w:rFonts w:ascii="Lato" w:hAnsi="Lato" w:cs="Times New Roman"/>
          <w:i/>
          <w:color w:val="1F497D" w:themeColor="text2"/>
          <w:szCs w:val="20"/>
        </w:rPr>
      </w:pPr>
      <w:r>
        <w:rPr>
          <w:rFonts w:ascii="Lato" w:hAnsi="Lato" w:cs="Times New Roman"/>
          <w:i/>
          <w:color w:val="1F497D" w:themeColor="text2"/>
          <w:szCs w:val="20"/>
        </w:rPr>
        <w:br w:type="page"/>
      </w:r>
    </w:p>
    <w:p w:rsidR="005830BA" w:rsidRPr="00162E36" w:rsidRDefault="005830BA" w:rsidP="00384B6B">
      <w:pPr>
        <w:pStyle w:val="Nagwek2"/>
        <w:jc w:val="both"/>
        <w:rPr>
          <w:rFonts w:ascii="Lato" w:hAnsi="Lato"/>
          <w:color w:val="auto"/>
          <w:sz w:val="24"/>
        </w:rPr>
      </w:pPr>
      <w:r w:rsidRPr="00162E36">
        <w:rPr>
          <w:rFonts w:ascii="Lato" w:hAnsi="Lato"/>
          <w:color w:val="auto"/>
          <w:sz w:val="24"/>
        </w:rPr>
        <w:lastRenderedPageBreak/>
        <w:t>Informacje odnośnie funkcjonowania sy</w:t>
      </w:r>
      <w:r w:rsidR="00A669B4" w:rsidRPr="00162E36">
        <w:rPr>
          <w:rFonts w:ascii="Lato" w:hAnsi="Lato"/>
          <w:color w:val="auto"/>
          <w:sz w:val="24"/>
        </w:rPr>
        <w:t>stemu zarzadzania utrzymaniem</w:t>
      </w:r>
    </w:p>
    <w:p w:rsidR="00421096" w:rsidRPr="00162E36" w:rsidRDefault="00A669B4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</w:t>
      </w:r>
      <w:r w:rsidR="00EA3F8E" w:rsidRPr="00162E36">
        <w:rPr>
          <w:rFonts w:ascii="Lato" w:hAnsi="Lato"/>
          <w:color w:val="auto"/>
          <w:sz w:val="22"/>
        </w:rPr>
        <w:t>nformacje na temat liczby oraz wyników</w:t>
      </w:r>
      <w:r w:rsidR="00475726" w:rsidRPr="00162E36">
        <w:rPr>
          <w:rFonts w:ascii="Lato" w:hAnsi="Lato"/>
          <w:color w:val="auto"/>
          <w:sz w:val="22"/>
        </w:rPr>
        <w:t xml:space="preserve"> audytów wewnętrznych</w:t>
      </w:r>
    </w:p>
    <w:p w:rsidR="00A00D67" w:rsidRPr="00162E36" w:rsidRDefault="000822DE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Dane przedstawione w tym punkcie powinny 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>wskazywać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:</w:t>
      </w:r>
    </w:p>
    <w:p w:rsidR="00A00D67" w:rsidRPr="00162E36" w:rsidRDefault="0059163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l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>iczbę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 xml:space="preserve"> zaplanowanych audytów w </w:t>
      </w:r>
      <w:r w:rsidR="00A669B4" w:rsidRPr="00162E36">
        <w:rPr>
          <w:rFonts w:ascii="Lato" w:hAnsi="Lato" w:cs="Times New Roman"/>
          <w:i/>
          <w:color w:val="1F497D" w:themeColor="text2"/>
          <w:szCs w:val="20"/>
        </w:rPr>
        <w:t xml:space="preserve">okresie 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sprawozdawczym,</w:t>
      </w:r>
    </w:p>
    <w:p w:rsidR="00A00D67" w:rsidRPr="00162E36" w:rsidRDefault="0059163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l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>iczbę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 xml:space="preserve"> przeprowadzonych audytów (z zaplanowanych); audyty przepro</w:t>
      </w:r>
      <w:r w:rsidR="0079760E" w:rsidRPr="00162E36">
        <w:rPr>
          <w:rFonts w:ascii="Lato" w:hAnsi="Lato" w:cs="Times New Roman"/>
          <w:i/>
          <w:color w:val="1F497D" w:themeColor="text2"/>
          <w:szCs w:val="20"/>
        </w:rPr>
        <w:t>wadzone,</w:t>
      </w:r>
      <w:r w:rsidR="00912E78">
        <w:rPr>
          <w:rFonts w:ascii="Lato" w:hAnsi="Lato" w:cs="Times New Roman"/>
          <w:i/>
          <w:color w:val="1F497D" w:themeColor="text2"/>
          <w:szCs w:val="20"/>
        </w:rPr>
        <w:br/>
      </w:r>
      <w:r w:rsidR="0079760E" w:rsidRPr="00162E36">
        <w:rPr>
          <w:rFonts w:ascii="Lato" w:hAnsi="Lato" w:cs="Times New Roman"/>
          <w:i/>
          <w:color w:val="1F497D" w:themeColor="text2"/>
          <w:szCs w:val="20"/>
        </w:rPr>
        <w:t>ale nie przewidziane w 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planie nie są uwzględniane</w:t>
      </w:r>
      <w:r w:rsidR="001D3A19" w:rsidRPr="00162E36">
        <w:rPr>
          <w:rFonts w:ascii="Lato" w:hAnsi="Lato" w:cs="Times New Roman"/>
          <w:i/>
          <w:color w:val="1F497D" w:themeColor="text2"/>
          <w:szCs w:val="20"/>
        </w:rPr>
        <w:t xml:space="preserve"> w tym punkcie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,</w:t>
      </w:r>
    </w:p>
    <w:p w:rsidR="00A00D67" w:rsidRPr="00162E36" w:rsidRDefault="0059163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o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bszar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>y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, które zostały poddane audytom,</w:t>
      </w:r>
    </w:p>
    <w:p w:rsidR="00A00D67" w:rsidRPr="00162E36" w:rsidRDefault="0059163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p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>rzeprowadzone a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nalizy i oceny wyników audytu,</w:t>
      </w:r>
    </w:p>
    <w:p w:rsidR="00A00D67" w:rsidRPr="00162E36" w:rsidRDefault="0059163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p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rzyczyny nieprzeprowadzenia wszystkich zaplanowanych audytów,</w:t>
      </w:r>
    </w:p>
    <w:p w:rsidR="00A00D67" w:rsidRPr="00162E36" w:rsidRDefault="00591638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l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 xml:space="preserve">iczba audytów pozaplanowych i powód </w:t>
      </w:r>
      <w:r w:rsidR="001D3A19" w:rsidRPr="00162E36">
        <w:rPr>
          <w:rFonts w:ascii="Lato" w:hAnsi="Lato" w:cs="Times New Roman"/>
          <w:i/>
          <w:color w:val="1F497D" w:themeColor="text2"/>
          <w:szCs w:val="20"/>
        </w:rPr>
        <w:t xml:space="preserve">ich </w:t>
      </w:r>
      <w:r w:rsidR="00A00D67" w:rsidRPr="00162E36">
        <w:rPr>
          <w:rFonts w:ascii="Lato" w:hAnsi="Lato" w:cs="Times New Roman"/>
          <w:i/>
          <w:color w:val="1F497D" w:themeColor="text2"/>
          <w:szCs w:val="20"/>
        </w:rPr>
        <w:t>przeprowadzenia</w:t>
      </w:r>
      <w:r w:rsidR="006E2422" w:rsidRPr="00162E36">
        <w:rPr>
          <w:rFonts w:ascii="Lato" w:hAnsi="Lato" w:cs="Times New Roman"/>
          <w:i/>
          <w:color w:val="1F497D" w:themeColor="text2"/>
          <w:szCs w:val="20"/>
        </w:rPr>
        <w:t>;</w:t>
      </w:r>
      <w:r w:rsidR="001D3A19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</w:p>
    <w:p w:rsidR="00413EA2" w:rsidRPr="00162E36" w:rsidRDefault="00C91117" w:rsidP="00384B6B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 xml:space="preserve">Informacje na temat </w:t>
      </w:r>
      <w:r w:rsidR="00591638" w:rsidRPr="00162E36">
        <w:rPr>
          <w:rFonts w:ascii="Lato" w:hAnsi="Lato"/>
          <w:color w:val="auto"/>
          <w:sz w:val="22"/>
        </w:rPr>
        <w:t>d</w:t>
      </w:r>
      <w:r w:rsidR="00CE61BD" w:rsidRPr="00162E36">
        <w:rPr>
          <w:rFonts w:ascii="Lato" w:hAnsi="Lato"/>
          <w:color w:val="auto"/>
          <w:sz w:val="22"/>
        </w:rPr>
        <w:t xml:space="preserve">ziałań egzekwujących podjętych przez </w:t>
      </w:r>
      <w:r w:rsidR="00620C2B" w:rsidRPr="00162E36">
        <w:rPr>
          <w:rFonts w:ascii="Lato" w:hAnsi="Lato"/>
          <w:color w:val="auto"/>
          <w:sz w:val="22"/>
        </w:rPr>
        <w:t>krajowy organ ds.</w:t>
      </w:r>
      <w:r w:rsidR="00162E36">
        <w:rPr>
          <w:rFonts w:ascii="Lato" w:hAnsi="Lato"/>
          <w:color w:val="auto"/>
          <w:sz w:val="22"/>
        </w:rPr>
        <w:t> </w:t>
      </w:r>
      <w:r w:rsidR="00421096" w:rsidRPr="00162E36">
        <w:rPr>
          <w:rFonts w:ascii="Lato" w:hAnsi="Lato"/>
          <w:color w:val="auto"/>
          <w:sz w:val="22"/>
        </w:rPr>
        <w:t xml:space="preserve">bezpieczeństwa lub </w:t>
      </w:r>
      <w:r w:rsidR="00CE61BD" w:rsidRPr="00162E36">
        <w:rPr>
          <w:rFonts w:ascii="Lato" w:hAnsi="Lato"/>
          <w:color w:val="auto"/>
          <w:sz w:val="22"/>
        </w:rPr>
        <w:t xml:space="preserve">krajowe </w:t>
      </w:r>
      <w:r w:rsidR="00421096" w:rsidRPr="00162E36">
        <w:rPr>
          <w:rFonts w:ascii="Lato" w:hAnsi="Lato"/>
          <w:color w:val="auto"/>
          <w:sz w:val="22"/>
        </w:rPr>
        <w:t xml:space="preserve">organy dochodzeniowe (z uwzględnieniem </w:t>
      </w:r>
      <w:r w:rsidR="002C20A8" w:rsidRPr="00162E36">
        <w:rPr>
          <w:rFonts w:ascii="Lato" w:hAnsi="Lato"/>
          <w:color w:val="auto"/>
          <w:sz w:val="22"/>
        </w:rPr>
        <w:t>zapisów</w:t>
      </w:r>
      <w:r w:rsidR="00162E36">
        <w:rPr>
          <w:rFonts w:ascii="Lato" w:hAnsi="Lato"/>
          <w:color w:val="auto"/>
          <w:sz w:val="22"/>
        </w:rPr>
        <w:br/>
      </w:r>
      <w:r w:rsidR="00475726" w:rsidRPr="00162E36">
        <w:rPr>
          <w:rFonts w:ascii="Lato" w:hAnsi="Lato"/>
          <w:color w:val="auto"/>
          <w:sz w:val="22"/>
        </w:rPr>
        <w:t>a</w:t>
      </w:r>
      <w:r w:rsidR="00421096" w:rsidRPr="00162E36">
        <w:rPr>
          <w:rFonts w:ascii="Lato" w:hAnsi="Lato"/>
          <w:color w:val="auto"/>
          <w:sz w:val="22"/>
        </w:rPr>
        <w:t xml:space="preserve">rt. 9 </w:t>
      </w:r>
      <w:r w:rsidR="00A80E9C" w:rsidRPr="00162E36">
        <w:rPr>
          <w:rFonts w:ascii="Lato" w:hAnsi="Lato"/>
          <w:color w:val="auto"/>
          <w:sz w:val="22"/>
        </w:rPr>
        <w:t>r</w:t>
      </w:r>
      <w:r w:rsidR="00421096" w:rsidRPr="00162E36">
        <w:rPr>
          <w:rFonts w:ascii="Lato" w:hAnsi="Lato"/>
          <w:color w:val="auto"/>
          <w:sz w:val="22"/>
        </w:rPr>
        <w:t xml:space="preserve">ozporządzenia </w:t>
      </w:r>
      <w:r w:rsidR="007C4E7B" w:rsidRPr="00162E36">
        <w:rPr>
          <w:rFonts w:ascii="Lato" w:hAnsi="Lato"/>
          <w:color w:val="auto"/>
          <w:sz w:val="22"/>
        </w:rPr>
        <w:t>445/2011</w:t>
      </w:r>
      <w:r w:rsidR="006E2422" w:rsidRPr="00162E36">
        <w:rPr>
          <w:rFonts w:ascii="Lato" w:hAnsi="Lato"/>
          <w:color w:val="auto"/>
          <w:sz w:val="22"/>
        </w:rPr>
        <w:t>)</w:t>
      </w:r>
    </w:p>
    <w:p w:rsidR="007C4E7B" w:rsidRPr="00162E36" w:rsidRDefault="007C4E7B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Punkt ten powinien dotyczyć </w:t>
      </w:r>
      <w:r w:rsidR="0069794F" w:rsidRPr="00162E36">
        <w:rPr>
          <w:rFonts w:ascii="Lato" w:hAnsi="Lato" w:cs="Times New Roman"/>
          <w:i/>
          <w:color w:val="1F497D" w:themeColor="text2"/>
          <w:szCs w:val="20"/>
        </w:rPr>
        <w:t xml:space="preserve">działań podjętych </w:t>
      </w:r>
      <w:r w:rsidR="00710ED5" w:rsidRPr="00162E36">
        <w:rPr>
          <w:rFonts w:ascii="Lato" w:hAnsi="Lato" w:cs="Times New Roman"/>
          <w:i/>
          <w:color w:val="1F497D" w:themeColor="text2"/>
          <w:szCs w:val="20"/>
        </w:rPr>
        <w:t>przez p</w:t>
      </w:r>
      <w:r w:rsidR="006E2422" w:rsidRPr="00162E36">
        <w:rPr>
          <w:rFonts w:ascii="Lato" w:hAnsi="Lato" w:cs="Times New Roman"/>
          <w:i/>
          <w:color w:val="1F497D" w:themeColor="text2"/>
          <w:szCs w:val="20"/>
        </w:rPr>
        <w:t>rzedsiębiorstwo w odpowiedzi na </w:t>
      </w:r>
      <w:r w:rsidR="00710ED5" w:rsidRPr="00162E36">
        <w:rPr>
          <w:rFonts w:ascii="Lato" w:hAnsi="Lato" w:cs="Times New Roman"/>
          <w:i/>
          <w:color w:val="1F497D" w:themeColor="text2"/>
          <w:szCs w:val="20"/>
        </w:rPr>
        <w:t>decyzje, zalecenia czy rekomendacje krajowych</w:t>
      </w:r>
      <w:r w:rsidR="0069794F" w:rsidRPr="00162E36">
        <w:rPr>
          <w:rFonts w:ascii="Lato" w:hAnsi="Lato" w:cs="Times New Roman"/>
          <w:i/>
          <w:color w:val="1F497D" w:themeColor="text2"/>
          <w:szCs w:val="20"/>
        </w:rPr>
        <w:t xml:space="preserve"> władz bezpieczeństwa i krajow</w:t>
      </w:r>
      <w:r w:rsidR="00710ED5" w:rsidRPr="00162E36">
        <w:rPr>
          <w:rFonts w:ascii="Lato" w:hAnsi="Lato" w:cs="Times New Roman"/>
          <w:i/>
          <w:color w:val="1F497D" w:themeColor="text2"/>
          <w:szCs w:val="20"/>
        </w:rPr>
        <w:t>ych organów</w:t>
      </w:r>
      <w:r w:rsidR="0069794F" w:rsidRPr="00162E36">
        <w:rPr>
          <w:rFonts w:ascii="Lato" w:hAnsi="Lato" w:cs="Times New Roman"/>
          <w:i/>
          <w:color w:val="1F497D" w:themeColor="text2"/>
          <w:szCs w:val="20"/>
        </w:rPr>
        <w:t xml:space="preserve"> dochodzeniow</w:t>
      </w:r>
      <w:r w:rsidR="00413EA2" w:rsidRPr="00162E36">
        <w:rPr>
          <w:rFonts w:ascii="Lato" w:hAnsi="Lato" w:cs="Times New Roman"/>
          <w:i/>
          <w:color w:val="1F497D" w:themeColor="text2"/>
          <w:szCs w:val="20"/>
        </w:rPr>
        <w:t>ych, jeśli zostały one wydane</w:t>
      </w:r>
      <w:r w:rsidR="00710ED5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="00413EA2" w:rsidRPr="00162E36">
        <w:rPr>
          <w:rFonts w:ascii="Lato" w:hAnsi="Lato" w:cs="Times New Roman"/>
          <w:i/>
          <w:color w:val="1F497D" w:themeColor="text2"/>
          <w:szCs w:val="20"/>
        </w:rPr>
        <w:t>w formie skierowanej do wszystkich podmiotów</w:t>
      </w:r>
      <w:r w:rsidR="00162E36">
        <w:rPr>
          <w:rFonts w:ascii="Lato" w:hAnsi="Lato" w:cs="Times New Roman"/>
          <w:i/>
          <w:color w:val="1F497D" w:themeColor="text2"/>
          <w:szCs w:val="20"/>
        </w:rPr>
        <w:br/>
      </w:r>
      <w:r w:rsidR="00413EA2" w:rsidRPr="00162E36">
        <w:rPr>
          <w:rFonts w:ascii="Lato" w:hAnsi="Lato" w:cs="Times New Roman"/>
          <w:i/>
          <w:color w:val="1F497D" w:themeColor="text2"/>
          <w:szCs w:val="20"/>
        </w:rPr>
        <w:t>lub w formie indywid</w:t>
      </w:r>
      <w:r w:rsidR="0079760E" w:rsidRPr="00162E36">
        <w:rPr>
          <w:rFonts w:ascii="Lato" w:hAnsi="Lato" w:cs="Times New Roman"/>
          <w:i/>
          <w:color w:val="1F497D" w:themeColor="text2"/>
          <w:szCs w:val="20"/>
        </w:rPr>
        <w:t>ualnych decyzji skierowanych do </w:t>
      </w:r>
      <w:r w:rsidR="00413EA2" w:rsidRPr="00162E36">
        <w:rPr>
          <w:rFonts w:ascii="Lato" w:hAnsi="Lato" w:cs="Times New Roman"/>
          <w:i/>
          <w:color w:val="1F497D" w:themeColor="text2"/>
          <w:szCs w:val="20"/>
        </w:rPr>
        <w:t xml:space="preserve">podmiotu opracowującego </w:t>
      </w:r>
      <w:r w:rsidR="00456BE5" w:rsidRPr="00162E36">
        <w:rPr>
          <w:rFonts w:ascii="Lato" w:hAnsi="Lato" w:cs="Times New Roman"/>
          <w:i/>
          <w:color w:val="1F497D" w:themeColor="text2"/>
          <w:szCs w:val="20"/>
        </w:rPr>
        <w:t>Sprawozdanie</w:t>
      </w:r>
      <w:r w:rsidR="00413EA2" w:rsidRPr="00162E36">
        <w:rPr>
          <w:rFonts w:ascii="Lato" w:hAnsi="Lato" w:cs="Times New Roman"/>
          <w:i/>
          <w:color w:val="1F497D" w:themeColor="text2"/>
          <w:szCs w:val="20"/>
        </w:rPr>
        <w:t>.</w:t>
      </w:r>
    </w:p>
    <w:p w:rsidR="00413EA2" w:rsidRPr="00162E36" w:rsidRDefault="00413EA2" w:rsidP="00F17EDD">
      <w:pPr>
        <w:pStyle w:val="Nagwek3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o stosowaniu wspólnej metody bezpieczeństwa w</w:t>
      </w:r>
      <w:r w:rsidR="007E2D83" w:rsidRPr="00162E36">
        <w:rPr>
          <w:rFonts w:ascii="Lato" w:hAnsi="Lato"/>
          <w:color w:val="auto"/>
          <w:sz w:val="22"/>
        </w:rPr>
        <w:t xml:space="preserve"> zakresie oceny i wyceny ryzyka</w:t>
      </w:r>
    </w:p>
    <w:p w:rsidR="00E6528A" w:rsidRPr="00162E36" w:rsidRDefault="00413EA2" w:rsidP="00384B6B">
      <w:p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 raporcie należy umieścić informacje o doświadczeniach ze stosowania wspólnej metody bezpieczeństwa w</w:t>
      </w:r>
      <w:r w:rsidR="006E32F3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zakresie oceny i wyceny ryzyka (</w:t>
      </w:r>
      <w:r w:rsidR="002B078E" w:rsidRPr="00162E36">
        <w:rPr>
          <w:rFonts w:ascii="Lato" w:hAnsi="Lato" w:cs="Times New Roman"/>
          <w:i/>
          <w:color w:val="1F497D" w:themeColor="text2"/>
          <w:szCs w:val="20"/>
        </w:rPr>
        <w:t>rozporządzenie 402/2013</w:t>
      </w:r>
      <w:r w:rsidR="006E32F3" w:rsidRPr="00162E36">
        <w:rPr>
          <w:rFonts w:ascii="Lato" w:hAnsi="Lato" w:cs="Times New Roman"/>
          <w:i/>
          <w:color w:val="1F497D" w:themeColor="text2"/>
          <w:szCs w:val="20"/>
        </w:rPr>
        <w:t>)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>. W szczególności należy podać</w:t>
      </w:r>
      <w:r w:rsidR="00374D35" w:rsidRPr="00162E36">
        <w:rPr>
          <w:rFonts w:ascii="Lato" w:hAnsi="Lato" w:cs="Times New Roman"/>
          <w:i/>
          <w:color w:val="1F497D" w:themeColor="text2"/>
          <w:szCs w:val="20"/>
        </w:rPr>
        <w:t xml:space="preserve"> dla zmian mających wpływ na bezpieczeństwo</w:t>
      </w:r>
      <w:r w:rsidR="00E6528A" w:rsidRPr="00162E36">
        <w:rPr>
          <w:rFonts w:ascii="Lato" w:hAnsi="Lato" w:cs="Times New Roman"/>
          <w:i/>
          <w:color w:val="1F497D" w:themeColor="text2"/>
          <w:szCs w:val="20"/>
        </w:rPr>
        <w:t xml:space="preserve">: </w:t>
      </w:r>
    </w:p>
    <w:p w:rsidR="00374D35" w:rsidRPr="00162E36" w:rsidRDefault="00374D35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informację czego dotyczy zmiana (np. </w:t>
      </w:r>
      <w:r w:rsidR="00BC3426" w:rsidRPr="00162E36">
        <w:rPr>
          <w:rFonts w:ascii="Lato" w:hAnsi="Lato" w:cs="Times New Roman"/>
          <w:i/>
          <w:color w:val="1F497D" w:themeColor="text2"/>
          <w:szCs w:val="20"/>
        </w:rPr>
        <w:t>zmiany w systemie utrzymania</w:t>
      </w:r>
      <w:r w:rsidRPr="00162E36">
        <w:rPr>
          <w:rFonts w:ascii="Lato" w:hAnsi="Lato" w:cs="Times New Roman"/>
          <w:i/>
          <w:color w:val="1F497D" w:themeColor="text2"/>
          <w:szCs w:val="20"/>
        </w:rPr>
        <w:t>, zmian obowiązujących trybów</w:t>
      </w:r>
      <w:r w:rsidR="001D7A2D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postępowania w wyniku zmiany przepisów</w:t>
      </w:r>
      <w:r w:rsidR="00BC3426" w:rsidRPr="00162E36">
        <w:rPr>
          <w:rFonts w:ascii="Lato" w:hAnsi="Lato" w:cs="Times New Roman"/>
          <w:i/>
          <w:color w:val="1F497D" w:themeColor="text2"/>
          <w:szCs w:val="20"/>
        </w:rPr>
        <w:t xml:space="preserve"> lub wyniki działań doskonalących</w:t>
      </w:r>
      <w:r w:rsidRPr="00162E36">
        <w:rPr>
          <w:rFonts w:ascii="Lato" w:hAnsi="Lato" w:cs="Times New Roman"/>
          <w:i/>
          <w:color w:val="1F497D" w:themeColor="text2"/>
          <w:szCs w:val="20"/>
        </w:rPr>
        <w:t>);</w:t>
      </w:r>
    </w:p>
    <w:p w:rsidR="00374D35" w:rsidRPr="00162E36" w:rsidRDefault="00374D35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charakter wprowadzonej zmiany (organizacyjna/techniczna/eksploatacyjna);</w:t>
      </w:r>
    </w:p>
    <w:p w:rsidR="00374D35" w:rsidRPr="00162E36" w:rsidRDefault="00374D35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wynik przeprowadzonego procesu oceny znaczenia zmiany (znacząca/nieznacząca);</w:t>
      </w:r>
    </w:p>
    <w:p w:rsidR="00374D35" w:rsidRPr="00162E36" w:rsidRDefault="00374D35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termin wprowadzenia zmiany (</w:t>
      </w:r>
      <w:proofErr w:type="spellStart"/>
      <w:r w:rsidRPr="00162E36">
        <w:rPr>
          <w:rFonts w:ascii="Lato" w:hAnsi="Lato" w:cs="Times New Roman"/>
          <w:i/>
          <w:color w:val="1F497D" w:themeColor="text2"/>
          <w:szCs w:val="20"/>
        </w:rPr>
        <w:t>rrrr</w:t>
      </w:r>
      <w:proofErr w:type="spellEnd"/>
      <w:r w:rsidRPr="00162E36">
        <w:rPr>
          <w:rFonts w:ascii="Lato" w:hAnsi="Lato" w:cs="Times New Roman"/>
          <w:i/>
          <w:color w:val="1F497D" w:themeColor="text2"/>
          <w:szCs w:val="20"/>
        </w:rPr>
        <w:t>-mm-</w:t>
      </w:r>
      <w:proofErr w:type="spellStart"/>
      <w:r w:rsidRPr="00162E36">
        <w:rPr>
          <w:rFonts w:ascii="Lato" w:hAnsi="Lato" w:cs="Times New Roman"/>
          <w:i/>
          <w:color w:val="1F497D" w:themeColor="text2"/>
          <w:szCs w:val="20"/>
        </w:rPr>
        <w:t>dd</w:t>
      </w:r>
      <w:proofErr w:type="spellEnd"/>
      <w:r w:rsidRPr="00162E36">
        <w:rPr>
          <w:rFonts w:ascii="Lato" w:hAnsi="Lato" w:cs="Times New Roman"/>
          <w:i/>
          <w:color w:val="1F497D" w:themeColor="text2"/>
          <w:szCs w:val="20"/>
        </w:rPr>
        <w:t>);</w:t>
      </w:r>
    </w:p>
    <w:p w:rsidR="00F0095A" w:rsidRPr="00162E36" w:rsidRDefault="00F0095A" w:rsidP="00F0095A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czy dla zmian nieznaczących przeprowadzono ocenę ryzyka;</w:t>
      </w:r>
    </w:p>
    <w:p w:rsidR="00C861BE" w:rsidRPr="00162E36" w:rsidRDefault="00374D35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informację o wdrożonych, w związku ze zmianą, środkach bezpieczeństwa (nowych</w:t>
      </w:r>
      <w:r w:rsidR="001D7A2D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lub zamierzonych), gdzie środki bezpieczeństwa oznaczają pakiet działań</w:t>
      </w:r>
      <w:r w:rsidR="001D7A2D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zmniejszających częstotliwość zagrożeń albo łagodzących ich skutki, które mają</w:t>
      </w:r>
      <w:r w:rsidR="001D7A2D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na celu osiągnięcie lub utrzymanie dopuszczalnego poziomu ryzyka</w:t>
      </w:r>
      <w:r w:rsidR="00F0095A" w:rsidRPr="00162E36">
        <w:rPr>
          <w:rFonts w:ascii="Lato" w:hAnsi="Lato" w:cs="Times New Roman"/>
          <w:i/>
          <w:color w:val="1F497D" w:themeColor="text2"/>
          <w:szCs w:val="20"/>
        </w:rPr>
        <w:t>;</w:t>
      </w:r>
    </w:p>
    <w:p w:rsidR="00F0095A" w:rsidRPr="00162E36" w:rsidRDefault="00BA1025" w:rsidP="00F009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nazwę </w:t>
      </w:r>
      <w:r w:rsidR="00F0095A" w:rsidRPr="00162E36">
        <w:rPr>
          <w:rFonts w:ascii="Lato" w:hAnsi="Lato" w:cs="Times New Roman"/>
          <w:i/>
          <w:color w:val="1F497D" w:themeColor="text2"/>
          <w:szCs w:val="20"/>
        </w:rPr>
        <w:t>instytucj</w:t>
      </w:r>
      <w:r w:rsidRPr="00162E36">
        <w:rPr>
          <w:rFonts w:ascii="Lato" w:hAnsi="Lato" w:cs="Times New Roman"/>
          <w:i/>
          <w:color w:val="1F497D" w:themeColor="text2"/>
          <w:szCs w:val="20"/>
        </w:rPr>
        <w:t>i, która</w:t>
      </w:r>
      <w:r w:rsidR="00F0095A" w:rsidRPr="00162E36">
        <w:rPr>
          <w:rFonts w:ascii="Lato" w:hAnsi="Lato" w:cs="Times New Roman"/>
          <w:i/>
          <w:color w:val="1F497D" w:themeColor="text2"/>
          <w:szCs w:val="20"/>
        </w:rPr>
        <w:t xml:space="preserve"> pełniła funkcję jednostki oceniającej;</w:t>
      </w:r>
    </w:p>
    <w:p w:rsidR="00F0095A" w:rsidRPr="00162E36" w:rsidRDefault="00BA1025" w:rsidP="00F17EDD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streszczenie wyników niezależnej oceny, w tym stwierdzone niezgodności stosowania rozporządzenia 402/2013 i zalecenia jednostki oceniającej</w:t>
      </w:r>
      <w:r w:rsidR="00B10AAE" w:rsidRPr="00162E36">
        <w:rPr>
          <w:rFonts w:ascii="Lato" w:hAnsi="Lato" w:cs="Times New Roman"/>
          <w:i/>
          <w:color w:val="1F497D" w:themeColor="text2"/>
          <w:szCs w:val="20"/>
        </w:rPr>
        <w:t>.</w:t>
      </w:r>
    </w:p>
    <w:p w:rsidR="00374D35" w:rsidRPr="00162E36" w:rsidRDefault="00374D35" w:rsidP="0079760E">
      <w:pPr>
        <w:spacing w:before="120"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Powyższe informacje proszę umieścić w </w:t>
      </w:r>
      <w:r w:rsidR="009E4C06" w:rsidRPr="00162E36">
        <w:rPr>
          <w:rFonts w:ascii="Lato" w:hAnsi="Lato" w:cs="Times New Roman"/>
          <w:i/>
          <w:color w:val="1F497D" w:themeColor="text2"/>
          <w:szCs w:val="20"/>
        </w:rPr>
        <w:t>T</w:t>
      </w:r>
      <w:r w:rsidRPr="00162E36">
        <w:rPr>
          <w:rFonts w:ascii="Lato" w:hAnsi="Lato" w:cs="Times New Roman"/>
          <w:i/>
          <w:color w:val="1F497D" w:themeColor="text2"/>
          <w:szCs w:val="20"/>
        </w:rPr>
        <w:t>abeli</w:t>
      </w:r>
      <w:r w:rsidR="009E4C06" w:rsidRPr="00162E36">
        <w:rPr>
          <w:rFonts w:ascii="Lato" w:hAnsi="Lato" w:cs="Times New Roman"/>
          <w:i/>
          <w:color w:val="1F497D" w:themeColor="text2"/>
          <w:szCs w:val="20"/>
        </w:rPr>
        <w:t xml:space="preserve"> II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, której wzór </w:t>
      </w:r>
      <w:r w:rsidR="009E4C06" w:rsidRPr="00162E36">
        <w:rPr>
          <w:rFonts w:ascii="Lato" w:hAnsi="Lato" w:cs="Times New Roman"/>
          <w:i/>
          <w:color w:val="1F497D" w:themeColor="text2"/>
          <w:szCs w:val="20"/>
        </w:rPr>
        <w:t>zawarto w Z</w:t>
      </w:r>
      <w:r w:rsidRPr="00162E36">
        <w:rPr>
          <w:rFonts w:ascii="Lato" w:hAnsi="Lato" w:cs="Times New Roman"/>
          <w:i/>
          <w:color w:val="1F497D" w:themeColor="text2"/>
          <w:szCs w:val="20"/>
        </w:rPr>
        <w:t>ałącznik</w:t>
      </w:r>
      <w:r w:rsidR="009E4C06" w:rsidRPr="00162E36">
        <w:rPr>
          <w:rFonts w:ascii="Lato" w:hAnsi="Lato" w:cs="Times New Roman"/>
          <w:i/>
          <w:color w:val="1F497D" w:themeColor="text2"/>
          <w:szCs w:val="20"/>
        </w:rPr>
        <w:t>u I.</w:t>
      </w:r>
    </w:p>
    <w:p w:rsidR="00BF11DB" w:rsidRPr="0079760E" w:rsidRDefault="00BF11DB" w:rsidP="00384B6B">
      <w:pPr>
        <w:spacing w:after="0" w:line="240" w:lineRule="auto"/>
        <w:jc w:val="both"/>
        <w:rPr>
          <w:rFonts w:ascii="Lato" w:hAnsi="Lato" w:cs="Times New Roman"/>
          <w:i/>
          <w:color w:val="5F5F5F"/>
          <w:sz w:val="20"/>
          <w:szCs w:val="20"/>
        </w:rPr>
      </w:pPr>
    </w:p>
    <w:p w:rsidR="00E735FA" w:rsidRPr="00162E36" w:rsidRDefault="00413EA2" w:rsidP="00F17EDD">
      <w:pPr>
        <w:pStyle w:val="Nagwek3"/>
        <w:numPr>
          <w:ilvl w:val="3"/>
          <w:numId w:val="7"/>
        </w:numPr>
        <w:ind w:hanging="438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o stosowaniu wspólnej metody bezpieczeństwa w zakresie monitorowania:</w:t>
      </w:r>
    </w:p>
    <w:p w:rsidR="004D7A28" w:rsidRPr="00162E36" w:rsidRDefault="00094E57" w:rsidP="00384B6B">
      <w:p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Zgodnie z art. 5 </w:t>
      </w:r>
      <w:r w:rsidR="00BF11DB" w:rsidRPr="00162E36">
        <w:rPr>
          <w:rFonts w:ascii="Lato" w:hAnsi="Lato" w:cs="Times New Roman"/>
          <w:i/>
          <w:color w:val="1F497D" w:themeColor="text2"/>
          <w:szCs w:val="20"/>
        </w:rPr>
        <w:t>pkt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 1 rozporządzenia 1078/2012, </w:t>
      </w:r>
      <w:r w:rsidR="00456BE5" w:rsidRPr="00162E36">
        <w:rPr>
          <w:rFonts w:ascii="Lato" w:hAnsi="Lato" w:cs="Times New Roman"/>
          <w:i/>
          <w:color w:val="1F497D" w:themeColor="text2"/>
          <w:szCs w:val="20"/>
        </w:rPr>
        <w:t>Sprawozdanie</w:t>
      </w:r>
      <w:r w:rsidR="00A05C37"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  <w:r w:rsidRPr="00162E36">
        <w:rPr>
          <w:rFonts w:ascii="Lato" w:hAnsi="Lato" w:cs="Times New Roman"/>
          <w:i/>
          <w:color w:val="1F497D" w:themeColor="text2"/>
          <w:szCs w:val="20"/>
        </w:rPr>
        <w:t>składan</w:t>
      </w:r>
      <w:r w:rsidR="00456BE5" w:rsidRPr="00162E36">
        <w:rPr>
          <w:rFonts w:ascii="Lato" w:hAnsi="Lato" w:cs="Times New Roman"/>
          <w:i/>
          <w:color w:val="1F497D" w:themeColor="text2"/>
          <w:szCs w:val="20"/>
        </w:rPr>
        <w:t>e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 przez </w:t>
      </w:r>
      <w:r w:rsidR="003F6D43" w:rsidRPr="00162E36">
        <w:rPr>
          <w:rFonts w:ascii="Lato" w:hAnsi="Lato" w:cs="Times New Roman"/>
          <w:i/>
          <w:color w:val="1F497D" w:themeColor="text2"/>
          <w:szCs w:val="20"/>
        </w:rPr>
        <w:t>podmiot odpowiedzialny za</w:t>
      </w:r>
      <w:r w:rsidR="00A05C37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="003F6D43" w:rsidRPr="00162E36">
        <w:rPr>
          <w:rFonts w:ascii="Lato" w:hAnsi="Lato" w:cs="Times New Roman"/>
          <w:i/>
          <w:color w:val="1F497D" w:themeColor="text2"/>
          <w:szCs w:val="20"/>
        </w:rPr>
        <w:t>utrzymanie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 musi zawierać informacje, dotyczące doświadczeń podmiotu w</w:t>
      </w:r>
      <w:r w:rsid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stosowaniu wspólnej metody bezpieczeństwa w</w:t>
      </w:r>
      <w:r w:rsidR="00C861BE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Pr="00162E36">
        <w:rPr>
          <w:rFonts w:ascii="Lato" w:hAnsi="Lato" w:cs="Times New Roman"/>
          <w:i/>
          <w:color w:val="1F497D" w:themeColor="text2"/>
          <w:szCs w:val="20"/>
        </w:rPr>
        <w:t>zakresie monitor</w:t>
      </w:r>
      <w:r w:rsidR="00413EA2" w:rsidRPr="00162E36">
        <w:rPr>
          <w:rFonts w:ascii="Lato" w:hAnsi="Lato" w:cs="Times New Roman"/>
          <w:i/>
          <w:color w:val="1F497D" w:themeColor="text2"/>
          <w:szCs w:val="20"/>
        </w:rPr>
        <w:t>owania</w:t>
      </w:r>
      <w:r w:rsidRPr="00162E36">
        <w:rPr>
          <w:rFonts w:ascii="Lato" w:hAnsi="Lato" w:cs="Times New Roman"/>
          <w:i/>
          <w:color w:val="1F497D" w:themeColor="text2"/>
          <w:szCs w:val="20"/>
        </w:rPr>
        <w:t>. Infor</w:t>
      </w:r>
      <w:r w:rsidR="004D7A28" w:rsidRPr="00162E36">
        <w:rPr>
          <w:rFonts w:ascii="Lato" w:hAnsi="Lato" w:cs="Times New Roman"/>
          <w:i/>
          <w:color w:val="1F497D" w:themeColor="text2"/>
          <w:szCs w:val="20"/>
        </w:rPr>
        <w:t>macja w tym zakresie powinna obejmować:</w:t>
      </w:r>
    </w:p>
    <w:p w:rsidR="004D7A28" w:rsidRPr="00162E36" w:rsidRDefault="003F6D43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b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>k</w:t>
      </w:r>
      <w:r w:rsidR="004D7A28" w:rsidRPr="00162E36">
        <w:rPr>
          <w:rFonts w:ascii="Lato" w:hAnsi="Lato" w:cs="Times New Roman"/>
          <w:b/>
          <w:color w:val="1F497D" w:themeColor="text2"/>
          <w:szCs w:val="20"/>
        </w:rPr>
        <w:t>rótki opis prowadzonego procesu monitorowania:</w:t>
      </w:r>
    </w:p>
    <w:p w:rsidR="004D7A28" w:rsidRPr="00162E36" w:rsidRDefault="004D7A28" w:rsidP="00F17E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informacja o opracowanej strategii,</w:t>
      </w:r>
    </w:p>
    <w:p w:rsidR="004D7A28" w:rsidRPr="00162E36" w:rsidRDefault="004D7A28" w:rsidP="00F17E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wskazanie priorytetów przyjętych dla procesu monitorowania,</w:t>
      </w:r>
    </w:p>
    <w:p w:rsidR="004D7A28" w:rsidRPr="00162E36" w:rsidRDefault="004D7A28" w:rsidP="00F17E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informacja o planie (planach) monitorowania, obejmująca m.in. wskazanie liczby zaplanowanych działań, obszarów jakie dotyczą itp.,</w:t>
      </w:r>
    </w:p>
    <w:p w:rsidR="004D7A28" w:rsidRPr="00162E36" w:rsidRDefault="004D7A28" w:rsidP="00F17E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stwierdzone przypadki braku zgodności i podjęte w związku z tym działania oraz</w:t>
      </w:r>
      <w:r w:rsidR="00A05C37" w:rsidRPr="00162E36">
        <w:rPr>
          <w:rFonts w:ascii="Lato" w:hAnsi="Lato" w:cs="Times New Roman"/>
          <w:i/>
          <w:color w:val="1F497D" w:themeColor="text2"/>
          <w:szCs w:val="20"/>
        </w:rPr>
        <w:t> </w:t>
      </w:r>
      <w:r w:rsidR="008879A6" w:rsidRPr="00162E36">
        <w:rPr>
          <w:rFonts w:ascii="Lato" w:hAnsi="Lato" w:cs="Times New Roman"/>
          <w:i/>
          <w:color w:val="1F497D" w:themeColor="text2"/>
          <w:szCs w:val="20"/>
        </w:rPr>
        <w:t>wdrożone środki kontroli ryzyka</w:t>
      </w:r>
      <w:r w:rsidR="00B10AAE" w:rsidRPr="00162E36">
        <w:rPr>
          <w:rFonts w:ascii="Lato" w:hAnsi="Lato" w:cs="Times New Roman"/>
          <w:i/>
          <w:color w:val="1F497D" w:themeColor="text2"/>
          <w:szCs w:val="20"/>
        </w:rPr>
        <w:t>,</w:t>
      </w:r>
    </w:p>
    <w:p w:rsidR="00784016" w:rsidRPr="00162E36" w:rsidRDefault="00784016" w:rsidP="00F17E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162E36">
        <w:rPr>
          <w:rFonts w:ascii="Lato" w:hAnsi="Lato" w:cs="Times New Roman"/>
          <w:i/>
          <w:color w:val="1F497D" w:themeColor="text2"/>
          <w:szCs w:val="20"/>
        </w:rPr>
        <w:t>informacje na temat stosowanych w podmiocie narzędzi monitorowania systemu zarz</w:t>
      </w:r>
      <w:r w:rsidR="00B10AAE" w:rsidRPr="00162E36">
        <w:rPr>
          <w:rFonts w:ascii="Lato" w:hAnsi="Lato" w:cs="Times New Roman"/>
          <w:i/>
          <w:color w:val="1F497D" w:themeColor="text2"/>
          <w:szCs w:val="20"/>
        </w:rPr>
        <w:t>ą</w:t>
      </w:r>
      <w:r w:rsidRPr="00162E36">
        <w:rPr>
          <w:rFonts w:ascii="Lato" w:hAnsi="Lato" w:cs="Times New Roman"/>
          <w:i/>
          <w:color w:val="1F497D" w:themeColor="text2"/>
          <w:szCs w:val="20"/>
        </w:rPr>
        <w:t>dzania</w:t>
      </w:r>
      <w:r w:rsidR="00BF11DB" w:rsidRPr="00162E36">
        <w:rPr>
          <w:rFonts w:ascii="Lato" w:hAnsi="Lato" w:cs="Times New Roman"/>
          <w:i/>
          <w:color w:val="1F497D" w:themeColor="text2"/>
          <w:szCs w:val="20"/>
        </w:rPr>
        <w:t>;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</w:p>
    <w:p w:rsidR="00784016" w:rsidRPr="00162E36" w:rsidRDefault="003F6D43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b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lastRenderedPageBreak/>
        <w:t>k</w:t>
      </w:r>
      <w:r w:rsidR="00784016" w:rsidRPr="00162E36">
        <w:rPr>
          <w:rFonts w:ascii="Lato" w:hAnsi="Lato" w:cs="Times New Roman"/>
          <w:b/>
          <w:color w:val="1F497D" w:themeColor="text2"/>
          <w:szCs w:val="20"/>
        </w:rPr>
        <w:t>rótki opis sposobu monitorowania środków kontroli ryzyka w kontekście usług zleconych podmiotom trzecim</w:t>
      </w:r>
      <w:r w:rsidRPr="00162E36">
        <w:rPr>
          <w:rFonts w:ascii="Lato" w:hAnsi="Lato" w:cs="Times New Roman"/>
          <w:b/>
          <w:color w:val="1F497D" w:themeColor="text2"/>
          <w:szCs w:val="20"/>
        </w:rPr>
        <w:t>;</w:t>
      </w:r>
    </w:p>
    <w:p w:rsidR="00094E57" w:rsidRPr="00162E36" w:rsidRDefault="003F6D43" w:rsidP="00F17EDD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Lato" w:hAnsi="Lato" w:cs="Times New Roman"/>
          <w:b/>
          <w:color w:val="1F497D" w:themeColor="text2"/>
          <w:szCs w:val="20"/>
        </w:rPr>
      </w:pPr>
      <w:r w:rsidRPr="00162E36">
        <w:rPr>
          <w:rFonts w:ascii="Lato" w:hAnsi="Lato" w:cs="Times New Roman"/>
          <w:b/>
          <w:color w:val="1F497D" w:themeColor="text2"/>
          <w:szCs w:val="20"/>
        </w:rPr>
        <w:t>i</w:t>
      </w:r>
      <w:r w:rsidR="004D7A28" w:rsidRPr="00162E36">
        <w:rPr>
          <w:rFonts w:ascii="Lato" w:hAnsi="Lato" w:cs="Times New Roman"/>
          <w:b/>
          <w:color w:val="1F497D" w:themeColor="text2"/>
          <w:szCs w:val="20"/>
        </w:rPr>
        <w:t>nformacja o ewentualnych wątpliwościach</w:t>
      </w:r>
      <w:r w:rsidR="005D0A3D" w:rsidRPr="00162E36">
        <w:rPr>
          <w:rFonts w:ascii="Lato" w:hAnsi="Lato" w:cs="Times New Roman"/>
          <w:b/>
          <w:color w:val="1F497D" w:themeColor="text2"/>
          <w:szCs w:val="20"/>
        </w:rPr>
        <w:t xml:space="preserve"> lub trudnościach </w:t>
      </w:r>
      <w:r w:rsidR="004D7A28" w:rsidRPr="00162E36">
        <w:rPr>
          <w:rFonts w:ascii="Lato" w:hAnsi="Lato" w:cs="Times New Roman"/>
          <w:b/>
          <w:color w:val="1F497D" w:themeColor="text2"/>
          <w:szCs w:val="20"/>
        </w:rPr>
        <w:t>związanych</w:t>
      </w:r>
      <w:r w:rsidR="005D0A3D" w:rsidRPr="00162E36">
        <w:rPr>
          <w:rFonts w:ascii="Lato" w:hAnsi="Lato" w:cs="Times New Roman"/>
          <w:b/>
          <w:color w:val="1F497D" w:themeColor="text2"/>
          <w:szCs w:val="20"/>
        </w:rPr>
        <w:t xml:space="preserve"> </w:t>
      </w:r>
      <w:r w:rsidR="0079760E" w:rsidRPr="00162E36">
        <w:rPr>
          <w:rFonts w:ascii="Lato" w:hAnsi="Lato" w:cs="Times New Roman"/>
          <w:b/>
          <w:color w:val="1F497D" w:themeColor="text2"/>
          <w:szCs w:val="20"/>
        </w:rPr>
        <w:t>ze </w:t>
      </w:r>
      <w:r w:rsidR="004D7A28" w:rsidRPr="00162E36">
        <w:rPr>
          <w:rFonts w:ascii="Lato" w:hAnsi="Lato" w:cs="Times New Roman"/>
          <w:b/>
          <w:color w:val="1F497D" w:themeColor="text2"/>
          <w:szCs w:val="20"/>
        </w:rPr>
        <w:t xml:space="preserve">stosowaniem wspólnej metody bezpieczeństwa </w:t>
      </w:r>
      <w:r w:rsidRPr="00162E36">
        <w:rPr>
          <w:rFonts w:ascii="Lato" w:hAnsi="Lato" w:cs="Times New Roman"/>
          <w:b/>
          <w:color w:val="1F497D" w:themeColor="text2"/>
          <w:szCs w:val="20"/>
        </w:rPr>
        <w:t>w zakresie</w:t>
      </w:r>
      <w:r w:rsidR="004D7A28" w:rsidRPr="00162E36">
        <w:rPr>
          <w:rFonts w:ascii="Lato" w:hAnsi="Lato" w:cs="Times New Roman"/>
          <w:b/>
          <w:color w:val="1F497D" w:themeColor="text2"/>
          <w:szCs w:val="20"/>
        </w:rPr>
        <w:t xml:space="preserve"> monitorowani</w:t>
      </w:r>
      <w:r w:rsidRPr="00162E36">
        <w:rPr>
          <w:rFonts w:ascii="Lato" w:hAnsi="Lato" w:cs="Times New Roman"/>
          <w:b/>
          <w:color w:val="1F497D" w:themeColor="text2"/>
          <w:szCs w:val="20"/>
        </w:rPr>
        <w:t>a</w:t>
      </w:r>
      <w:r w:rsidR="00BF11DB" w:rsidRPr="00162E36">
        <w:rPr>
          <w:rFonts w:ascii="Lato" w:hAnsi="Lato" w:cs="Times New Roman"/>
          <w:b/>
          <w:color w:val="1F497D" w:themeColor="text2"/>
          <w:szCs w:val="20"/>
        </w:rPr>
        <w:t>.</w:t>
      </w:r>
    </w:p>
    <w:p w:rsidR="00094E57" w:rsidRPr="0079760E" w:rsidRDefault="00094E57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color w:val="5F497A" w:themeColor="accent4" w:themeShade="BF"/>
          <w:sz w:val="20"/>
          <w:szCs w:val="20"/>
        </w:rPr>
      </w:pPr>
    </w:p>
    <w:p w:rsidR="00BB2EA5" w:rsidRPr="00162E36" w:rsidRDefault="003F6D43" w:rsidP="00384B6B">
      <w:pPr>
        <w:pStyle w:val="Nagwek2"/>
        <w:jc w:val="both"/>
        <w:rPr>
          <w:rFonts w:ascii="Lato" w:hAnsi="Lato"/>
          <w:color w:val="auto"/>
          <w:sz w:val="24"/>
        </w:rPr>
      </w:pPr>
      <w:r w:rsidRPr="00162E36">
        <w:rPr>
          <w:rFonts w:ascii="Lato" w:hAnsi="Lato"/>
          <w:color w:val="auto"/>
          <w:sz w:val="24"/>
        </w:rPr>
        <w:t>Informacje dodatkowe</w:t>
      </w:r>
    </w:p>
    <w:p w:rsidR="00B77131" w:rsidRPr="00162E36" w:rsidRDefault="0073708C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</w:pPr>
      <w:r w:rsidRPr="00162E36">
        <w:rPr>
          <w:rFonts w:ascii="Lato" w:hAnsi="Lato" w:cs="Times New Roman"/>
          <w:color w:val="1F497D" w:themeColor="text2"/>
          <w:szCs w:val="20"/>
        </w:rPr>
        <w:t>P</w:t>
      </w:r>
      <w:r w:rsidR="00B77131" w:rsidRPr="00162E36">
        <w:rPr>
          <w:rFonts w:ascii="Lato" w:hAnsi="Lato" w:cs="Times New Roman"/>
          <w:color w:val="1F497D" w:themeColor="text2"/>
          <w:szCs w:val="20"/>
        </w:rPr>
        <w:t>odmiot odpowiedzialny za utrzymanie powinien dostarczyć organowi certyfikującemu wszelkich informacji o zidentyfikowanych problemach / trudnościach w funkcjonowaniu w</w:t>
      </w:r>
      <w:r w:rsidR="00912E78">
        <w:rPr>
          <w:rFonts w:ascii="Lato" w:hAnsi="Lato" w:cs="Times New Roman"/>
          <w:color w:val="1F497D" w:themeColor="text2"/>
          <w:szCs w:val="20"/>
        </w:rPr>
        <w:t> </w:t>
      </w:r>
      <w:r w:rsidR="00B77131" w:rsidRPr="00162E36">
        <w:rPr>
          <w:rFonts w:ascii="Lato" w:hAnsi="Lato" w:cs="Times New Roman"/>
          <w:color w:val="1F497D" w:themeColor="text2"/>
          <w:szCs w:val="20"/>
        </w:rPr>
        <w:t>oparciu o system certyfikacji podmiotu odpowiedzialnego za utrzymanie, w tym informacji o</w:t>
      </w:r>
      <w:r w:rsidR="00912E78">
        <w:rPr>
          <w:rFonts w:ascii="Lato" w:hAnsi="Lato" w:cs="Times New Roman"/>
          <w:color w:val="1F497D" w:themeColor="text2"/>
          <w:szCs w:val="20"/>
        </w:rPr>
        <w:t> </w:t>
      </w:r>
      <w:r w:rsidR="00B77131" w:rsidRPr="00162E36">
        <w:rPr>
          <w:rFonts w:ascii="Lato" w:hAnsi="Lato" w:cs="Times New Roman"/>
          <w:color w:val="1F497D" w:themeColor="text2"/>
          <w:szCs w:val="20"/>
        </w:rPr>
        <w:t xml:space="preserve">problemach interpretacji wymagań, niespójności wymagań, trudnościach w wymianie informacji i dokumentacji itp. </w:t>
      </w:r>
    </w:p>
    <w:p w:rsidR="00A80E9C" w:rsidRPr="00162E36" w:rsidRDefault="00A80E9C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  <w:sectPr w:rsidR="00A80E9C" w:rsidRPr="00162E36" w:rsidSect="00D90E8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5057D4" w:rsidRPr="0079760E" w:rsidRDefault="005057D4" w:rsidP="00BF11DB">
      <w:pPr>
        <w:spacing w:after="0" w:line="240" w:lineRule="auto"/>
        <w:jc w:val="right"/>
        <w:rPr>
          <w:rFonts w:ascii="Lato" w:hAnsi="Lato" w:cs="Times New Roman"/>
          <w:color w:val="5F497A" w:themeColor="accent4" w:themeShade="BF"/>
          <w:sz w:val="20"/>
          <w:szCs w:val="20"/>
        </w:rPr>
      </w:pPr>
      <w:r w:rsidRPr="0079760E">
        <w:rPr>
          <w:rFonts w:ascii="Lato" w:hAnsi="Lato" w:cs="Times New Roman"/>
          <w:color w:val="5F497A" w:themeColor="accent4" w:themeShade="BF"/>
          <w:sz w:val="20"/>
          <w:szCs w:val="20"/>
        </w:rPr>
        <w:lastRenderedPageBreak/>
        <w:t>Załącznik I – Wzory tabel</w:t>
      </w:r>
    </w:p>
    <w:p w:rsidR="005057D4" w:rsidRPr="001437CA" w:rsidRDefault="005057D4" w:rsidP="005057D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3F6D43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>Tabela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I </w:t>
      </w:r>
      <w:r w:rsidR="00936D13" w:rsidRPr="001437CA">
        <w:rPr>
          <w:rFonts w:ascii="Lato" w:hAnsi="Lato" w:cs="Times New Roman"/>
          <w:b/>
          <w:sz w:val="20"/>
          <w:szCs w:val="20"/>
        </w:rPr>
        <w:t>–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</w:t>
      </w:r>
      <w:r w:rsidR="00936D13" w:rsidRPr="001437CA">
        <w:rPr>
          <w:rFonts w:ascii="Lato" w:hAnsi="Lato" w:cs="Times New Roman"/>
          <w:b/>
          <w:sz w:val="20"/>
          <w:szCs w:val="20"/>
        </w:rPr>
        <w:t>Dane dotyczące przeprowadzonych przeglądów i napraw w okresie sprawozdawczym</w:t>
      </w:r>
    </w:p>
    <w:tbl>
      <w:tblPr>
        <w:tblStyle w:val="Tabela-Siatka"/>
        <w:tblpPr w:leftFromText="141" w:rightFromText="141" w:vertAnchor="text" w:horzAnchor="margin" w:tblpY="10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21"/>
        <w:gridCol w:w="1063"/>
        <w:gridCol w:w="921"/>
        <w:gridCol w:w="922"/>
        <w:gridCol w:w="921"/>
        <w:gridCol w:w="922"/>
        <w:gridCol w:w="1559"/>
        <w:gridCol w:w="1346"/>
        <w:gridCol w:w="1347"/>
      </w:tblGrid>
      <w:tr w:rsidR="001437CA" w:rsidRPr="001437CA" w:rsidTr="0079760E">
        <w:tc>
          <w:tcPr>
            <w:tcW w:w="534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Typ wagonu</w:t>
            </w:r>
          </w:p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(oznaczenie)</w:t>
            </w:r>
          </w:p>
        </w:tc>
        <w:tc>
          <w:tcPr>
            <w:tcW w:w="1418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1984" w:type="dxa"/>
            <w:gridSpan w:val="2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utrzymywanych wagonów w okresie sprawozdawczym</w:t>
            </w:r>
          </w:p>
        </w:tc>
        <w:tc>
          <w:tcPr>
            <w:tcW w:w="3686" w:type="dxa"/>
            <w:gridSpan w:val="4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przeprowadzonych przeglądów na poszczególnych poziomach</w:t>
            </w:r>
          </w:p>
        </w:tc>
        <w:tc>
          <w:tcPr>
            <w:tcW w:w="1559" w:type="dxa"/>
            <w:vMerge w:val="restart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wykonanych napraw pozaplanowych</w:t>
            </w:r>
          </w:p>
        </w:tc>
        <w:tc>
          <w:tcPr>
            <w:tcW w:w="2693" w:type="dxa"/>
            <w:gridSpan w:val="2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zgłoszonych reklamacji</w:t>
            </w:r>
          </w:p>
        </w:tc>
      </w:tr>
      <w:tr w:rsidR="001437CA" w:rsidRPr="001437CA" w:rsidTr="0079760E">
        <w:tc>
          <w:tcPr>
            <w:tcW w:w="534" w:type="dxa"/>
            <w:vMerge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6"/>
                <w:szCs w:val="18"/>
              </w:rPr>
              <w:t>na początku okresu</w:t>
            </w: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6"/>
                <w:szCs w:val="18"/>
              </w:rPr>
              <w:t>na końcu okresu</w:t>
            </w:r>
          </w:p>
        </w:tc>
        <w:tc>
          <w:tcPr>
            <w:tcW w:w="921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P2</w:t>
            </w:r>
          </w:p>
        </w:tc>
        <w:tc>
          <w:tcPr>
            <w:tcW w:w="922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P3</w:t>
            </w:r>
          </w:p>
        </w:tc>
        <w:tc>
          <w:tcPr>
            <w:tcW w:w="921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P4</w:t>
            </w:r>
          </w:p>
        </w:tc>
        <w:tc>
          <w:tcPr>
            <w:tcW w:w="922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P5</w:t>
            </w:r>
          </w:p>
        </w:tc>
        <w:tc>
          <w:tcPr>
            <w:tcW w:w="1559" w:type="dxa"/>
            <w:vMerge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  <w:tc>
          <w:tcPr>
            <w:tcW w:w="1347" w:type="dxa"/>
          </w:tcPr>
          <w:p w:rsidR="005057D4" w:rsidRPr="001437CA" w:rsidRDefault="001437CA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nie</w:t>
            </w:r>
            <w:r w:rsidR="005057D4"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3227" w:type="dxa"/>
            <w:gridSpan w:val="3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Łącznie:</w:t>
            </w: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79760E" w:rsidRPr="001437CA" w:rsidRDefault="0079760E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</w:p>
    <w:p w:rsidR="00F0095A" w:rsidRPr="001437CA" w:rsidRDefault="00F0095A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 xml:space="preserve">Tabela II – </w:t>
      </w:r>
      <w:r w:rsidR="00BF11DB" w:rsidRPr="001437CA">
        <w:rPr>
          <w:rFonts w:ascii="Lato" w:hAnsi="Lato" w:cs="Times New Roman"/>
          <w:b/>
          <w:sz w:val="20"/>
          <w:szCs w:val="20"/>
        </w:rPr>
        <w:t>Informacje o stosowaniu wspólnej metody bezpieczeństwa w zakresie oceny i wyceny ryzyka</w:t>
      </w:r>
    </w:p>
    <w:tbl>
      <w:tblPr>
        <w:tblStyle w:val="Tabela-Siatka"/>
        <w:tblpPr w:leftFromText="141" w:rightFromText="141" w:vertAnchor="text" w:horzAnchor="margin" w:tblpY="72"/>
        <w:tblW w:w="14425" w:type="dxa"/>
        <w:tblLayout w:type="fixed"/>
        <w:tblLook w:val="04A0" w:firstRow="1" w:lastRow="0" w:firstColumn="1" w:lastColumn="0" w:noHBand="0" w:noVBand="1"/>
      </w:tblPr>
      <w:tblGrid>
        <w:gridCol w:w="533"/>
        <w:gridCol w:w="1433"/>
        <w:gridCol w:w="1433"/>
        <w:gridCol w:w="1433"/>
        <w:gridCol w:w="1433"/>
        <w:gridCol w:w="1434"/>
        <w:gridCol w:w="1623"/>
        <w:gridCol w:w="1134"/>
        <w:gridCol w:w="1251"/>
        <w:gridCol w:w="1584"/>
        <w:gridCol w:w="1134"/>
      </w:tblGrid>
      <w:tr w:rsidR="001437CA" w:rsidRPr="001437CA" w:rsidTr="0079760E">
        <w:trPr>
          <w:trHeight w:val="1124"/>
        </w:trPr>
        <w:tc>
          <w:tcPr>
            <w:tcW w:w="533" w:type="dxa"/>
            <w:vMerge w:val="restart"/>
            <w:vAlign w:val="center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Czego dotyczyła zmiana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Charakter wprowadzonej zmiany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techniczny, eksploatacyjna, organizacyjny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Ocena zmiany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znacząca, nieznacząca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Termin wprowadzenia zmiany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br/>
              <w:t>(</w:t>
            </w:r>
            <w:proofErr w:type="spellStart"/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rrrr</w:t>
            </w:r>
            <w:proofErr w:type="spellEnd"/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-mm-</w:t>
            </w:r>
            <w:proofErr w:type="spellStart"/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dd</w:t>
            </w:r>
            <w:proofErr w:type="spellEnd"/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Czy dla zmian nieznaczących przeprowadzono ocenę ryzyka?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tak, nie, nie dotyczy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2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Środki bezpieczeństwa</w:t>
            </w:r>
          </w:p>
        </w:tc>
        <w:tc>
          <w:tcPr>
            <w:tcW w:w="5103" w:type="dxa"/>
            <w:gridSpan w:val="4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Informacje dotyczące jednostki oceniającej i niezależnej oceny</w:t>
            </w:r>
          </w:p>
        </w:tc>
      </w:tr>
      <w:tr w:rsidR="001437CA" w:rsidRPr="001437CA" w:rsidTr="0079760E">
        <w:trPr>
          <w:trHeight w:val="1124"/>
        </w:trPr>
        <w:tc>
          <w:tcPr>
            <w:tcW w:w="533" w:type="dxa"/>
            <w:vMerge/>
            <w:vAlign w:val="center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Nazwa jednostki oceniającej</w:t>
            </w:r>
          </w:p>
        </w:tc>
        <w:tc>
          <w:tcPr>
            <w:tcW w:w="1251" w:type="dxa"/>
          </w:tcPr>
          <w:p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 xml:space="preserve">Krótkie streszczenie wyników niezależnej oceny </w:t>
            </w:r>
          </w:p>
        </w:tc>
        <w:tc>
          <w:tcPr>
            <w:tcW w:w="1584" w:type="dxa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Stwierdzone niezgodności stosowania rozporządzenia 402/2013</w:t>
            </w:r>
          </w:p>
        </w:tc>
        <w:tc>
          <w:tcPr>
            <w:tcW w:w="1134" w:type="dxa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Zalecenia jednostki oceniającej</w:t>
            </w: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:rsidR="00D903BA" w:rsidRPr="001437CA" w:rsidRDefault="00D903BA" w:rsidP="009E4C06">
      <w:pPr>
        <w:pStyle w:val="Akapitzlist"/>
        <w:spacing w:after="0" w:line="240" w:lineRule="auto"/>
        <w:ind w:left="1004"/>
        <w:jc w:val="both"/>
        <w:rPr>
          <w:rFonts w:ascii="Lato" w:hAnsi="Lato" w:cs="Times New Roman"/>
          <w:sz w:val="20"/>
          <w:szCs w:val="20"/>
        </w:rPr>
      </w:pPr>
    </w:p>
    <w:sectPr w:rsidR="00D903BA" w:rsidRPr="001437CA" w:rsidSect="00A80E9C">
      <w:headerReference w:type="default" r:id="rId13"/>
      <w:footerReference w:type="default" r:id="rId14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33" w:rsidRDefault="00983933" w:rsidP="002B7A9A">
      <w:pPr>
        <w:spacing w:after="0" w:line="240" w:lineRule="auto"/>
      </w:pPr>
      <w:r>
        <w:separator/>
      </w:r>
    </w:p>
  </w:endnote>
  <w:endnote w:type="continuationSeparator" w:id="0">
    <w:p w:rsidR="00983933" w:rsidRDefault="00983933" w:rsidP="002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6B" w:rsidRPr="00B0133C" w:rsidRDefault="00774D33">
    <w:pPr>
      <w:pStyle w:val="Stopka"/>
      <w:rPr>
        <w:spacing w:val="60"/>
        <w:sz w:val="18"/>
        <w:szCs w:val="18"/>
      </w:rPr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57D1C" wp14:editId="618D6F3D">
              <wp:simplePos x="0" y="0"/>
              <wp:positionH relativeFrom="column">
                <wp:posOffset>-26670</wp:posOffset>
              </wp:positionH>
              <wp:positionV relativeFrom="paragraph">
                <wp:posOffset>107315</wp:posOffset>
              </wp:positionV>
              <wp:extent cx="5800090" cy="635"/>
              <wp:effectExtent l="11430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1pt;margin-top:8.45pt;width:456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ktwIAALEFAAAOAAAAZHJzL2Uyb0RvYy54bWysVFFv2yAQfp+0/4D87hrHTuJYTarUcfbS&#10;bZXaac8EcIxmgwUkTjXtv+/Aidd0L9PUFwQH9913dx93e3dqG3Tk2ggll0F8gwPEJVVMyP0y+Pa8&#10;DbMAGUskI42SfBm8cBPcrT5+uO27nE9UrRrGNQIQafK+Wwa1tV0eRYbWvCXmRnVcwmWldEssHPU+&#10;Ypr0gN420QTjWdQrzTqtKDcGrJvhMlh5/Kri1H6tKsMtapYBcLN+1X7duTVa3ZJ8r0lXC3qmQf6D&#10;RUuEhKAj1IZYgg5a/AXVCqqVUZW9oaqNVFUJyn0OkE2M32TzVJOO+1ygOKYby2TeD5Z+OT5qJNgy&#10;mARIkhZatD5Y5SOjxJWn70wOrwr5qF2C9CSfugdFfxgkVVETuef+8fNLB76x84iuXNzBdBBk139W&#10;DN4QwPe1OlW6dZBQBXTyLXkZW8JPFlEwTjOM8QI6R+Fulkw9Pskvrp029hNXLXKbZWCsJmJf20JJ&#10;Ca1XOvaByPHBWEeM5BcHF1eqrWgar4BGoh7YT+YYew+jGsHcrXvnxciLRqMjARkRSrm0qX/XHFpI&#10;arBPgelZUGAG2Q1mb4LII4rncRVAq4NknkfNCSvPe0tEM+zBu5GOCfeKHpKB08nC1tuhWl5tPxd4&#10;UWZllobpZFaGKd5swvW2SMPZNp5PN8mmKDbxL0c9TvNaMMaly/Ki/Dj9N2Wd/+Cg2VH7Yz2ja3Sf&#10;MJC9ZrreTvE8TbJwPp8mYZqUOLzPtkW4LuLZbF7eF/flG6alz968D9mxlI6VOliun2rWIyacjiZZ&#10;soDBxQRMiiTDM7yYB4g0exhx1OoAaWW/C1t74TvJOgyj97tRI8k2iafDZ3iFPhTi0kN3Grtwzu1P&#10;qaDnl/76/+S+0PAZd4q9POrLP4O54J3OM8wNntdn2L+etKvfAAAA//8DAFBLAwQUAAYACAAAACEA&#10;9tmy39wAAAAIAQAADwAAAGRycy9kb3ducmV2LnhtbEyPwU7DMBBE70j8g7VI3FqbqLQkjVNBJQQH&#10;ikTpB7jxkkTE68h22vTvWU5w3Dej2ZlyM7lenDDEzpOGu7kCgVR721Gj4fD5PHsAEZMha3pPqOGC&#10;ETbV9VVpCuvP9IGnfWoEh1AsjIY2paGQMtYtOhPnfkBi7csHZxKfoZE2mDOHu15mSi2lMx3xh9YM&#10;uG2x/t6PTsO0Sy/v49NWrbL7V395wxiaRdT69mZ6XINIOKU/M/zW5+pQcaejH8lG0WuYLTJ2Ml/m&#10;IFjPVc7gyGClQFal/D+g+gEAAP//AwBQSwECLQAUAAYACAAAACEAtoM4kv4AAADhAQAAEwAAAAAA&#10;AAAAAAAAAAAAAAAAW0NvbnRlbnRfVHlwZXNdLnhtbFBLAQItABQABgAIAAAAIQA4/SH/1gAAAJQB&#10;AAALAAAAAAAAAAAAAAAAAC8BAABfcmVscy8ucmVsc1BLAQItABQABgAIAAAAIQDhounktwIAALEF&#10;AAAOAAAAAAAAAAAAAAAAAC4CAABkcnMvZTJvRG9jLnhtbFBLAQItABQABgAIAAAAIQD22bLf3AAA&#10;AAgBAAAPAAAAAAAAAAAAAAAAABE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A39EE" w:rsidRPr="0079760E" w:rsidTr="003018FB">
      <w:tc>
        <w:tcPr>
          <w:tcW w:w="4606" w:type="dxa"/>
        </w:tcPr>
        <w:p w:rsidR="00D83B6B" w:rsidRPr="0079760E" w:rsidRDefault="00E31ED7" w:rsidP="00577FF1">
          <w:pPr>
            <w:pStyle w:val="Stopka"/>
            <w:rPr>
              <w:rFonts w:ascii="Lato" w:hAnsi="Lato"/>
              <w:color w:val="403152" w:themeColor="accent4" w:themeShade="80"/>
              <w:sz w:val="16"/>
            </w:rPr>
          </w:pPr>
          <w:r w:rsidRPr="00577FF1">
            <w:rPr>
              <w:rFonts w:ascii="Lato" w:hAnsi="Lato"/>
              <w:color w:val="1F497D" w:themeColor="text2"/>
              <w:sz w:val="16"/>
            </w:rPr>
            <w:t xml:space="preserve">Wersja </w:t>
          </w:r>
          <w:r w:rsidR="00D95750" w:rsidRPr="00577FF1">
            <w:rPr>
              <w:rFonts w:ascii="Lato" w:hAnsi="Lato"/>
              <w:color w:val="1F497D" w:themeColor="text2"/>
              <w:sz w:val="16"/>
            </w:rPr>
            <w:t>2018</w:t>
          </w:r>
          <w:r w:rsidRPr="00577FF1">
            <w:rPr>
              <w:rFonts w:ascii="Lato" w:hAnsi="Lato"/>
              <w:color w:val="1F497D" w:themeColor="text2"/>
              <w:sz w:val="16"/>
            </w:rPr>
            <w:t>-</w:t>
          </w:r>
          <w:r w:rsidR="00D95750" w:rsidRPr="00577FF1">
            <w:rPr>
              <w:rFonts w:ascii="Lato" w:hAnsi="Lato"/>
              <w:color w:val="1F497D" w:themeColor="text2"/>
              <w:sz w:val="16"/>
            </w:rPr>
            <w:t>03</w:t>
          </w:r>
          <w:r w:rsidRPr="00577FF1">
            <w:rPr>
              <w:rFonts w:ascii="Lato" w:hAnsi="Lato"/>
              <w:color w:val="1F497D" w:themeColor="text2"/>
              <w:sz w:val="16"/>
            </w:rPr>
            <w:t>-</w:t>
          </w:r>
          <w:r w:rsidR="00D95750" w:rsidRPr="00577FF1">
            <w:rPr>
              <w:rFonts w:ascii="Lato" w:hAnsi="Lato"/>
              <w:color w:val="1F497D" w:themeColor="text2"/>
              <w:sz w:val="16"/>
            </w:rPr>
            <w:t>2</w:t>
          </w:r>
          <w:r w:rsidR="00577FF1" w:rsidRPr="00577FF1">
            <w:rPr>
              <w:rFonts w:ascii="Lato" w:hAnsi="Lato"/>
              <w:color w:val="1F497D" w:themeColor="text2"/>
              <w:sz w:val="16"/>
            </w:rPr>
            <w:t>8</w:t>
          </w:r>
        </w:p>
      </w:tc>
      <w:tc>
        <w:tcPr>
          <w:tcW w:w="4606" w:type="dxa"/>
        </w:tcPr>
        <w:p w:rsidR="00D83B6B" w:rsidRPr="0079760E" w:rsidRDefault="00D83B6B" w:rsidP="003018FB">
          <w:pPr>
            <w:pStyle w:val="Stopka"/>
            <w:jc w:val="right"/>
            <w:rPr>
              <w:rFonts w:ascii="Lato" w:hAnsi="Lato"/>
              <w:color w:val="403152" w:themeColor="accent4" w:themeShade="80"/>
              <w:sz w:val="16"/>
            </w:rPr>
          </w:pP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begin"/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instrText>PAGE   \* MERGEFORMAT</w:instrText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separate"/>
          </w:r>
          <w:r w:rsidR="00B17FB8">
            <w:rPr>
              <w:rFonts w:ascii="Lato" w:hAnsi="Lato"/>
              <w:noProof/>
              <w:color w:val="403152" w:themeColor="accent4" w:themeShade="80"/>
              <w:sz w:val="16"/>
            </w:rPr>
            <w:t>1</w:t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end"/>
          </w:r>
        </w:p>
      </w:tc>
    </w:tr>
  </w:tbl>
  <w:p w:rsidR="00413EA2" w:rsidRDefault="00413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6B" w:rsidRDefault="00D83B6B" w:rsidP="00D83B6B">
    <w:pPr>
      <w:spacing w:after="0" w:line="240" w:lineRule="auto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83B6B" w:rsidRPr="00D83B6B" w:rsidTr="00D83B6B">
      <w:tc>
        <w:tcPr>
          <w:tcW w:w="4606" w:type="dxa"/>
        </w:tcPr>
        <w:p w:rsidR="00D83B6B" w:rsidRPr="00D83B6B" w:rsidRDefault="00D83B6B" w:rsidP="00D83B6B">
          <w:pPr>
            <w:pStyle w:val="Stopka"/>
            <w:rPr>
              <w:sz w:val="16"/>
            </w:rPr>
          </w:pPr>
          <w:r w:rsidRPr="00D83B6B">
            <w:rPr>
              <w:sz w:val="16"/>
            </w:rPr>
            <w:t>Wersja 2014-04-18</w:t>
          </w:r>
        </w:p>
      </w:tc>
      <w:tc>
        <w:tcPr>
          <w:tcW w:w="4606" w:type="dxa"/>
        </w:tcPr>
        <w:p w:rsidR="00D83B6B" w:rsidRPr="00D83B6B" w:rsidRDefault="00D83B6B" w:rsidP="00D83B6B">
          <w:pPr>
            <w:pStyle w:val="Stopka"/>
            <w:jc w:val="right"/>
            <w:rPr>
              <w:sz w:val="16"/>
            </w:rPr>
          </w:pPr>
          <w:r w:rsidRPr="00D83B6B">
            <w:rPr>
              <w:sz w:val="16"/>
            </w:rPr>
            <w:fldChar w:fldCharType="begin"/>
          </w:r>
          <w:r w:rsidRPr="00D83B6B">
            <w:rPr>
              <w:sz w:val="16"/>
            </w:rPr>
            <w:instrText>PAGE   \* MERGEFORMAT</w:instrText>
          </w:r>
          <w:r w:rsidRPr="00D83B6B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83B6B">
            <w:rPr>
              <w:sz w:val="16"/>
            </w:rPr>
            <w:fldChar w:fldCharType="end"/>
          </w:r>
        </w:p>
      </w:tc>
    </w:tr>
  </w:tbl>
  <w:p w:rsidR="00413EA2" w:rsidRDefault="00413EA2" w:rsidP="00D83B6B">
    <w:pPr>
      <w:pStyle w:val="Stopka"/>
    </w:pPr>
  </w:p>
  <w:p w:rsidR="00413EA2" w:rsidRDefault="00413EA2" w:rsidP="00102A95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E" w:rsidRPr="00D83B6B" w:rsidRDefault="0079760E">
    <w:pPr>
      <w:pStyle w:val="Stopka"/>
      <w:rPr>
        <w:color w:val="7F7F7F" w:themeColor="background1" w:themeShade="7F"/>
        <w:spacing w:val="6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64A610" wp14:editId="684361BE">
              <wp:simplePos x="0" y="0"/>
              <wp:positionH relativeFrom="column">
                <wp:posOffset>-23495</wp:posOffset>
              </wp:positionH>
              <wp:positionV relativeFrom="paragraph">
                <wp:posOffset>105410</wp:posOffset>
              </wp:positionV>
              <wp:extent cx="9067800" cy="0"/>
              <wp:effectExtent l="0" t="0" r="1905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3pt;width:7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wtgIAAK8FAAAOAAAAZHJzL2Uyb0RvYy54bWysVFGPmzAMfp+0/xDxzgGFFoquPfUo3ctt&#10;O+lu2nOahBINEpSkpdW0/z4ntKy9vUzT8YBiJ7Y/2599/3BsG3RgSnMpFl50F3qICSIpF7uF9+11&#10;42ce0gYLihsp2MI7Me09LD9+uO+7nE1kLRvKFAInQud9t/BqY7o8CDSpWYv1neyYgMtKqhYbENUu&#10;oAr34L1tgkkYzoJeKtopSZjWoF0Pl97S+a8qRszXqtLMoGbhATbj/sr9t/YfLO9xvlO4qzk5w8D/&#10;gaLFXEDQ0dUaG4z2iv/lquVESS0rc0dkG8iq4oS5HCCbKHyTzUuNO+ZygeLobiyTfj+35MvhWSFO&#10;F97UQwK30KLV3kgXGcW2PH2nc3hViGdlEyRH8dI9SfJDIyGLGosdc49fTx3YRtYiuDGxgu4gyLb/&#10;LCm8weDf1epYqda6hCqgo2vJaWwJOxpEQDkPZ2kWQufI5S7A+cWwU9p8YrJF9rDwtFGY72pTSCGg&#10;8VJFLgw+PGljYeH8YmCjCrnhTeP63wjUA/ZJCoHslZYNp/bWCZaKrGgUOmAgESaECZO4d82+hZQG&#10;/TSEb6ATqIF0g9qpILIjtPXicNwEUHIvqMNRM0zL89lg3gxnsG6ERcIcn4dkQDoaODo91Mpx7ec8&#10;nJdZmSV+MpmVfhKu1/5qUyT+bBOl03W8Lop19MtCj5K85pQyYbO88D5K/o1X5wkcGDsyf6xncOvd&#10;JQxgb5GuNtMwTeLMT9Np7CdxGfqP2abwV0U0m6XlY/FYvkFauuz1+4AdS2lRyb1h6qWmPaLc8miS&#10;xXNYW5TDnoizcBbOUw/hZgcLjhjlISXNd25qR3tLWOtDq9125Ei8iaPpMApX3odCXHpopbEL59z+&#10;lAp6fumvmyY7QMMobiU9PavLlMFWcEbnDWbXzrUM5+s9u/wNAAD//wMAUEsDBBQABgAIAAAAIQCn&#10;Hyp03QAAAAkBAAAPAAAAZHJzL2Rvd25yZXYueG1sTI/BTsMwEETvSPyDtUjcWoc0pFWIU0ElBAeK&#10;ROkHuPGSRMTryHba9O/ZigMcd2Y0+6ZcT7YXR/Shc6Tgbp6AQKqd6ahRsP98nq1AhKjJ6N4RKjhj&#10;gHV1fVXqwrgTfeBxFxvBJRQKraCNcSikDHWLVoe5G5DY+3Le6sinb6Tx+sTltpdpkuTS6o74Q6sH&#10;3LRYf+9Gq2Daxpf38WmTLNP7V3d+w+CbLCh1ezM9PoCIOMW/MFzwGR0qZjq4kUwQvYLZYslJ1vMc&#10;xMXP0mwB4vCryKqU/xdUPwAAAP//AwBQSwECLQAUAAYACAAAACEAtoM4kv4AAADhAQAAEwAAAAAA&#10;AAAAAAAAAAAAAAAAW0NvbnRlbnRfVHlwZXNdLnhtbFBLAQItABQABgAIAAAAIQA4/SH/1gAAAJQB&#10;AAALAAAAAAAAAAAAAAAAAC8BAABfcmVscy8ucmVsc1BLAQItABQABgAIAAAAIQABVaowtgIAAK8F&#10;AAAOAAAAAAAAAAAAAAAAAC4CAABkcnMvZTJvRG9jLnhtbFBLAQItABQABgAIAAAAIQCnHyp03QAA&#10;AAkBAAAPAAAAAAAAAAAAAAAAABA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9819"/>
    </w:tblGrid>
    <w:tr w:rsidR="0079760E" w:rsidRPr="00DA39EE" w:rsidTr="0079760E">
      <w:tc>
        <w:tcPr>
          <w:tcW w:w="4606" w:type="dxa"/>
        </w:tcPr>
        <w:p w:rsidR="0079760E" w:rsidRPr="00DA39EE" w:rsidRDefault="0079760E" w:rsidP="00577FF1">
          <w:pPr>
            <w:pStyle w:val="Stopka"/>
            <w:rPr>
              <w:color w:val="403152" w:themeColor="accent4" w:themeShade="80"/>
              <w:sz w:val="16"/>
            </w:rPr>
          </w:pPr>
          <w:r w:rsidRPr="00577FF1">
            <w:rPr>
              <w:rFonts w:ascii="Lato" w:hAnsi="Lato"/>
              <w:color w:val="1F497D" w:themeColor="text2"/>
              <w:sz w:val="16"/>
            </w:rPr>
            <w:t>Wersja 2018-03-2</w:t>
          </w:r>
          <w:r w:rsidR="00577FF1" w:rsidRPr="00577FF1">
            <w:rPr>
              <w:rFonts w:ascii="Lato" w:hAnsi="Lato"/>
              <w:color w:val="1F497D" w:themeColor="text2"/>
              <w:sz w:val="16"/>
            </w:rPr>
            <w:t>8</w:t>
          </w:r>
        </w:p>
      </w:tc>
      <w:tc>
        <w:tcPr>
          <w:tcW w:w="9819" w:type="dxa"/>
        </w:tcPr>
        <w:p w:rsidR="0079760E" w:rsidRPr="00DA39EE" w:rsidRDefault="0079760E" w:rsidP="003018FB">
          <w:pPr>
            <w:pStyle w:val="Stopka"/>
            <w:jc w:val="right"/>
            <w:rPr>
              <w:color w:val="403152" w:themeColor="accent4" w:themeShade="80"/>
              <w:sz w:val="16"/>
            </w:rPr>
          </w:pPr>
          <w:r w:rsidRPr="00DA39EE">
            <w:rPr>
              <w:color w:val="403152" w:themeColor="accent4" w:themeShade="80"/>
              <w:sz w:val="16"/>
            </w:rPr>
            <w:fldChar w:fldCharType="begin"/>
          </w:r>
          <w:r w:rsidRPr="00DA39EE">
            <w:rPr>
              <w:color w:val="403152" w:themeColor="accent4" w:themeShade="80"/>
              <w:sz w:val="16"/>
            </w:rPr>
            <w:instrText>PAGE   \* MERGEFORMAT</w:instrText>
          </w:r>
          <w:r w:rsidRPr="00DA39EE">
            <w:rPr>
              <w:color w:val="403152" w:themeColor="accent4" w:themeShade="80"/>
              <w:sz w:val="16"/>
            </w:rPr>
            <w:fldChar w:fldCharType="separate"/>
          </w:r>
          <w:r w:rsidR="00B17FB8">
            <w:rPr>
              <w:noProof/>
              <w:color w:val="403152" w:themeColor="accent4" w:themeShade="80"/>
              <w:sz w:val="16"/>
            </w:rPr>
            <w:t>7</w:t>
          </w:r>
          <w:r w:rsidRPr="00DA39EE">
            <w:rPr>
              <w:color w:val="403152" w:themeColor="accent4" w:themeShade="80"/>
              <w:sz w:val="16"/>
            </w:rPr>
            <w:fldChar w:fldCharType="end"/>
          </w:r>
        </w:p>
      </w:tc>
    </w:tr>
  </w:tbl>
  <w:p w:rsidR="0079760E" w:rsidRDefault="00797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33" w:rsidRDefault="00983933" w:rsidP="002B7A9A">
      <w:pPr>
        <w:spacing w:after="0" w:line="240" w:lineRule="auto"/>
      </w:pPr>
      <w:r>
        <w:separator/>
      </w:r>
    </w:p>
  </w:footnote>
  <w:footnote w:type="continuationSeparator" w:id="0">
    <w:p w:rsidR="00983933" w:rsidRDefault="00983933" w:rsidP="002B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3C" w:rsidRPr="00B0133C" w:rsidRDefault="00B0133C"/>
  <w:tbl>
    <w:tblPr>
      <w:tblW w:w="0" w:type="auto"/>
      <w:tblLook w:val="04A0" w:firstRow="1" w:lastRow="0" w:firstColumn="1" w:lastColumn="0" w:noHBand="0" w:noVBand="1"/>
    </w:tblPr>
    <w:tblGrid>
      <w:gridCol w:w="7763"/>
      <w:gridCol w:w="1523"/>
    </w:tblGrid>
    <w:tr w:rsidR="00B0133C" w:rsidRPr="00B0133C" w:rsidTr="00B0133C">
      <w:tc>
        <w:tcPr>
          <w:tcW w:w="7763" w:type="dxa"/>
          <w:shd w:val="clear" w:color="auto" w:fill="auto"/>
        </w:tcPr>
        <w:p w:rsidR="00D83B6B" w:rsidRPr="00B0133C" w:rsidRDefault="00DB54E7" w:rsidP="00DB54E7">
          <w:pPr>
            <w:pStyle w:val="Nagwek"/>
            <w:rPr>
              <w:rFonts w:ascii="Lato" w:hAnsi="Lato"/>
              <w:b/>
              <w:lang w:eastAsia="pl-PL"/>
            </w:rPr>
          </w:pPr>
          <w:r w:rsidRPr="00B0133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1523" w:type="dxa"/>
          <w:shd w:val="clear" w:color="auto" w:fill="auto"/>
        </w:tcPr>
        <w:p w:rsidR="00D83B6B" w:rsidRPr="00B0133C" w:rsidRDefault="00D83B6B" w:rsidP="0089586B">
          <w:pPr>
            <w:pStyle w:val="Nagwek"/>
            <w:jc w:val="right"/>
            <w:rPr>
              <w:rFonts w:ascii="Lato" w:hAnsi="Lato"/>
              <w:lang w:eastAsia="pl-PL"/>
            </w:rPr>
          </w:pPr>
          <w:r w:rsidRPr="00B0133C">
            <w:rPr>
              <w:rFonts w:ascii="Lato" w:hAnsi="Lato"/>
              <w:lang w:eastAsia="pl-PL"/>
            </w:rPr>
            <w:t>ROK 201</w:t>
          </w:r>
          <w:r w:rsidR="00EF65CD" w:rsidRPr="00B0133C">
            <w:rPr>
              <w:rFonts w:ascii="Lato" w:hAnsi="Lato"/>
              <w:lang w:eastAsia="pl-PL"/>
            </w:rPr>
            <w:t>7</w:t>
          </w:r>
        </w:p>
      </w:tc>
    </w:tr>
  </w:tbl>
  <w:p w:rsidR="00D83B6B" w:rsidRPr="00B0133C" w:rsidRDefault="00774D33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5F663" wp14:editId="1739EFE9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ytwIAALEFAAAOAAAAZHJzL2Uyb0RvYy54bWysVMGOmzAQvVfqP1jcWSCQQNAmqywhvWzb&#10;lXarnh3bBKtgI9sJiar+e8cmocn2UlV7seyx582bmee5fzi2DTowpbkUCy+6Cz3EBJGUi93C+/a6&#10;8TMPaYMFxY0UbOGdmPYelh8/3Pddziaylg1lCgGI0HnfLbzamC4PAk1q1mJ9Jzsm4LKSqsUGjmoX&#10;UIV7QG+bYBKGs6CXinZKEqY1WNfDpbd0+FXFiPlaVZoZ1Cw84Gbcqty6tWuwvMf5TuGu5uRMA/8H&#10;ixZzAUFHqDU2GO0V/wuq5URJLStzR2QbyKrihLkcIJsofJPNS4075nKB4uhuLJN+P1jy5fCsEKcL&#10;L/aQwC20aLU30kVGE1uevtM5vCrEs7IJkqN46Z4k+aGRkEWNxY65x6+nDnwj6xHcuNiD7iDItv8s&#10;KbzBgO9qdaxUayGhCujoWnIaW8KOBhEwTrMwDOfQOQJ3s3jq8HF+ce2UNp+YbJHdLDxtFOa72hRS&#10;CGi9VJELhA9P2lhiOL842LhCbnjTOAU0AvXAfpKGofPQsuHU3tp3ToysaBQ6YJARJoQJk7h3zb6F&#10;pAZ7OgWqg6DADLIbzM4EkUcUx+MmgJJ7QR2PmmFanvcG82bYg3cjLBPmFD0kA6ejga2zQ7Wc2n7O&#10;w3mZlVniJ5NZ6Sfheu2vNkXizzZROl3H66JYR78s9SjJa04pEzbLi/Kj5N+Udf6Dg2ZH7Y/1DG7R&#10;XcJA9pbpajMN0yTO/DSdxn4Sl6H/mG0Kf1VEs1laPhaP5Rumpctevw/ZsZSWldwbpl5q2iPKrY4m&#10;WTyHwUU5TIo4C2fhPPUQbnYw4ohRHlLSfOemdsK3krUYWu22o0biTRxNh89whT4U4tJDexq7cM7t&#10;T6mg55f+uv9kv9DwGbeSnp7V5Z/BXHBO5xlmB8/1GfbXk3b5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D0ChSy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A2" w:rsidRDefault="00413EA2">
    <w:pPr>
      <w:pStyle w:val="Nagwek"/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111"/>
    </w:tblGrid>
    <w:tr w:rsidR="00413EA2" w:rsidTr="00A71854">
      <w:tc>
        <w:tcPr>
          <w:tcW w:w="5211" w:type="dxa"/>
        </w:tcPr>
        <w:p w:rsidR="00413EA2" w:rsidRPr="00A71854" w:rsidRDefault="00774D33">
          <w:pPr>
            <w:pStyle w:val="Nagwek"/>
            <w:rPr>
              <w:b/>
              <w:color w:val="8064A2" w:themeColor="accent4"/>
              <w:sz w:val="72"/>
              <w:szCs w:val="72"/>
            </w:rPr>
          </w:pPr>
          <w:r>
            <w:rPr>
              <w:noProof/>
              <w:color w:val="8064A2" w:themeColor="accent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9F16FB9" wp14:editId="0E57C9A7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488315</wp:posOffset>
                    </wp:positionV>
                    <wp:extent cx="5812790" cy="0"/>
                    <wp:effectExtent l="9525" t="12065" r="6985" b="698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127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75pt;margin-top:38.45pt;width:45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9bwwIAAAMGAAAOAAAAZHJzL2Uyb0RvYy54bWysVEuPmzAQvlfqf7C4s0BCAok2WWUJ6aWP&#10;lXarnr22CVaNjWwnJKr63zs2gX1JVVUtB2SP5/HNzDdzfXNqBDoybbiSqyC5igPEJFGUy/0q+P6w&#10;C/MAGYslxUJJtgrOzAQ3648frrt2ySaqVoIyjcCJNMuuXQW1te0yigypWYPNlWqZhMdK6QZbuOp9&#10;RDXuwHsjokkcz6NOadpqRZgxIN32j8Ha+68qRuy3qjLMIrEKAJv1f+3/j+4fra/xcq9xW3NygYH/&#10;A0WDuYSgo6stthgdNH/jquFEK6Mqe0VUE6mq4oT5HCCbJH6VzX2NW+ZzgeKYdiyTeT+35OvxTiNO&#10;oXcBkriBFm0OVvnIKHHl6VqzBK1C3mmXIDnJ+/azIj8Nkqqosdwzr/xwbsHWW0QvTNzFtBDksfui&#10;KOhg8O9rdap041xCFdDJt+Q8toSdLCIgnOXJJFtA58jwFuHlYNhqYz8x1SB3WAXGasz3tS2UlNB4&#10;pRMfBh8/GwuJgOFg4KJKteNC+P4LiTrAPsni2FsYJTh1r07PU5EVQqMjBhJhQpi0qdcThwZS6uXz&#10;GL6eTiAG0vXidBBD9NGTx/IiiFYHST2WmmFaXs4Wc9GfwVpIh4Z5TvcJwe1k4ejlUC/Pt1+LeFHm&#10;ZZ6G6WRehmm83YabXZGG812SzbbTbVFsk98OfpIua04pky7TgftJ+m/cukxhz9qR/WNNo5fefcIA&#10;9iXSzW4WZ+k0D7NsNg3TaRmHt/muCDdFMp9n5W1xW75CWvrszfuAHUvpUKmDZfq+ph2i3HFpkk8X&#10;sLooh10xzeN5vMgChMUelhyxOkBa2R/c1p76jrTOx9jfvzNlNlACevqMKRfyYNHWuHcwKr7hzoi2&#10;L+zACXcbu3qp1VPpwcvAFz+hbij78X5U9Hyn3Yi4YYVN440uW9Gtsud3r/W0u9d/AAAA//8DAFBL&#10;AwQUAAYACAAAACEAqbz9EdsAAAAIAQAADwAAAGRycy9kb3ducmV2LnhtbEyPMU/DMBCFdyT+g3VI&#10;bK0TqpQ0xKkqpA4dExgYr/ERR8R2iN00/HsOMcB2d+/pve/K/WIHMdMUeu8UpOsEBLnW6951Cl5f&#10;jqscRIjoNA7ekYIvCrCvbm9KLLS/uprmJnaCQ1woUIGJcSykDK0hi2HtR3KsvfvJYuR16qSe8Mrh&#10;dpAPSbKVFnvHDQZHejbUfjQXy72bozw0eRfeZpPlNX6esqE+KXV/txyeQERa4p8ZfvAZHSpmOvuL&#10;00EMClZpxk4Fj9sdCNZ36YaH8+9BVqX8/0D1DQAA//8DAFBLAQItABQABgAIAAAAIQC2gziS/gAA&#10;AOEBAAATAAAAAAAAAAAAAAAAAAAAAABbQ29udGVudF9UeXBlc10ueG1sUEsBAi0AFAAGAAgAAAAh&#10;ADj9If/WAAAAlAEAAAsAAAAAAAAAAAAAAAAALwEAAF9yZWxzLy5yZWxzUEsBAi0AFAAGAAgAAAAh&#10;AL+NH1vDAgAAAwYAAA4AAAAAAAAAAAAAAAAALgIAAGRycy9lMm9Eb2MueG1sUEsBAi0AFAAGAAgA&#10;AAAhAKm8/RHbAAAACAEAAA8AAAAAAAAAAAAAAAAAHQUAAGRycy9kb3ducmV2LnhtbFBLBQYAAAAA&#10;BAAEAPMAAAAlBgAAAAA=&#10;" strokecolor="#b2a1c7 [1943]" strokeweight="1pt">
                    <v:shadow color="#3f3151 [1607]" opacity=".5" offset="1pt"/>
                  </v:shape>
                </w:pict>
              </mc:Fallback>
            </mc:AlternateContent>
          </w:r>
          <w:r w:rsidR="00413EA2" w:rsidRPr="00A71854">
            <w:rPr>
              <w:b/>
              <w:color w:val="8064A2" w:themeColor="accent4"/>
              <w:sz w:val="72"/>
              <w:szCs w:val="72"/>
            </w:rPr>
            <w:t>ECM</w:t>
          </w:r>
        </w:p>
      </w:tc>
      <w:tc>
        <w:tcPr>
          <w:tcW w:w="4111" w:type="dxa"/>
        </w:tcPr>
        <w:p w:rsidR="00413EA2" w:rsidRPr="00A71854" w:rsidRDefault="00413EA2">
          <w:pPr>
            <w:pStyle w:val="Nagwek"/>
            <w:rPr>
              <w:sz w:val="4"/>
              <w:szCs w:val="4"/>
            </w:rPr>
          </w:pPr>
          <w:r>
            <w:rPr>
              <w:sz w:val="18"/>
              <w:szCs w:val="18"/>
            </w:rPr>
            <w:br/>
          </w:r>
        </w:p>
        <w:p w:rsidR="00413EA2" w:rsidRDefault="00413EA2" w:rsidP="00A71854">
          <w:pPr>
            <w:pStyle w:val="Nagwek"/>
            <w:rPr>
              <w:b/>
              <w:color w:val="8064A2" w:themeColor="accent4"/>
              <w:sz w:val="18"/>
              <w:szCs w:val="18"/>
            </w:rPr>
          </w:pPr>
        </w:p>
        <w:p w:rsidR="00413EA2" w:rsidRPr="00A71854" w:rsidRDefault="00413EA2" w:rsidP="00A71854">
          <w:pPr>
            <w:pStyle w:val="Nagwek"/>
            <w:jc w:val="right"/>
            <w:rPr>
              <w:b/>
              <w:color w:val="8064A2" w:themeColor="accent4"/>
              <w:sz w:val="18"/>
              <w:szCs w:val="18"/>
            </w:rPr>
          </w:pPr>
          <w:r w:rsidRPr="00A71854">
            <w:rPr>
              <w:b/>
              <w:color w:val="8064A2" w:themeColor="accent4"/>
              <w:sz w:val="18"/>
              <w:szCs w:val="18"/>
            </w:rPr>
            <w:t>RAPORT ROCZNY</w:t>
          </w:r>
          <w:r>
            <w:rPr>
              <w:b/>
              <w:color w:val="8064A2" w:themeColor="accent4"/>
              <w:sz w:val="18"/>
              <w:szCs w:val="18"/>
            </w:rPr>
            <w:t xml:space="preserve"> ZA ROK 2013</w:t>
          </w:r>
          <w:r w:rsidR="00B77131">
            <w:rPr>
              <w:b/>
              <w:color w:val="8064A2" w:themeColor="accent4"/>
              <w:sz w:val="18"/>
              <w:szCs w:val="18"/>
            </w:rPr>
            <w:t>.</w:t>
          </w:r>
          <w:r w:rsidRPr="00A71854">
            <w:rPr>
              <w:b/>
              <w:color w:val="8064A2" w:themeColor="accent4"/>
              <w:sz w:val="18"/>
              <w:szCs w:val="18"/>
            </w:rPr>
            <w:br/>
          </w:r>
        </w:p>
      </w:tc>
    </w:tr>
  </w:tbl>
  <w:p w:rsidR="00413EA2" w:rsidRDefault="00413E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E" w:rsidRDefault="0079760E" w:rsidP="00D83B6B"/>
  <w:p w:rsidR="0079760E" w:rsidRDefault="0079760E" w:rsidP="00D83B6B"/>
  <w:tbl>
    <w:tblPr>
      <w:tblW w:w="14283" w:type="dxa"/>
      <w:tblLook w:val="04A0" w:firstRow="1" w:lastRow="0" w:firstColumn="1" w:lastColumn="0" w:noHBand="0" w:noVBand="1"/>
    </w:tblPr>
    <w:tblGrid>
      <w:gridCol w:w="9747"/>
      <w:gridCol w:w="4536"/>
    </w:tblGrid>
    <w:tr w:rsidR="0076347C" w:rsidRPr="0076347C" w:rsidTr="0079760E">
      <w:tc>
        <w:tcPr>
          <w:tcW w:w="9747" w:type="dxa"/>
          <w:shd w:val="clear" w:color="auto" w:fill="auto"/>
        </w:tcPr>
        <w:p w:rsidR="0079760E" w:rsidRPr="0076347C" w:rsidRDefault="00B0133C" w:rsidP="003018FB">
          <w:pPr>
            <w:pStyle w:val="Nagwek"/>
            <w:rPr>
              <w:rFonts w:ascii="Lato" w:hAnsi="Lato"/>
              <w:b/>
              <w:lang w:eastAsia="pl-PL"/>
            </w:rPr>
          </w:pPr>
          <w:r w:rsidRPr="0076347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4536" w:type="dxa"/>
          <w:shd w:val="clear" w:color="auto" w:fill="auto"/>
        </w:tcPr>
        <w:p w:rsidR="0079760E" w:rsidRPr="0076347C" w:rsidRDefault="0079760E" w:rsidP="0089586B">
          <w:pPr>
            <w:pStyle w:val="Nagwek"/>
            <w:jc w:val="right"/>
            <w:rPr>
              <w:rFonts w:ascii="Lato" w:hAnsi="Lato"/>
              <w:lang w:eastAsia="pl-PL"/>
            </w:rPr>
          </w:pPr>
          <w:r w:rsidRPr="0076347C">
            <w:rPr>
              <w:rFonts w:ascii="Lato" w:hAnsi="Lato"/>
              <w:lang w:eastAsia="pl-PL"/>
            </w:rPr>
            <w:t>ROK 2017</w:t>
          </w:r>
        </w:p>
      </w:tc>
    </w:tr>
  </w:tbl>
  <w:p w:rsidR="0079760E" w:rsidRDefault="0079760E" w:rsidP="00D83B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60AB6" wp14:editId="69A5E060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8978900" cy="635"/>
              <wp:effectExtent l="0" t="0" r="1270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8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1.6pt;width:70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GuvAIAALEFAAAOAAAAZHJzL2Uyb0RvYy54bWysVFFvmzAQfp+0/2DxToFAAkFNqpSQvXRb&#10;pXbas2ObYA1sZDsh0bT/3rNJaNO9TFNfLPvs++67u893e3dsG3RgSnMpFl50E3qICSIpF7uF9+N5&#10;42ce0gYLihsp2MI7Me3dLT9/uu27nE1kLRvKFAIQofO+W3i1MV0eBJrUrMX6RnZMwGUlVYsNHNUu&#10;oAr3gN42wSQMZ0EvFe2UJExrsK6HS2/p8KuKEfO9qjQzqFl4wM24Vbl1a9dgeYvzncJdzcmZBv4P&#10;Fi3mAoKOUGtsMNor/hdUy4mSWlbmhsg2kFXFCXM5QDZR+C6bpxp3zOUCxdHdWCb9cbDk2+FRIU4X&#10;XuIhgVto0WpvpIuMJrY8fadzeFWIR2UTJEfx1D1I8ksjIYsaix1zj59PHfhG1iO4crEH3UGQbf9V&#10;UniDAd/V6lip1kJCFdDRteQ0toQdDSJgzOZpNg+hcwTuZvHU4eP84topbb4w2SK7WXjaKMx3tSmk&#10;ENB6qSIXCB8etLHEcH5xsHGF3PCmcQpoBOqB/SSFUPZKy4ZTe+sOVoysaBQ6YJARJoQJk7h3zb6F&#10;pAZ7Og3Be4DbtyC7wexMENlJ2qI4HlcBlNwL6hxrhml53hvMm2EP3o2wTJhT9JAMnI4Gts4O1XJq&#10;+z0P52VWZomfTGaln4Trtb/aFIk/20TpdB2vi2Id/bHUoySvOaVM2Cwvyo+Sf1PW+Q8Omh21P9Yz&#10;uEZ3CQPZa6arzTRMkzjz03Qa+0lchv59tin8VRHNZml5X9yX75iWLnv9MWTHUlpWcm+Yeqppjyi3&#10;Oppk8RwGF+UwKeIsnIXz1EO42cGII0Z5SEnzk5vaCd9K1mJotduOGok3cTQdPsMb9KEQlx7a09iF&#10;c26vpYKeX/rr/pP9QsNn3Ep6elRWzvZrwVxwTucZZgfP27N79Tpply8AAAD//wMAUEsDBBQABgAI&#10;AAAAIQAcjUod2gAAAAcBAAAPAAAAZHJzL2Rvd25yZXYueG1sTI7NTsMwEITvSLyDtUjc2k0bVFCI&#10;UwECIU4thQu3bbyNI+J1FDtteHvcExznRzNfuZ5cp448hNaLhsU8A8VSe9NKo+Hz42V2BypEEkOd&#10;F9bwwwHW1eVFSYXxJ3nn4y42Ko1IKEiDjbEvEENt2VGY+54lZQc/OIpJDg2agU5p3HW4zLIVOmol&#10;PVjq+cly/b0bnYatPWSPm+Z5Ra8G8Y3GjfuyqPX11fRwDyryFP/KcMZP6FAlpr0fxQTVaZjlt6mp&#10;IV+COsc3iywHtU9GDliV+J+/+gUAAP//AwBQSwECLQAUAAYACAAAACEAtoM4kv4AAADhAQAAEwAA&#10;AAAAAAAAAAAAAAAAAAAAW0NvbnRlbnRfVHlwZXNdLnhtbFBLAQItABQABgAIAAAAIQA4/SH/1gAA&#10;AJQBAAALAAAAAAAAAAAAAAAAAC8BAABfcmVscy8ucmVsc1BLAQItABQABgAIAAAAIQBfIhGuvAIA&#10;ALEFAAAOAAAAAAAAAAAAAAAAAC4CAABkcnMvZTJvRG9jLnhtbFBLAQItABQABgAIAAAAIQAcjUod&#10;2gAAAAcBAAAPAAAAAAAAAAAAAAAAABYFAABkcnMvZG93bnJldi54bWxQSwUGAAAAAAQABADzAAAA&#10;HQYAAAAA&#10;" strokecolor="#5f497a [2407]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EF"/>
    <w:multiLevelType w:val="multilevel"/>
    <w:tmpl w:val="529205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0909539F"/>
    <w:multiLevelType w:val="hybridMultilevel"/>
    <w:tmpl w:val="6BD07D74"/>
    <w:lvl w:ilvl="0" w:tplc="0415001B">
      <w:start w:val="1"/>
      <w:numFmt w:val="lowerRoman"/>
      <w:lvlText w:val="%1."/>
      <w:lvlJc w:val="righ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">
    <w:nsid w:val="0C6645FD"/>
    <w:multiLevelType w:val="hybridMultilevel"/>
    <w:tmpl w:val="57E0A7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C566B1"/>
    <w:multiLevelType w:val="hybridMultilevel"/>
    <w:tmpl w:val="C1741C6A"/>
    <w:lvl w:ilvl="0" w:tplc="5A30696C">
      <w:start w:val="1"/>
      <w:numFmt w:val="bullet"/>
      <w:lvlText w:val="–"/>
      <w:lvlJc w:val="left"/>
      <w:pPr>
        <w:ind w:left="1996" w:hanging="360"/>
      </w:pPr>
      <w:rPr>
        <w:rFonts w:ascii="Courier New" w:hAnsi="Courier New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321B7325"/>
    <w:multiLevelType w:val="hybridMultilevel"/>
    <w:tmpl w:val="5E624C9C"/>
    <w:lvl w:ilvl="0" w:tplc="2B56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F482E"/>
    <w:multiLevelType w:val="hybridMultilevel"/>
    <w:tmpl w:val="B8FC2446"/>
    <w:lvl w:ilvl="0" w:tplc="AD3412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9E708F"/>
    <w:multiLevelType w:val="hybridMultilevel"/>
    <w:tmpl w:val="439E67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A30696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256219"/>
    <w:multiLevelType w:val="multilevel"/>
    <w:tmpl w:val="35BE06B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5DD7FCF"/>
    <w:multiLevelType w:val="hybridMultilevel"/>
    <w:tmpl w:val="0E1483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BB"/>
    <w:rsid w:val="00010235"/>
    <w:rsid w:val="0001725A"/>
    <w:rsid w:val="00024DAC"/>
    <w:rsid w:val="00040BAD"/>
    <w:rsid w:val="00043120"/>
    <w:rsid w:val="0005312A"/>
    <w:rsid w:val="00055BA9"/>
    <w:rsid w:val="00065DED"/>
    <w:rsid w:val="00067109"/>
    <w:rsid w:val="0007340D"/>
    <w:rsid w:val="000822DE"/>
    <w:rsid w:val="00082589"/>
    <w:rsid w:val="00094E57"/>
    <w:rsid w:val="000C4EB2"/>
    <w:rsid w:val="000C7238"/>
    <w:rsid w:val="000E1370"/>
    <w:rsid w:val="00102A95"/>
    <w:rsid w:val="001259D3"/>
    <w:rsid w:val="001437CA"/>
    <w:rsid w:val="00147B3E"/>
    <w:rsid w:val="00152893"/>
    <w:rsid w:val="00154335"/>
    <w:rsid w:val="00162E36"/>
    <w:rsid w:val="00163536"/>
    <w:rsid w:val="001676E7"/>
    <w:rsid w:val="001A074F"/>
    <w:rsid w:val="001A73F3"/>
    <w:rsid w:val="001A7723"/>
    <w:rsid w:val="001C4488"/>
    <w:rsid w:val="001C6D9A"/>
    <w:rsid w:val="001C71A9"/>
    <w:rsid w:val="001D3A19"/>
    <w:rsid w:val="001D7A2D"/>
    <w:rsid w:val="001F0487"/>
    <w:rsid w:val="001F634D"/>
    <w:rsid w:val="0022418D"/>
    <w:rsid w:val="0022482D"/>
    <w:rsid w:val="00234B2D"/>
    <w:rsid w:val="00246651"/>
    <w:rsid w:val="0026586F"/>
    <w:rsid w:val="00271E43"/>
    <w:rsid w:val="00272FFC"/>
    <w:rsid w:val="002A400E"/>
    <w:rsid w:val="002A4BB2"/>
    <w:rsid w:val="002B078E"/>
    <w:rsid w:val="002B2129"/>
    <w:rsid w:val="002B7A9A"/>
    <w:rsid w:val="002C20A8"/>
    <w:rsid w:val="002C438D"/>
    <w:rsid w:val="002C59FC"/>
    <w:rsid w:val="002D1728"/>
    <w:rsid w:val="002D254E"/>
    <w:rsid w:val="002E7D44"/>
    <w:rsid w:val="002F48B5"/>
    <w:rsid w:val="00303580"/>
    <w:rsid w:val="00313A8A"/>
    <w:rsid w:val="00321F58"/>
    <w:rsid w:val="0034066B"/>
    <w:rsid w:val="00343B59"/>
    <w:rsid w:val="00360F4A"/>
    <w:rsid w:val="00374D35"/>
    <w:rsid w:val="00384B6B"/>
    <w:rsid w:val="003A4C5B"/>
    <w:rsid w:val="003A5D66"/>
    <w:rsid w:val="003A7431"/>
    <w:rsid w:val="003B0B58"/>
    <w:rsid w:val="003B1BD1"/>
    <w:rsid w:val="003B5F89"/>
    <w:rsid w:val="003C0940"/>
    <w:rsid w:val="003C1D6C"/>
    <w:rsid w:val="003F4C8A"/>
    <w:rsid w:val="003F6D43"/>
    <w:rsid w:val="004017F7"/>
    <w:rsid w:val="00412659"/>
    <w:rsid w:val="00413A35"/>
    <w:rsid w:val="00413EA2"/>
    <w:rsid w:val="00414777"/>
    <w:rsid w:val="00417FC3"/>
    <w:rsid w:val="00421096"/>
    <w:rsid w:val="004314DE"/>
    <w:rsid w:val="0044368B"/>
    <w:rsid w:val="00456BE5"/>
    <w:rsid w:val="00472BB8"/>
    <w:rsid w:val="00474D2E"/>
    <w:rsid w:val="00475726"/>
    <w:rsid w:val="00494783"/>
    <w:rsid w:val="00495152"/>
    <w:rsid w:val="004A38B4"/>
    <w:rsid w:val="004A4945"/>
    <w:rsid w:val="004A54B2"/>
    <w:rsid w:val="004B03DA"/>
    <w:rsid w:val="004B3FA7"/>
    <w:rsid w:val="004D0F24"/>
    <w:rsid w:val="004D7A28"/>
    <w:rsid w:val="004F2D62"/>
    <w:rsid w:val="005012B2"/>
    <w:rsid w:val="005057D4"/>
    <w:rsid w:val="0050792F"/>
    <w:rsid w:val="00577FF1"/>
    <w:rsid w:val="00581289"/>
    <w:rsid w:val="005830BA"/>
    <w:rsid w:val="005841E9"/>
    <w:rsid w:val="00591638"/>
    <w:rsid w:val="0059329E"/>
    <w:rsid w:val="005B12E8"/>
    <w:rsid w:val="005B4909"/>
    <w:rsid w:val="005C1EAA"/>
    <w:rsid w:val="005C4961"/>
    <w:rsid w:val="005D0A3D"/>
    <w:rsid w:val="005F0C95"/>
    <w:rsid w:val="005F7D70"/>
    <w:rsid w:val="00602FB2"/>
    <w:rsid w:val="00605397"/>
    <w:rsid w:val="006113A7"/>
    <w:rsid w:val="00614444"/>
    <w:rsid w:val="006179A1"/>
    <w:rsid w:val="00620824"/>
    <w:rsid w:val="00620C2B"/>
    <w:rsid w:val="00621D70"/>
    <w:rsid w:val="00631092"/>
    <w:rsid w:val="00642F4C"/>
    <w:rsid w:val="00672CFA"/>
    <w:rsid w:val="00673DE5"/>
    <w:rsid w:val="00682BF1"/>
    <w:rsid w:val="00682FA2"/>
    <w:rsid w:val="0069794F"/>
    <w:rsid w:val="006B017D"/>
    <w:rsid w:val="006B2A98"/>
    <w:rsid w:val="006C0F93"/>
    <w:rsid w:val="006E2422"/>
    <w:rsid w:val="006E32F3"/>
    <w:rsid w:val="00710ED5"/>
    <w:rsid w:val="007157B5"/>
    <w:rsid w:val="007210BA"/>
    <w:rsid w:val="00721157"/>
    <w:rsid w:val="00725665"/>
    <w:rsid w:val="00730F5D"/>
    <w:rsid w:val="00736A20"/>
    <w:rsid w:val="0073708C"/>
    <w:rsid w:val="007470E3"/>
    <w:rsid w:val="0074763D"/>
    <w:rsid w:val="007558F5"/>
    <w:rsid w:val="0076347C"/>
    <w:rsid w:val="0077098A"/>
    <w:rsid w:val="00774503"/>
    <w:rsid w:val="00774D33"/>
    <w:rsid w:val="00775AFF"/>
    <w:rsid w:val="00784016"/>
    <w:rsid w:val="00792C0A"/>
    <w:rsid w:val="00794D65"/>
    <w:rsid w:val="0079760E"/>
    <w:rsid w:val="007A3011"/>
    <w:rsid w:val="007A5594"/>
    <w:rsid w:val="007B3024"/>
    <w:rsid w:val="007B7D04"/>
    <w:rsid w:val="007C4334"/>
    <w:rsid w:val="007C4E7B"/>
    <w:rsid w:val="007D0C21"/>
    <w:rsid w:val="007D3BD8"/>
    <w:rsid w:val="007D3DB2"/>
    <w:rsid w:val="007E2213"/>
    <w:rsid w:val="007E2D83"/>
    <w:rsid w:val="007F6F96"/>
    <w:rsid w:val="007F7D36"/>
    <w:rsid w:val="00803FAA"/>
    <w:rsid w:val="008059AB"/>
    <w:rsid w:val="00807749"/>
    <w:rsid w:val="0081170F"/>
    <w:rsid w:val="00820EDC"/>
    <w:rsid w:val="00823A36"/>
    <w:rsid w:val="0082625B"/>
    <w:rsid w:val="008414B9"/>
    <w:rsid w:val="00847335"/>
    <w:rsid w:val="00862A5F"/>
    <w:rsid w:val="00882D51"/>
    <w:rsid w:val="008879A6"/>
    <w:rsid w:val="00895489"/>
    <w:rsid w:val="0089586B"/>
    <w:rsid w:val="008A1CB0"/>
    <w:rsid w:val="008A50F9"/>
    <w:rsid w:val="008A749A"/>
    <w:rsid w:val="008B7F0B"/>
    <w:rsid w:val="008D4DBF"/>
    <w:rsid w:val="008D618A"/>
    <w:rsid w:val="008E577B"/>
    <w:rsid w:val="008F0A10"/>
    <w:rsid w:val="008F196E"/>
    <w:rsid w:val="008F77C2"/>
    <w:rsid w:val="00904DF9"/>
    <w:rsid w:val="00912E78"/>
    <w:rsid w:val="00936B54"/>
    <w:rsid w:val="00936D13"/>
    <w:rsid w:val="00942631"/>
    <w:rsid w:val="00943EF6"/>
    <w:rsid w:val="00957A9A"/>
    <w:rsid w:val="0097381D"/>
    <w:rsid w:val="00983933"/>
    <w:rsid w:val="009A082B"/>
    <w:rsid w:val="009A20F9"/>
    <w:rsid w:val="009B1E37"/>
    <w:rsid w:val="009E4C06"/>
    <w:rsid w:val="009E5639"/>
    <w:rsid w:val="00A00D67"/>
    <w:rsid w:val="00A04F2A"/>
    <w:rsid w:val="00A05C37"/>
    <w:rsid w:val="00A231F9"/>
    <w:rsid w:val="00A410AB"/>
    <w:rsid w:val="00A669B4"/>
    <w:rsid w:val="00A71854"/>
    <w:rsid w:val="00A80E9C"/>
    <w:rsid w:val="00A81971"/>
    <w:rsid w:val="00A86155"/>
    <w:rsid w:val="00A8658B"/>
    <w:rsid w:val="00A874C6"/>
    <w:rsid w:val="00AA5472"/>
    <w:rsid w:val="00AB6396"/>
    <w:rsid w:val="00AB6BB1"/>
    <w:rsid w:val="00AC1B32"/>
    <w:rsid w:val="00AC2484"/>
    <w:rsid w:val="00AC633C"/>
    <w:rsid w:val="00AE1309"/>
    <w:rsid w:val="00AE1A59"/>
    <w:rsid w:val="00AE3C40"/>
    <w:rsid w:val="00AF11FD"/>
    <w:rsid w:val="00B004B0"/>
    <w:rsid w:val="00B0133C"/>
    <w:rsid w:val="00B05282"/>
    <w:rsid w:val="00B05F88"/>
    <w:rsid w:val="00B10AAE"/>
    <w:rsid w:val="00B17FB8"/>
    <w:rsid w:val="00B23D8D"/>
    <w:rsid w:val="00B44AF9"/>
    <w:rsid w:val="00B50D33"/>
    <w:rsid w:val="00B577C5"/>
    <w:rsid w:val="00B6495C"/>
    <w:rsid w:val="00B65F3B"/>
    <w:rsid w:val="00B77131"/>
    <w:rsid w:val="00B860D2"/>
    <w:rsid w:val="00B87888"/>
    <w:rsid w:val="00BA1018"/>
    <w:rsid w:val="00BA1025"/>
    <w:rsid w:val="00BB2EA5"/>
    <w:rsid w:val="00BB32DF"/>
    <w:rsid w:val="00BB721B"/>
    <w:rsid w:val="00BC3426"/>
    <w:rsid w:val="00BC5B5B"/>
    <w:rsid w:val="00BD1F0C"/>
    <w:rsid w:val="00BE0F9E"/>
    <w:rsid w:val="00BF0EDC"/>
    <w:rsid w:val="00BF11DB"/>
    <w:rsid w:val="00BF6670"/>
    <w:rsid w:val="00C01816"/>
    <w:rsid w:val="00C0328E"/>
    <w:rsid w:val="00C12EAF"/>
    <w:rsid w:val="00C16506"/>
    <w:rsid w:val="00C21223"/>
    <w:rsid w:val="00C31135"/>
    <w:rsid w:val="00C543CF"/>
    <w:rsid w:val="00C62CA6"/>
    <w:rsid w:val="00C73631"/>
    <w:rsid w:val="00C82E35"/>
    <w:rsid w:val="00C84380"/>
    <w:rsid w:val="00C861BE"/>
    <w:rsid w:val="00C900F3"/>
    <w:rsid w:val="00C91117"/>
    <w:rsid w:val="00C9139E"/>
    <w:rsid w:val="00CA6687"/>
    <w:rsid w:val="00CD0FCA"/>
    <w:rsid w:val="00CE0532"/>
    <w:rsid w:val="00CE145A"/>
    <w:rsid w:val="00CE4D7E"/>
    <w:rsid w:val="00CE61BD"/>
    <w:rsid w:val="00CF0888"/>
    <w:rsid w:val="00D074A9"/>
    <w:rsid w:val="00D07AD1"/>
    <w:rsid w:val="00D16234"/>
    <w:rsid w:val="00D26321"/>
    <w:rsid w:val="00D336F9"/>
    <w:rsid w:val="00D57BDD"/>
    <w:rsid w:val="00D66EF3"/>
    <w:rsid w:val="00D83B6B"/>
    <w:rsid w:val="00D86B99"/>
    <w:rsid w:val="00D903BA"/>
    <w:rsid w:val="00D90E8F"/>
    <w:rsid w:val="00D95750"/>
    <w:rsid w:val="00DA39EE"/>
    <w:rsid w:val="00DA70A3"/>
    <w:rsid w:val="00DB2E29"/>
    <w:rsid w:val="00DB54E7"/>
    <w:rsid w:val="00DD0AB0"/>
    <w:rsid w:val="00DE47CA"/>
    <w:rsid w:val="00DE754C"/>
    <w:rsid w:val="00E02248"/>
    <w:rsid w:val="00E10525"/>
    <w:rsid w:val="00E17DAD"/>
    <w:rsid w:val="00E23E03"/>
    <w:rsid w:val="00E276CD"/>
    <w:rsid w:val="00E31C2A"/>
    <w:rsid w:val="00E31ED7"/>
    <w:rsid w:val="00E45A94"/>
    <w:rsid w:val="00E4770A"/>
    <w:rsid w:val="00E5375E"/>
    <w:rsid w:val="00E612EB"/>
    <w:rsid w:val="00E6528A"/>
    <w:rsid w:val="00E735FA"/>
    <w:rsid w:val="00E84F84"/>
    <w:rsid w:val="00E86AC6"/>
    <w:rsid w:val="00E94D91"/>
    <w:rsid w:val="00EA3F8E"/>
    <w:rsid w:val="00EA4F5E"/>
    <w:rsid w:val="00EA5E6B"/>
    <w:rsid w:val="00EE1C8C"/>
    <w:rsid w:val="00EF65CD"/>
    <w:rsid w:val="00EF7F0E"/>
    <w:rsid w:val="00F0095A"/>
    <w:rsid w:val="00F17CFB"/>
    <w:rsid w:val="00F17EDD"/>
    <w:rsid w:val="00F30225"/>
    <w:rsid w:val="00F3702D"/>
    <w:rsid w:val="00F40BAA"/>
    <w:rsid w:val="00F43668"/>
    <w:rsid w:val="00F5257C"/>
    <w:rsid w:val="00F54C5A"/>
    <w:rsid w:val="00F55377"/>
    <w:rsid w:val="00F72F0C"/>
    <w:rsid w:val="00F74AF3"/>
    <w:rsid w:val="00F81DBB"/>
    <w:rsid w:val="00F949A2"/>
    <w:rsid w:val="00F95E6A"/>
    <w:rsid w:val="00FA30E6"/>
    <w:rsid w:val="00FC797C"/>
    <w:rsid w:val="00FD0441"/>
    <w:rsid w:val="00FE10A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36A20"/>
    <w:pPr>
      <w:numPr>
        <w:numId w:val="7"/>
      </w:numPr>
      <w:spacing w:after="0" w:line="240" w:lineRule="auto"/>
      <w:ind w:left="284" w:hanging="284"/>
      <w:jc w:val="both"/>
      <w:outlineLvl w:val="0"/>
    </w:pPr>
    <w:rPr>
      <w:rFonts w:ascii="Lato" w:hAnsi="Lato" w:cs="Times New Roman"/>
      <w:b/>
      <w:color w:val="1F497D" w:themeColor="text2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F7BA8"/>
    <w:pPr>
      <w:numPr>
        <w:ilvl w:val="1"/>
        <w:numId w:val="7"/>
      </w:numPr>
      <w:spacing w:after="0" w:line="240" w:lineRule="auto"/>
      <w:outlineLvl w:val="1"/>
    </w:pPr>
    <w:rPr>
      <w:rFonts w:cs="Times New Roman"/>
      <w:b/>
      <w:color w:val="5F497A" w:themeColor="accent4" w:themeShade="BF"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D0F24"/>
    <w:pPr>
      <w:numPr>
        <w:ilvl w:val="2"/>
      </w:numPr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A"/>
  </w:style>
  <w:style w:type="paragraph" w:styleId="Stopka">
    <w:name w:val="footer"/>
    <w:basedOn w:val="Normalny"/>
    <w:link w:val="Stopka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A"/>
  </w:style>
  <w:style w:type="character" w:styleId="Odwoaniedokomentarza">
    <w:name w:val="annotation reference"/>
    <w:basedOn w:val="Domylnaczcionkaakapitu"/>
    <w:uiPriority w:val="99"/>
    <w:semiHidden/>
    <w:unhideWhenUsed/>
    <w:rsid w:val="007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7B"/>
    <w:rPr>
      <w:vertAlign w:val="superscript"/>
    </w:rPr>
  </w:style>
  <w:style w:type="table" w:styleId="Tabela-Siatka">
    <w:name w:val="Table Grid"/>
    <w:basedOn w:val="Standardowy"/>
    <w:uiPriority w:val="59"/>
    <w:rsid w:val="00A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Text1">
    <w:name w:val="Text 1"/>
    <w:basedOn w:val="Normalny"/>
    <w:link w:val="Text1Znak"/>
    <w:rsid w:val="00D83B6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1Znak">
    <w:name w:val="Text 1 Znak"/>
    <w:link w:val="Text1"/>
    <w:rsid w:val="00D83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Text">
    <w:name w:val="Standard Text"/>
    <w:basedOn w:val="Normalny"/>
    <w:link w:val="StandardTextZnak"/>
    <w:rsid w:val="00EF7F0E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StandardTextZnak">
    <w:name w:val="Standard Text Znak"/>
    <w:link w:val="StandardText"/>
    <w:rsid w:val="00EF7F0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736A20"/>
    <w:rPr>
      <w:rFonts w:ascii="Lato" w:hAnsi="Lato" w:cs="Times New Roman"/>
      <w:b/>
      <w:color w:val="1F497D" w:themeColor="text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7BA8"/>
    <w:rPr>
      <w:rFonts w:cs="Times New Roman"/>
      <w:b/>
      <w:color w:val="5F497A" w:themeColor="accent4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0F24"/>
    <w:rPr>
      <w:rFonts w:cs="Times New Roman"/>
      <w:color w:val="5F497A" w:themeColor="accent4" w:themeShade="BF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36A20"/>
    <w:pPr>
      <w:numPr>
        <w:numId w:val="7"/>
      </w:numPr>
      <w:spacing w:after="0" w:line="240" w:lineRule="auto"/>
      <w:ind w:left="284" w:hanging="284"/>
      <w:jc w:val="both"/>
      <w:outlineLvl w:val="0"/>
    </w:pPr>
    <w:rPr>
      <w:rFonts w:ascii="Lato" w:hAnsi="Lato" w:cs="Times New Roman"/>
      <w:b/>
      <w:color w:val="1F497D" w:themeColor="text2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F7BA8"/>
    <w:pPr>
      <w:numPr>
        <w:ilvl w:val="1"/>
        <w:numId w:val="7"/>
      </w:numPr>
      <w:spacing w:after="0" w:line="240" w:lineRule="auto"/>
      <w:outlineLvl w:val="1"/>
    </w:pPr>
    <w:rPr>
      <w:rFonts w:cs="Times New Roman"/>
      <w:b/>
      <w:color w:val="5F497A" w:themeColor="accent4" w:themeShade="BF"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D0F24"/>
    <w:pPr>
      <w:numPr>
        <w:ilvl w:val="2"/>
      </w:numPr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A"/>
  </w:style>
  <w:style w:type="paragraph" w:styleId="Stopka">
    <w:name w:val="footer"/>
    <w:basedOn w:val="Normalny"/>
    <w:link w:val="Stopka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A"/>
  </w:style>
  <w:style w:type="character" w:styleId="Odwoaniedokomentarza">
    <w:name w:val="annotation reference"/>
    <w:basedOn w:val="Domylnaczcionkaakapitu"/>
    <w:uiPriority w:val="99"/>
    <w:semiHidden/>
    <w:unhideWhenUsed/>
    <w:rsid w:val="007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7B"/>
    <w:rPr>
      <w:vertAlign w:val="superscript"/>
    </w:rPr>
  </w:style>
  <w:style w:type="table" w:styleId="Tabela-Siatka">
    <w:name w:val="Table Grid"/>
    <w:basedOn w:val="Standardowy"/>
    <w:uiPriority w:val="59"/>
    <w:rsid w:val="00A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Text1">
    <w:name w:val="Text 1"/>
    <w:basedOn w:val="Normalny"/>
    <w:link w:val="Text1Znak"/>
    <w:rsid w:val="00D83B6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1Znak">
    <w:name w:val="Text 1 Znak"/>
    <w:link w:val="Text1"/>
    <w:rsid w:val="00D83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Text">
    <w:name w:val="Standard Text"/>
    <w:basedOn w:val="Normalny"/>
    <w:link w:val="StandardTextZnak"/>
    <w:rsid w:val="00EF7F0E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StandardTextZnak">
    <w:name w:val="Standard Text Znak"/>
    <w:link w:val="StandardText"/>
    <w:rsid w:val="00EF7F0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736A20"/>
    <w:rPr>
      <w:rFonts w:ascii="Lato" w:hAnsi="Lato" w:cs="Times New Roman"/>
      <w:b/>
      <w:color w:val="1F497D" w:themeColor="text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7BA8"/>
    <w:rPr>
      <w:rFonts w:cs="Times New Roman"/>
      <w:b/>
      <w:color w:val="5F497A" w:themeColor="accent4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0F24"/>
    <w:rPr>
      <w:rFonts w:cs="Times New Roman"/>
      <w:color w:val="5F497A" w:themeColor="accent4" w:themeShade="B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43854-4903-4D12-AFB3-E74A26A5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</dc:creator>
  <cp:lastModifiedBy>Aleksandra Kania</cp:lastModifiedBy>
  <cp:revision>2</cp:revision>
  <cp:lastPrinted>2015-03-12T13:09:00Z</cp:lastPrinted>
  <dcterms:created xsi:type="dcterms:W3CDTF">2018-03-28T11:48:00Z</dcterms:created>
  <dcterms:modified xsi:type="dcterms:W3CDTF">2018-03-28T11:48:00Z</dcterms:modified>
</cp:coreProperties>
</file>