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581A" w14:textId="4FE1BF27" w:rsidR="00C64606" w:rsidRPr="000E5B53" w:rsidRDefault="00C64606" w:rsidP="000E5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5B53">
        <w:rPr>
          <w:rFonts w:ascii="Times New Roman" w:hAnsi="Times New Roman" w:cs="Times New Roman"/>
          <w:b/>
          <w:sz w:val="32"/>
          <w:szCs w:val="24"/>
        </w:rPr>
        <w:t>Wytyczne wypełnienia wniosków o wydanie świadectwa dopuszczenia do eksploatacji typu</w:t>
      </w:r>
    </w:p>
    <w:p w14:paraId="1E24E477" w14:textId="3BC5195D" w:rsidR="00D133DB" w:rsidRPr="00063A6E" w:rsidRDefault="00D20CA8" w:rsidP="00063A6E">
      <w:pPr>
        <w:jc w:val="both"/>
        <w:rPr>
          <w:rFonts w:ascii="Times New Roman" w:hAnsi="Times New Roman" w:cs="Times New Roman"/>
          <w:sz w:val="24"/>
          <w:szCs w:val="24"/>
        </w:rPr>
      </w:pPr>
      <w:r w:rsidRPr="00063A6E">
        <w:rPr>
          <w:rFonts w:ascii="Times New Roman" w:hAnsi="Times New Roman" w:cs="Times New Roman"/>
          <w:sz w:val="24"/>
          <w:szCs w:val="24"/>
        </w:rPr>
        <w:t>UTK przygotował wzór wnios</w:t>
      </w:r>
      <w:r w:rsidR="005B4D0F" w:rsidRPr="00063A6E">
        <w:rPr>
          <w:rFonts w:ascii="Times New Roman" w:hAnsi="Times New Roman" w:cs="Times New Roman"/>
          <w:sz w:val="24"/>
          <w:szCs w:val="24"/>
        </w:rPr>
        <w:t xml:space="preserve">ku o wydanie świadectwa </w:t>
      </w:r>
      <w:r w:rsidR="00C64606" w:rsidRPr="00063A6E">
        <w:rPr>
          <w:rFonts w:ascii="Times New Roman" w:hAnsi="Times New Roman" w:cs="Times New Roman"/>
          <w:sz w:val="24"/>
          <w:szCs w:val="24"/>
        </w:rPr>
        <w:t>dopuszczenia do eksploatacji typu</w:t>
      </w:r>
      <w:r w:rsidR="009E3ED9">
        <w:rPr>
          <w:rFonts w:ascii="Times New Roman" w:hAnsi="Times New Roman" w:cs="Times New Roman"/>
          <w:sz w:val="24"/>
          <w:szCs w:val="24"/>
        </w:rPr>
        <w:t xml:space="preserve"> (na </w:t>
      </w:r>
      <w:r w:rsidR="00C64606">
        <w:rPr>
          <w:rFonts w:ascii="Times New Roman" w:hAnsi="Times New Roman" w:cs="Times New Roman"/>
          <w:sz w:val="24"/>
          <w:szCs w:val="24"/>
        </w:rPr>
        <w:t xml:space="preserve">czas nieokreślony oraz na czas określony – czas przeprowadzenia prób eksploatacyjnych) </w:t>
      </w:r>
      <w:r w:rsidR="005B4D0F" w:rsidRPr="00063A6E">
        <w:rPr>
          <w:rFonts w:ascii="Times New Roman" w:hAnsi="Times New Roman" w:cs="Times New Roman"/>
          <w:sz w:val="24"/>
          <w:szCs w:val="24"/>
        </w:rPr>
        <w:t xml:space="preserve">wraz z </w:t>
      </w:r>
      <w:r w:rsidR="00972DC1" w:rsidRPr="00063A6E">
        <w:rPr>
          <w:rFonts w:ascii="Times New Roman" w:hAnsi="Times New Roman" w:cs="Times New Roman"/>
          <w:sz w:val="24"/>
          <w:szCs w:val="24"/>
        </w:rPr>
        <w:t xml:space="preserve">omówieniem zasad </w:t>
      </w:r>
      <w:r w:rsidR="005B4D0F" w:rsidRPr="00063A6E">
        <w:rPr>
          <w:rFonts w:ascii="Times New Roman" w:hAnsi="Times New Roman" w:cs="Times New Roman"/>
          <w:sz w:val="24"/>
          <w:szCs w:val="24"/>
        </w:rPr>
        <w:t xml:space="preserve">poprawnego </w:t>
      </w:r>
      <w:r w:rsidR="00C64606">
        <w:rPr>
          <w:rFonts w:ascii="Times New Roman" w:hAnsi="Times New Roman" w:cs="Times New Roman"/>
          <w:sz w:val="24"/>
          <w:szCs w:val="24"/>
        </w:rPr>
        <w:t>wypełniania</w:t>
      </w:r>
      <w:r w:rsidR="005B4D0F" w:rsidRPr="00063A6E">
        <w:rPr>
          <w:rFonts w:ascii="Times New Roman" w:hAnsi="Times New Roman" w:cs="Times New Roman"/>
          <w:sz w:val="24"/>
          <w:szCs w:val="24"/>
        </w:rPr>
        <w:t xml:space="preserve">. Wzór ten zawiera </w:t>
      </w:r>
      <w:r w:rsidR="009E3ED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B4D0F" w:rsidRPr="00063A6E"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C64606" w:rsidRPr="00063A6E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5B4D0F" w:rsidRPr="00063A6E">
        <w:rPr>
          <w:rFonts w:ascii="Times New Roman" w:hAnsi="Times New Roman" w:cs="Times New Roman"/>
          <w:sz w:val="24"/>
          <w:szCs w:val="24"/>
        </w:rPr>
        <w:t>wy</w:t>
      </w:r>
      <w:r w:rsidR="00972DC1" w:rsidRPr="00063A6E">
        <w:rPr>
          <w:rFonts w:ascii="Times New Roman" w:hAnsi="Times New Roman" w:cs="Times New Roman"/>
          <w:sz w:val="24"/>
          <w:szCs w:val="24"/>
        </w:rPr>
        <w:t xml:space="preserve">maganej do wniosku </w:t>
      </w:r>
      <w:r w:rsidR="00C64606">
        <w:rPr>
          <w:rFonts w:ascii="Times New Roman" w:hAnsi="Times New Roman" w:cs="Times New Roman"/>
          <w:sz w:val="24"/>
          <w:szCs w:val="24"/>
        </w:rPr>
        <w:t xml:space="preserve">wraz </w:t>
      </w:r>
      <w:r w:rsidR="00C64606" w:rsidRPr="00063A6E">
        <w:rPr>
          <w:rFonts w:ascii="Times New Roman" w:hAnsi="Times New Roman" w:cs="Times New Roman"/>
          <w:sz w:val="24"/>
          <w:szCs w:val="24"/>
        </w:rPr>
        <w:t xml:space="preserve"> </w:t>
      </w:r>
      <w:r w:rsidR="00972DC1" w:rsidRPr="00063A6E">
        <w:rPr>
          <w:rFonts w:ascii="Times New Roman" w:hAnsi="Times New Roman" w:cs="Times New Roman"/>
          <w:sz w:val="24"/>
          <w:szCs w:val="24"/>
        </w:rPr>
        <w:t xml:space="preserve">z wymaganiami jakie powinna ona spełniać. </w:t>
      </w:r>
    </w:p>
    <w:p w14:paraId="085D7C54" w14:textId="77777777" w:rsidR="00D26430" w:rsidRPr="00D26430" w:rsidRDefault="00D26430" w:rsidP="000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30">
        <w:rPr>
          <w:rFonts w:ascii="Times New Roman" w:hAnsi="Times New Roman" w:cs="Times New Roman"/>
          <w:b/>
          <w:sz w:val="24"/>
          <w:szCs w:val="24"/>
        </w:rPr>
        <w:t>Rodzaj i typ wyrobu</w:t>
      </w:r>
    </w:p>
    <w:p w14:paraId="057766DB" w14:textId="05A0B52A" w:rsidR="007A51A0" w:rsidRDefault="00A24746" w:rsidP="00063A6E">
      <w:pPr>
        <w:jc w:val="both"/>
        <w:rPr>
          <w:rFonts w:ascii="Times New Roman" w:hAnsi="Times New Roman" w:cs="Times New Roman"/>
          <w:sz w:val="24"/>
          <w:szCs w:val="24"/>
        </w:rPr>
      </w:pPr>
      <w:r w:rsidRPr="00063A6E">
        <w:rPr>
          <w:rFonts w:ascii="Times New Roman" w:hAnsi="Times New Roman" w:cs="Times New Roman"/>
          <w:sz w:val="24"/>
          <w:szCs w:val="24"/>
        </w:rPr>
        <w:t>W</w:t>
      </w:r>
      <w:r w:rsidR="002A565D" w:rsidRPr="00063A6E">
        <w:rPr>
          <w:rFonts w:ascii="Times New Roman" w:hAnsi="Times New Roman" w:cs="Times New Roman"/>
          <w:sz w:val="24"/>
          <w:szCs w:val="24"/>
        </w:rPr>
        <w:t xml:space="preserve"> pierwszej kolejności należy wskazać dane adresowe wnioskodawcy. </w:t>
      </w:r>
      <w:r w:rsidR="004E0450" w:rsidRPr="00063A6E">
        <w:rPr>
          <w:rFonts w:ascii="Times New Roman" w:hAnsi="Times New Roman" w:cs="Times New Roman"/>
          <w:sz w:val="24"/>
          <w:szCs w:val="24"/>
        </w:rPr>
        <w:t xml:space="preserve">W </w:t>
      </w:r>
      <w:r w:rsidR="002A565D" w:rsidRPr="00063A6E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65D" w:rsidRPr="00063A6E">
        <w:rPr>
          <w:rFonts w:ascii="Times New Roman" w:hAnsi="Times New Roman" w:cs="Times New Roman"/>
          <w:sz w:val="24"/>
          <w:szCs w:val="24"/>
        </w:rPr>
        <w:t xml:space="preserve"> </w:t>
      </w:r>
      <w:r w:rsidR="00063A6E">
        <w:rPr>
          <w:rFonts w:ascii="Times New Roman" w:hAnsi="Times New Roman" w:cs="Times New Roman"/>
          <w:sz w:val="24"/>
          <w:szCs w:val="24"/>
        </w:rPr>
        <w:t>2 należy wybrać</w:t>
      </w:r>
      <w:r w:rsidR="002A565D" w:rsidRPr="00063A6E">
        <w:rPr>
          <w:rFonts w:ascii="Times New Roman" w:hAnsi="Times New Roman" w:cs="Times New Roman"/>
          <w:sz w:val="24"/>
          <w:szCs w:val="24"/>
        </w:rPr>
        <w:t xml:space="preserve"> rodzaj wyrobu. Rodzaj </w:t>
      </w:r>
      <w:r w:rsidR="004E0450" w:rsidRPr="00063A6E">
        <w:rPr>
          <w:rFonts w:ascii="Times New Roman" w:hAnsi="Times New Roman" w:cs="Times New Roman"/>
          <w:sz w:val="24"/>
          <w:szCs w:val="24"/>
        </w:rPr>
        <w:t>ten powinien być zgodny z katalogiem rodzajów budowli, urządzeń oraz pojazdów kolejowych zawartym w rozdziale 3 rozporządzenia</w:t>
      </w:r>
      <w:r w:rsidR="00541BC9">
        <w:rPr>
          <w:rFonts w:ascii="Times New Roman" w:hAnsi="Times New Roman" w:cs="Times New Roman"/>
          <w:sz w:val="24"/>
          <w:szCs w:val="24"/>
        </w:rPr>
        <w:t xml:space="preserve"> ws. świadectw.</w:t>
      </w:r>
      <w:r w:rsidR="004E0450" w:rsidRPr="00063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185D9" w14:textId="6926CF06" w:rsidR="007A51A0" w:rsidRDefault="004E0450" w:rsidP="00063A6E">
      <w:pPr>
        <w:jc w:val="both"/>
        <w:rPr>
          <w:rFonts w:ascii="Times New Roman" w:hAnsi="Times New Roman" w:cs="Times New Roman"/>
          <w:sz w:val="24"/>
          <w:szCs w:val="24"/>
        </w:rPr>
      </w:pPr>
      <w:r w:rsidRPr="00063A6E">
        <w:rPr>
          <w:rFonts w:ascii="Times New Roman" w:hAnsi="Times New Roman" w:cs="Times New Roman"/>
          <w:sz w:val="24"/>
          <w:szCs w:val="24"/>
        </w:rPr>
        <w:t>Następni</w:t>
      </w:r>
      <w:r w:rsidR="00063A6E">
        <w:rPr>
          <w:rFonts w:ascii="Times New Roman" w:hAnsi="Times New Roman" w:cs="Times New Roman"/>
          <w:sz w:val="24"/>
          <w:szCs w:val="24"/>
        </w:rPr>
        <w:t xml:space="preserve">e należy określić </w:t>
      </w:r>
      <w:r w:rsidRPr="00063A6E">
        <w:rPr>
          <w:rFonts w:ascii="Times New Roman" w:hAnsi="Times New Roman" w:cs="Times New Roman"/>
          <w:sz w:val="24"/>
          <w:szCs w:val="24"/>
        </w:rPr>
        <w:t>typ wyrobu. Nazwa urządzenia/budowli powinna być krótka i</w:t>
      </w:r>
      <w:r w:rsidR="003E104F">
        <w:rPr>
          <w:rFonts w:ascii="Times New Roman" w:hAnsi="Times New Roman" w:cs="Times New Roman"/>
          <w:sz w:val="24"/>
          <w:szCs w:val="24"/>
        </w:rPr>
        <w:t> </w:t>
      </w:r>
      <w:r w:rsidRPr="00063A6E">
        <w:rPr>
          <w:rFonts w:ascii="Times New Roman" w:hAnsi="Times New Roman" w:cs="Times New Roman"/>
          <w:sz w:val="24"/>
          <w:szCs w:val="24"/>
        </w:rPr>
        <w:t>identyfikująca dopuszczany do eksploatacji typ w taki sposób</w:t>
      </w:r>
      <w:r w:rsidR="00541BC9">
        <w:rPr>
          <w:rFonts w:ascii="Times New Roman" w:hAnsi="Times New Roman" w:cs="Times New Roman"/>
          <w:sz w:val="24"/>
          <w:szCs w:val="24"/>
        </w:rPr>
        <w:t>,</w:t>
      </w:r>
      <w:r w:rsidRPr="00063A6E">
        <w:rPr>
          <w:rFonts w:ascii="Times New Roman" w:hAnsi="Times New Roman" w:cs="Times New Roman"/>
          <w:sz w:val="24"/>
          <w:szCs w:val="24"/>
        </w:rPr>
        <w:t xml:space="preserve"> aby dało się go w łatwy sposób odróżnić od innych typów</w:t>
      </w:r>
      <w:r w:rsidR="00C12C84">
        <w:rPr>
          <w:rFonts w:ascii="Times New Roman" w:hAnsi="Times New Roman" w:cs="Times New Roman"/>
          <w:sz w:val="24"/>
          <w:szCs w:val="24"/>
        </w:rPr>
        <w:t xml:space="preserve"> wyrobów tego samego rodzaju</w:t>
      </w:r>
      <w:r w:rsidRPr="00063A6E">
        <w:rPr>
          <w:rFonts w:ascii="Times New Roman" w:hAnsi="Times New Roman" w:cs="Times New Roman"/>
          <w:sz w:val="24"/>
          <w:szCs w:val="24"/>
        </w:rPr>
        <w:t>.</w:t>
      </w:r>
      <w:r w:rsidR="00063A6E" w:rsidRPr="00063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8A8B4" w14:textId="795AD8CB" w:rsidR="00D20CA8" w:rsidRDefault="00063A6E" w:rsidP="0006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</w:t>
      </w:r>
      <w:r w:rsidR="00C05A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wnioskodawc</w:t>
      </w:r>
      <w:r w:rsidR="00C05A8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746">
        <w:rPr>
          <w:rFonts w:ascii="Times New Roman" w:hAnsi="Times New Roman" w:cs="Times New Roman"/>
          <w:sz w:val="24"/>
          <w:szCs w:val="24"/>
        </w:rPr>
        <w:t xml:space="preserve">podają </w:t>
      </w:r>
      <w:r w:rsidR="00C05A85">
        <w:rPr>
          <w:rFonts w:ascii="Times New Roman" w:hAnsi="Times New Roman" w:cs="Times New Roman"/>
          <w:sz w:val="24"/>
          <w:szCs w:val="24"/>
        </w:rPr>
        <w:t>zbyt</w:t>
      </w:r>
      <w:r>
        <w:rPr>
          <w:rFonts w:ascii="Times New Roman" w:hAnsi="Times New Roman" w:cs="Times New Roman"/>
          <w:sz w:val="24"/>
          <w:szCs w:val="24"/>
        </w:rPr>
        <w:t xml:space="preserve"> długie</w:t>
      </w:r>
      <w:r w:rsidR="00C05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nazwy wyrobu określające typ, dane techniczno-eksploatacyjne, jak równi</w:t>
      </w:r>
      <w:r w:rsidR="00777C70">
        <w:rPr>
          <w:rFonts w:ascii="Times New Roman" w:hAnsi="Times New Roman" w:cs="Times New Roman"/>
          <w:sz w:val="24"/>
          <w:szCs w:val="24"/>
        </w:rPr>
        <w:t>eż prędkość, do której dany</w:t>
      </w:r>
      <w:r w:rsidR="001B0713">
        <w:rPr>
          <w:rFonts w:ascii="Times New Roman" w:hAnsi="Times New Roman" w:cs="Times New Roman"/>
          <w:sz w:val="24"/>
          <w:szCs w:val="24"/>
        </w:rPr>
        <w:t xml:space="preserve"> wyrób</w:t>
      </w:r>
      <w:r w:rsidR="00777C70">
        <w:rPr>
          <w:rFonts w:ascii="Times New Roman" w:hAnsi="Times New Roman" w:cs="Times New Roman"/>
          <w:sz w:val="24"/>
          <w:szCs w:val="24"/>
        </w:rPr>
        <w:t xml:space="preserve"> </w:t>
      </w:r>
      <w:r w:rsidR="001B0713">
        <w:rPr>
          <w:rFonts w:ascii="Times New Roman" w:hAnsi="Times New Roman" w:cs="Times New Roman"/>
          <w:sz w:val="24"/>
          <w:szCs w:val="24"/>
        </w:rPr>
        <w:t xml:space="preserve">jest </w:t>
      </w:r>
      <w:r w:rsidR="00A24746">
        <w:rPr>
          <w:rFonts w:ascii="Times New Roman" w:hAnsi="Times New Roman" w:cs="Times New Roman"/>
          <w:sz w:val="24"/>
          <w:szCs w:val="24"/>
        </w:rPr>
        <w:t>dopuszczony</w:t>
      </w:r>
      <w:r w:rsidR="00777C70">
        <w:rPr>
          <w:rFonts w:ascii="Times New Roman" w:hAnsi="Times New Roman" w:cs="Times New Roman"/>
          <w:sz w:val="24"/>
          <w:szCs w:val="24"/>
        </w:rPr>
        <w:t xml:space="preserve">. </w:t>
      </w:r>
      <w:r w:rsidR="00BB29CD">
        <w:rPr>
          <w:rFonts w:ascii="Times New Roman" w:hAnsi="Times New Roman" w:cs="Times New Roman"/>
          <w:sz w:val="24"/>
          <w:szCs w:val="24"/>
        </w:rPr>
        <w:t>Nazwa wyrobu nie powinna także odzwierciedlać charakterystyki technicznej wyboru oraz określać informacji np. przeznaczenia na jaką infrastrukturę jest wyrób</w:t>
      </w:r>
      <w:r w:rsidR="00A24746">
        <w:rPr>
          <w:rFonts w:ascii="Times New Roman" w:hAnsi="Times New Roman" w:cs="Times New Roman"/>
          <w:sz w:val="24"/>
          <w:szCs w:val="24"/>
        </w:rPr>
        <w:t xml:space="preserve">. Nie ma </w:t>
      </w:r>
      <w:r w:rsidR="00BB29CD">
        <w:rPr>
          <w:rFonts w:ascii="Times New Roman" w:hAnsi="Times New Roman" w:cs="Times New Roman"/>
          <w:sz w:val="24"/>
          <w:szCs w:val="24"/>
        </w:rPr>
        <w:t>również potrzeby, aby typ wyrob</w:t>
      </w:r>
      <w:r w:rsidR="002C2A8F">
        <w:rPr>
          <w:rFonts w:ascii="Times New Roman" w:hAnsi="Times New Roman" w:cs="Times New Roman"/>
          <w:sz w:val="24"/>
          <w:szCs w:val="24"/>
        </w:rPr>
        <w:t>u</w:t>
      </w:r>
      <w:r w:rsidR="00BB29CD">
        <w:rPr>
          <w:rFonts w:ascii="Times New Roman" w:hAnsi="Times New Roman" w:cs="Times New Roman"/>
          <w:sz w:val="24"/>
          <w:szCs w:val="24"/>
        </w:rPr>
        <w:t xml:space="preserve"> powtarzał informację o jego rodzaju. </w:t>
      </w:r>
    </w:p>
    <w:p w14:paraId="5B1CD72F" w14:textId="77777777" w:rsidR="00D26430" w:rsidRPr="00D26430" w:rsidRDefault="00D26430" w:rsidP="000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30">
        <w:rPr>
          <w:rFonts w:ascii="Times New Roman" w:hAnsi="Times New Roman" w:cs="Times New Roman"/>
          <w:b/>
          <w:sz w:val="24"/>
          <w:szCs w:val="24"/>
        </w:rPr>
        <w:t>Charakterystyka wyrobu</w:t>
      </w:r>
    </w:p>
    <w:p w14:paraId="7C77FF16" w14:textId="77777777" w:rsidR="007D2576" w:rsidRDefault="00063A6E" w:rsidP="0006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krokiem jest wskazanie charakterystyki wyrobu</w:t>
      </w:r>
      <w:r w:rsidR="00777C70">
        <w:rPr>
          <w:rFonts w:ascii="Times New Roman" w:hAnsi="Times New Roman" w:cs="Times New Roman"/>
          <w:sz w:val="24"/>
          <w:szCs w:val="24"/>
        </w:rPr>
        <w:t>. W tym</w:t>
      </w:r>
      <w:r w:rsidR="00477E6E">
        <w:rPr>
          <w:rFonts w:ascii="Times New Roman" w:hAnsi="Times New Roman" w:cs="Times New Roman"/>
          <w:sz w:val="24"/>
          <w:szCs w:val="24"/>
        </w:rPr>
        <w:t xml:space="preserve"> miejscu, wnioskodawca wskazuje</w:t>
      </w:r>
      <w:r w:rsidR="007D2576">
        <w:rPr>
          <w:rFonts w:ascii="Times New Roman" w:hAnsi="Times New Roman" w:cs="Times New Roman"/>
          <w:sz w:val="24"/>
          <w:szCs w:val="24"/>
        </w:rPr>
        <w:t>:</w:t>
      </w:r>
    </w:p>
    <w:p w14:paraId="2281E71B" w14:textId="77777777" w:rsidR="007D2576" w:rsidRDefault="007D2576" w:rsidP="007D2576">
      <w:pPr>
        <w:pStyle w:val="Akapitzlist"/>
        <w:numPr>
          <w:ilvl w:val="0"/>
          <w:numId w:val="2"/>
        </w:numPr>
        <w:spacing w:before="120"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techniczno-eksploatacyjne;</w:t>
      </w:r>
      <w:r w:rsidR="00777C70" w:rsidRPr="007D2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BB0E0" w14:textId="77777777" w:rsidR="007D2576" w:rsidRDefault="00777C70" w:rsidP="007D2576">
      <w:pPr>
        <w:pStyle w:val="Akapitzlist"/>
        <w:numPr>
          <w:ilvl w:val="0"/>
          <w:numId w:val="2"/>
        </w:numPr>
        <w:spacing w:before="120"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2576">
        <w:rPr>
          <w:rFonts w:ascii="Times New Roman" w:hAnsi="Times New Roman" w:cs="Times New Roman"/>
          <w:sz w:val="24"/>
          <w:szCs w:val="24"/>
        </w:rPr>
        <w:t xml:space="preserve">prędkości, do których </w:t>
      </w:r>
      <w:r w:rsidR="001B0713" w:rsidRPr="007D2576">
        <w:rPr>
          <w:rFonts w:ascii="Times New Roman" w:hAnsi="Times New Roman" w:cs="Times New Roman"/>
          <w:sz w:val="24"/>
          <w:szCs w:val="24"/>
        </w:rPr>
        <w:t>przystosowany jest w</w:t>
      </w:r>
      <w:r w:rsidRPr="007D2576">
        <w:rPr>
          <w:rFonts w:ascii="Times New Roman" w:hAnsi="Times New Roman" w:cs="Times New Roman"/>
          <w:sz w:val="24"/>
          <w:szCs w:val="24"/>
        </w:rPr>
        <w:t xml:space="preserve"> ruchu </w:t>
      </w:r>
      <w:r w:rsidR="007D2576">
        <w:rPr>
          <w:rFonts w:ascii="Times New Roman" w:hAnsi="Times New Roman" w:cs="Times New Roman"/>
          <w:sz w:val="24"/>
          <w:szCs w:val="24"/>
        </w:rPr>
        <w:t>dany wyrób;</w:t>
      </w:r>
    </w:p>
    <w:p w14:paraId="7462C062" w14:textId="192107B9" w:rsidR="00995AA9" w:rsidRPr="00995AA9" w:rsidRDefault="00777C70" w:rsidP="007D2576">
      <w:pPr>
        <w:pStyle w:val="Akapitzlist"/>
        <w:numPr>
          <w:ilvl w:val="0"/>
          <w:numId w:val="2"/>
        </w:numPr>
        <w:spacing w:before="120"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AA9">
        <w:rPr>
          <w:rFonts w:ascii="Times New Roman" w:hAnsi="Times New Roman" w:cs="Times New Roman"/>
          <w:sz w:val="24"/>
          <w:szCs w:val="24"/>
        </w:rPr>
        <w:t xml:space="preserve">informacje z jakimi innymi </w:t>
      </w:r>
      <w:r w:rsidR="00995AA9" w:rsidRPr="00995AA9">
        <w:rPr>
          <w:rFonts w:ascii="Times New Roman" w:hAnsi="Times New Roman" w:cs="Times New Roman"/>
          <w:sz w:val="24"/>
          <w:szCs w:val="24"/>
        </w:rPr>
        <w:t>rodzajami</w:t>
      </w:r>
      <w:r w:rsidR="00995AA9">
        <w:rPr>
          <w:rFonts w:ascii="Times New Roman" w:hAnsi="Times New Roman" w:cs="Times New Roman"/>
          <w:sz w:val="24"/>
          <w:szCs w:val="24"/>
        </w:rPr>
        <w:t xml:space="preserve"> wyrobów współpracuje.</w:t>
      </w:r>
    </w:p>
    <w:p w14:paraId="75B3E7ED" w14:textId="2D3BCBD3" w:rsidR="00C05A85" w:rsidRDefault="00C05A85" w:rsidP="007D2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w niej zawarte powinny przedstawiać powtarzalne rozwiązania konstrukcyjne, parametry techniczne i eksploatacyjne, zgodnie z art. 4 pkt 13-14a ustawy o transporcie kolejowym, tak aby w przyszłości uniknąć konieczności zmiany treści świadectwa ze względu </w:t>
      </w:r>
      <w:r w:rsidR="00BB29CD">
        <w:rPr>
          <w:rFonts w:ascii="Times New Roman" w:hAnsi="Times New Roman" w:cs="Times New Roman"/>
          <w:sz w:val="24"/>
          <w:szCs w:val="24"/>
        </w:rPr>
        <w:t xml:space="preserve">na wskazanie w charakterystyce zbędnych informacji, które </w:t>
      </w:r>
      <w:r w:rsidR="004974BD">
        <w:rPr>
          <w:rFonts w:ascii="Times New Roman" w:hAnsi="Times New Roman" w:cs="Times New Roman"/>
          <w:sz w:val="24"/>
          <w:szCs w:val="24"/>
        </w:rPr>
        <w:t xml:space="preserve">w późniejszym terminie </w:t>
      </w:r>
      <w:r w:rsidR="00BB29CD">
        <w:rPr>
          <w:rFonts w:ascii="Times New Roman" w:hAnsi="Times New Roman" w:cs="Times New Roman"/>
          <w:sz w:val="24"/>
          <w:szCs w:val="24"/>
        </w:rPr>
        <w:t>mogą ulec zmianie</w:t>
      </w:r>
      <w:r w:rsidR="00995AA9">
        <w:rPr>
          <w:rFonts w:ascii="Times New Roman" w:hAnsi="Times New Roman" w:cs="Times New Roman"/>
          <w:sz w:val="24"/>
          <w:szCs w:val="24"/>
        </w:rPr>
        <w:t xml:space="preserve"> (np. wskazanie konkretnego typu urządzenia imiennie wskazanego producenta)</w:t>
      </w:r>
      <w:r w:rsidR="00BB2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43403" w14:textId="34418EC6" w:rsidR="004601A5" w:rsidRPr="006F5C61" w:rsidRDefault="00777C70" w:rsidP="00594931">
      <w:pPr>
        <w:jc w:val="both"/>
        <w:rPr>
          <w:rFonts w:ascii="Times New Roman" w:hAnsi="Times New Roman" w:cs="Times New Roman"/>
          <w:sz w:val="24"/>
          <w:szCs w:val="24"/>
        </w:rPr>
      </w:pPr>
      <w:r w:rsidRPr="007D2576">
        <w:rPr>
          <w:rFonts w:ascii="Times New Roman" w:hAnsi="Times New Roman" w:cs="Times New Roman"/>
          <w:sz w:val="24"/>
          <w:szCs w:val="24"/>
        </w:rPr>
        <w:t xml:space="preserve">W </w:t>
      </w:r>
      <w:r w:rsidR="0059450C" w:rsidRPr="007D2576">
        <w:rPr>
          <w:rFonts w:ascii="Times New Roman" w:hAnsi="Times New Roman" w:cs="Times New Roman"/>
          <w:sz w:val="24"/>
          <w:szCs w:val="24"/>
        </w:rPr>
        <w:t xml:space="preserve">tym </w:t>
      </w:r>
      <w:r w:rsidRPr="007D2576">
        <w:rPr>
          <w:rFonts w:ascii="Times New Roman" w:hAnsi="Times New Roman" w:cs="Times New Roman"/>
          <w:sz w:val="24"/>
          <w:szCs w:val="24"/>
        </w:rPr>
        <w:t>punkcie można zawrzeć dodatkowe informacje na których zależy wnioskodawcy</w:t>
      </w:r>
      <w:r w:rsidR="00C60C65">
        <w:rPr>
          <w:rFonts w:ascii="Times New Roman" w:hAnsi="Times New Roman" w:cs="Times New Roman"/>
          <w:sz w:val="24"/>
          <w:szCs w:val="24"/>
        </w:rPr>
        <w:t xml:space="preserve">. </w:t>
      </w:r>
      <w:r w:rsidR="00C60C65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E3ED9">
        <w:rPr>
          <w:rFonts w:ascii="Times New Roman" w:hAnsi="Times New Roman" w:cs="Times New Roman"/>
          <w:color w:val="000000" w:themeColor="text1"/>
          <w:sz w:val="24"/>
          <w:szCs w:val="24"/>
        </w:rPr>
        <w:t>o </w:t>
      </w:r>
      <w:r w:rsidR="00C60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="00A24746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>weryfikacji w oparciu o przedłożoną do akt postępowania dokumentacj</w:t>
      </w:r>
      <w:r w:rsidR="009E3ED9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A24746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techniczną</w:t>
      </w:r>
      <w:r w:rsidR="009E3E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4746" w:rsidRPr="007D2576">
        <w:rPr>
          <w:rFonts w:ascii="Times New Roman" w:hAnsi="Times New Roman" w:cs="Times New Roman"/>
          <w:sz w:val="24"/>
          <w:szCs w:val="24"/>
        </w:rPr>
        <w:t xml:space="preserve"> </w:t>
      </w:r>
      <w:r w:rsidR="00C60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podana </w:t>
      </w:r>
      <w:r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charakterystyka </w:t>
      </w:r>
      <w:r w:rsidR="00CD09A9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>będzie przedstawio</w:t>
      </w:r>
      <w:r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 </w:t>
      </w:r>
      <w:r w:rsidR="00260CAE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>świadectwie</w:t>
      </w:r>
      <w:r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</w:t>
      </w:r>
      <w:r w:rsidR="00260CAE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uszczenia do eksploatacji typu. </w:t>
      </w:r>
      <w:r w:rsidR="00CD09A9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pamiętać, </w:t>
      </w:r>
      <w:r w:rsidR="00C60C65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C60C65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9A9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zawarte w tym punkcie powinny być zwięzłe, ograniczające się do najważniejszych zagadnień, z </w:t>
      </w:r>
      <w:r w:rsidR="00CD09A9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uwagi na </w:t>
      </w:r>
      <w:r w:rsidR="00C12C84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>potrzebę zachowania syntetyczności</w:t>
      </w:r>
      <w:r w:rsidR="0068737F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</w:t>
      </w:r>
      <w:r w:rsidR="00C12C84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świadectwa</w:t>
      </w:r>
      <w:r w:rsidR="0068737F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5C61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8FD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601A5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>ależy zwrócić uwagę, że pod</w:t>
      </w:r>
      <w:r w:rsidR="002358FD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anie konkretnego typu lub producenta </w:t>
      </w:r>
      <w:r w:rsidR="004601A5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wyrobu </w:t>
      </w:r>
      <w:r w:rsidR="002358FD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>współpracującego ograniczy</w:t>
      </w:r>
      <w:r w:rsidR="009E3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przyszłości</w:t>
      </w:r>
      <w:r w:rsidR="004601A5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 stosowania wyrobu</w:t>
      </w:r>
      <w:r w:rsidR="006F5C61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1A5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pojawienia się dopuszczenia </w:t>
      </w:r>
      <w:r w:rsidR="002358FD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eksploatacji </w:t>
      </w:r>
      <w:r w:rsidR="006F5C61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4601A5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nowego lub zmodyfikowanego </w:t>
      </w:r>
      <w:r w:rsidR="002358FD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wyrobu </w:t>
      </w:r>
      <w:r w:rsidR="004601A5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współpracującego </w:t>
      </w:r>
      <w:r w:rsidR="006F5C61" w:rsidRPr="002476C0">
        <w:rPr>
          <w:rFonts w:ascii="Times New Roman" w:hAnsi="Times New Roman" w:cs="Times New Roman"/>
          <w:color w:val="000000" w:themeColor="text1"/>
          <w:sz w:val="24"/>
          <w:szCs w:val="24"/>
        </w:rPr>
        <w:t>z wyrobem.</w:t>
      </w:r>
    </w:p>
    <w:p w14:paraId="1BBE569B" w14:textId="77777777" w:rsidR="00265014" w:rsidRDefault="00265014" w:rsidP="000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5CE89C" w14:textId="6F9AABD1" w:rsidR="00D26430" w:rsidRPr="00D26430" w:rsidRDefault="005F6FD9" w:rsidP="000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Status infrastruktury, na której </w:t>
      </w:r>
      <w:r>
        <w:rPr>
          <w:rFonts w:ascii="Times New Roman" w:hAnsi="Times New Roman" w:cs="Times New Roman"/>
          <w:b/>
          <w:sz w:val="24"/>
          <w:szCs w:val="24"/>
        </w:rPr>
        <w:t>wyrób</w:t>
      </w:r>
      <w:r w:rsidRPr="00C05A85">
        <w:rPr>
          <w:rFonts w:ascii="Times New Roman" w:hAnsi="Times New Roman" w:cs="Times New Roman"/>
          <w:b/>
          <w:sz w:val="24"/>
          <w:szCs w:val="24"/>
        </w:rPr>
        <w:t xml:space="preserve"> ma być eksploatowana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29F80" w14:textId="2902423B" w:rsidR="00CE339F" w:rsidRDefault="00260CAE" w:rsidP="00C05A85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pkt</w:t>
      </w:r>
      <w:r w:rsidR="00F76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CE339F">
        <w:rPr>
          <w:rFonts w:ascii="Times New Roman" w:hAnsi="Times New Roman" w:cs="Times New Roman"/>
          <w:sz w:val="24"/>
          <w:szCs w:val="24"/>
        </w:rPr>
        <w:t xml:space="preserve">wzoru wniosku </w:t>
      </w:r>
      <w:r>
        <w:rPr>
          <w:rFonts w:ascii="Times New Roman" w:hAnsi="Times New Roman" w:cs="Times New Roman"/>
          <w:sz w:val="24"/>
          <w:szCs w:val="24"/>
        </w:rPr>
        <w:t>wnioskodawca, po uprzednim wybraniu rodzaju wyrobu</w:t>
      </w:r>
      <w:r w:rsidR="00F762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wskazuje </w:t>
      </w:r>
      <w:r w:rsidR="005F6FD9">
        <w:rPr>
          <w:rFonts w:ascii="Times New Roman" w:hAnsi="Times New Roman" w:cs="Times New Roman"/>
          <w:sz w:val="24"/>
          <w:szCs w:val="24"/>
        </w:rPr>
        <w:t xml:space="preserve">status infrastruktury, </w:t>
      </w:r>
      <w:r>
        <w:rPr>
          <w:rFonts w:ascii="Times New Roman" w:hAnsi="Times New Roman" w:cs="Times New Roman"/>
          <w:sz w:val="24"/>
          <w:szCs w:val="24"/>
        </w:rPr>
        <w:t>na której będzie eksploatowany dany wyrób (</w:t>
      </w:r>
      <w:r>
        <w:rPr>
          <w:rFonts w:ascii="TimesNewRomanPSMT" w:hAnsi="TimesNewRomanPSMT" w:cs="TimesNewRomanPSMT"/>
          <w:sz w:val="24"/>
          <w:szCs w:val="24"/>
        </w:rPr>
        <w:t>§ 6 –11 rozporządzenia w</w:t>
      </w:r>
      <w:r w:rsidR="00F76216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s</w:t>
      </w:r>
      <w:r w:rsidR="00F76216">
        <w:rPr>
          <w:rFonts w:ascii="TimesNewRomanPSMT" w:hAnsi="TimesNewRomanPSMT" w:cs="TimesNewRomanPSMT"/>
          <w:sz w:val="24"/>
          <w:szCs w:val="24"/>
        </w:rPr>
        <w:t>prawie</w:t>
      </w:r>
      <w:r>
        <w:rPr>
          <w:rFonts w:ascii="TimesNewRomanPSMT" w:hAnsi="TimesNewRomanPSMT" w:cs="TimesNewRomanPSMT"/>
          <w:sz w:val="24"/>
          <w:szCs w:val="24"/>
        </w:rPr>
        <w:t xml:space="preserve"> świadectw). </w:t>
      </w:r>
    </w:p>
    <w:p w14:paraId="05F6D5CC" w14:textId="537051F8" w:rsidR="00F64BCD" w:rsidRDefault="00CE339F" w:rsidP="00C05A85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Status infrastruktury, na której może być eksploatowany wyrób </w:t>
      </w:r>
      <w:r w:rsidRPr="00CE339F">
        <w:rPr>
          <w:rFonts w:ascii="TimesNewRomanPSMT" w:hAnsi="TimesNewRomanPSMT" w:cs="TimesNewRomanPSMT"/>
          <w:sz w:val="24"/>
          <w:szCs w:val="24"/>
        </w:rPr>
        <w:t xml:space="preserve">kolejowy jest weryfikowany </w:t>
      </w:r>
      <w:r w:rsidR="009E3ED9" w:rsidRPr="00CE339F">
        <w:rPr>
          <w:rFonts w:ascii="TimesNewRomanPSMT" w:hAnsi="TimesNewRomanPSMT" w:cs="TimesNewRomanPSMT"/>
          <w:sz w:val="24"/>
          <w:szCs w:val="24"/>
        </w:rPr>
        <w:t xml:space="preserve">przez Prezesa UTK </w:t>
      </w:r>
      <w:r w:rsidR="00260CAE" w:rsidRPr="00CE339F">
        <w:rPr>
          <w:rFonts w:ascii="TimesNewRomanPSMT" w:hAnsi="TimesNewRomanPSMT" w:cs="TimesNewRomanPSMT"/>
          <w:sz w:val="24"/>
          <w:szCs w:val="24"/>
        </w:rPr>
        <w:t>z zapisami</w:t>
      </w:r>
      <w:r w:rsidRPr="00CE339F">
        <w:rPr>
          <w:rFonts w:ascii="TimesNewRomanPSMT" w:hAnsi="TimesNewRomanPSMT" w:cs="TimesNewRomanPSMT"/>
          <w:sz w:val="24"/>
          <w:szCs w:val="24"/>
        </w:rPr>
        <w:t xml:space="preserve"> dokumentacji technicznej</w:t>
      </w:r>
      <w:r w:rsidR="00260CAE" w:rsidRPr="00CE339F">
        <w:rPr>
          <w:rFonts w:ascii="TimesNewRomanPSMT" w:hAnsi="TimesNewRomanPSMT" w:cs="TimesNewRomanPSMT"/>
          <w:sz w:val="24"/>
          <w:szCs w:val="24"/>
        </w:rPr>
        <w:t xml:space="preserve"> </w:t>
      </w:r>
      <w:r w:rsidRPr="00CE339F">
        <w:rPr>
          <w:rFonts w:ascii="TimesNewRomanPSMT" w:hAnsi="TimesNewRomanPSMT" w:cs="TimesNewRomanPSMT"/>
          <w:sz w:val="24"/>
          <w:szCs w:val="24"/>
        </w:rPr>
        <w:t>przedłożonej wraz z wnioskiem.</w:t>
      </w:r>
    </w:p>
    <w:p w14:paraId="6543010E" w14:textId="568C7444" w:rsidR="003104FE" w:rsidRPr="003104FE" w:rsidRDefault="00D26430" w:rsidP="003104FE">
      <w:pPr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D26430">
        <w:rPr>
          <w:rFonts w:ascii="TimesNewRomanPSMT" w:hAnsi="TimesNewRomanPSMT" w:cs="TimesNewRomanPSMT"/>
          <w:b/>
          <w:sz w:val="24"/>
          <w:szCs w:val="24"/>
        </w:rPr>
        <w:t>Załączniki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do wniosku</w:t>
      </w:r>
    </w:p>
    <w:p w14:paraId="6702C18C" w14:textId="77777777" w:rsidR="003104FE" w:rsidRDefault="00C74D57" w:rsidP="00C0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104FE">
        <w:rPr>
          <w:rFonts w:ascii="Times New Roman" w:hAnsi="Times New Roman" w:cs="Times New Roman"/>
          <w:sz w:val="24"/>
          <w:szCs w:val="24"/>
        </w:rPr>
        <w:t>e wzorze wniosku</w:t>
      </w:r>
      <w:r>
        <w:rPr>
          <w:rFonts w:ascii="Times New Roman" w:hAnsi="Times New Roman" w:cs="Times New Roman"/>
          <w:sz w:val="24"/>
          <w:szCs w:val="24"/>
        </w:rPr>
        <w:t xml:space="preserve"> zamieszczono wykaz załączników</w:t>
      </w:r>
      <w:r w:rsidR="003104FE">
        <w:rPr>
          <w:rFonts w:ascii="Times New Roman" w:hAnsi="Times New Roman" w:cs="Times New Roman"/>
          <w:sz w:val="24"/>
          <w:szCs w:val="24"/>
        </w:rPr>
        <w:t xml:space="preserve">. Wzór wskazuje te załączniki,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Pr="00D26430">
        <w:rPr>
          <w:rFonts w:ascii="Times New Roman" w:hAnsi="Times New Roman" w:cs="Times New Roman"/>
          <w:sz w:val="24"/>
          <w:szCs w:val="24"/>
        </w:rPr>
        <w:t>należy przedłożyć</w:t>
      </w:r>
      <w:r w:rsidR="003104FE">
        <w:rPr>
          <w:rFonts w:ascii="Times New Roman" w:hAnsi="Times New Roman" w:cs="Times New Roman"/>
          <w:sz w:val="24"/>
          <w:szCs w:val="24"/>
        </w:rPr>
        <w:t>:</w:t>
      </w:r>
    </w:p>
    <w:p w14:paraId="11880D31" w14:textId="1705707C" w:rsidR="003104FE" w:rsidRDefault="00C74D57" w:rsidP="00525CF1">
      <w:pPr>
        <w:pStyle w:val="Akapitzlist"/>
        <w:numPr>
          <w:ilvl w:val="0"/>
          <w:numId w:val="5"/>
        </w:numPr>
        <w:spacing w:before="120"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4FE">
        <w:rPr>
          <w:rFonts w:ascii="Times New Roman" w:hAnsi="Times New Roman" w:cs="Times New Roman"/>
          <w:sz w:val="24"/>
          <w:szCs w:val="24"/>
        </w:rPr>
        <w:t xml:space="preserve">w formie zgodnej z art. 76a </w:t>
      </w:r>
      <w:r w:rsidR="00AF0F6A" w:rsidRPr="003104FE">
        <w:rPr>
          <w:rFonts w:ascii="Times New Roman" w:hAnsi="Times New Roman" w:cs="Times New Roman"/>
          <w:sz w:val="24"/>
          <w:szCs w:val="24"/>
        </w:rPr>
        <w:t xml:space="preserve">§ 2 </w:t>
      </w:r>
      <w:r w:rsidR="00541BC9" w:rsidRPr="003104FE">
        <w:rPr>
          <w:rFonts w:ascii="Times New Roman" w:hAnsi="Times New Roman" w:cs="Times New Roman"/>
          <w:sz w:val="24"/>
          <w:szCs w:val="24"/>
        </w:rPr>
        <w:t>kpa</w:t>
      </w:r>
      <w:r w:rsidR="00802CD8" w:rsidRPr="003104FE">
        <w:rPr>
          <w:rFonts w:ascii="Times New Roman" w:hAnsi="Times New Roman" w:cs="Times New Roman"/>
          <w:sz w:val="24"/>
          <w:szCs w:val="24"/>
        </w:rPr>
        <w:t>, tzn. w formie oryginału lub kopii poświadczonej za zgodność z oryginałem przez notariusza albo przez występującego w sprawie pełnomocnika strony</w:t>
      </w:r>
      <w:r w:rsidR="00F64BCD" w:rsidRPr="003104FE">
        <w:rPr>
          <w:rFonts w:ascii="Times New Roman" w:hAnsi="Times New Roman" w:cs="Times New Roman"/>
          <w:sz w:val="24"/>
          <w:szCs w:val="24"/>
        </w:rPr>
        <w:t xml:space="preserve">, </w:t>
      </w:r>
      <w:r w:rsidR="00802CD8" w:rsidRPr="003104FE">
        <w:rPr>
          <w:rFonts w:ascii="Times New Roman" w:hAnsi="Times New Roman" w:cs="Times New Roman"/>
          <w:sz w:val="24"/>
          <w:szCs w:val="24"/>
        </w:rPr>
        <w:t xml:space="preserve">będącego adwokatem, radcą prawnym, rzecznikiem patentowym lub doradcą podatkowym </w:t>
      </w:r>
      <w:r w:rsidR="00AF0F6A" w:rsidRPr="003104FE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0922237A" w14:textId="46B91346" w:rsidR="00A84B9A" w:rsidRPr="003104FE" w:rsidRDefault="00A57C92" w:rsidP="00525CF1">
      <w:pPr>
        <w:pStyle w:val="Akapitzlist"/>
        <w:numPr>
          <w:ilvl w:val="0"/>
          <w:numId w:val="5"/>
        </w:numPr>
        <w:spacing w:before="120"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kopię</w:t>
      </w:r>
      <w:r w:rsidR="003104FE">
        <w:rPr>
          <w:rFonts w:ascii="Times New Roman" w:hAnsi="Times New Roman" w:cs="Times New Roman"/>
          <w:sz w:val="24"/>
          <w:szCs w:val="24"/>
        </w:rPr>
        <w:t>.</w:t>
      </w:r>
    </w:p>
    <w:p w14:paraId="2672CEA1" w14:textId="2ACE446E" w:rsidR="003104FE" w:rsidRDefault="00C05A85" w:rsidP="00C05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</w:t>
      </w:r>
      <w:r w:rsidR="00426A42">
        <w:rPr>
          <w:rFonts w:ascii="Times New Roman" w:hAnsi="Times New Roman" w:cs="Times New Roman"/>
          <w:sz w:val="24"/>
          <w:szCs w:val="24"/>
        </w:rPr>
        <w:t>nioskodawca składa wniosek wraz z załącznika</w:t>
      </w:r>
      <w:r w:rsidR="009E3ED9">
        <w:rPr>
          <w:rFonts w:ascii="Times New Roman" w:hAnsi="Times New Roman" w:cs="Times New Roman"/>
          <w:sz w:val="24"/>
          <w:szCs w:val="24"/>
        </w:rPr>
        <w:t>mi</w:t>
      </w:r>
      <w:r w:rsidR="00426A42">
        <w:rPr>
          <w:rFonts w:ascii="Times New Roman" w:hAnsi="Times New Roman" w:cs="Times New Roman"/>
          <w:sz w:val="24"/>
          <w:szCs w:val="24"/>
        </w:rPr>
        <w:t xml:space="preserve"> za pomocą platformy ePUAP</w:t>
      </w:r>
      <w:r w:rsidR="001B3D7D">
        <w:rPr>
          <w:rFonts w:ascii="Times New Roman" w:hAnsi="Times New Roman" w:cs="Times New Roman"/>
          <w:sz w:val="24"/>
          <w:szCs w:val="24"/>
        </w:rPr>
        <w:t>,</w:t>
      </w:r>
      <w:r w:rsidR="00426A42">
        <w:rPr>
          <w:rFonts w:ascii="Times New Roman" w:hAnsi="Times New Roman" w:cs="Times New Roman"/>
          <w:sz w:val="24"/>
          <w:szCs w:val="24"/>
        </w:rPr>
        <w:t xml:space="preserve"> </w:t>
      </w:r>
      <w:r w:rsidR="003104FE">
        <w:rPr>
          <w:rFonts w:ascii="Times New Roman" w:hAnsi="Times New Roman" w:cs="Times New Roman"/>
          <w:sz w:val="24"/>
          <w:szCs w:val="24"/>
        </w:rPr>
        <w:t>należy pamiętać, że:</w:t>
      </w:r>
    </w:p>
    <w:p w14:paraId="0BBECEA9" w14:textId="404CFF61" w:rsidR="003104FE" w:rsidRDefault="003104FE" w:rsidP="00525CF1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należy podpisać podpisem elektronicznym lub załączyć do e-pisma ska</w:t>
      </w:r>
      <w:r w:rsidR="00525CF1">
        <w:rPr>
          <w:rFonts w:ascii="Times New Roman" w:hAnsi="Times New Roman" w:cs="Times New Roman"/>
          <w:sz w:val="24"/>
          <w:szCs w:val="24"/>
        </w:rPr>
        <w:t>n podpisanego odręcznie wniosku;</w:t>
      </w:r>
    </w:p>
    <w:p w14:paraId="3538504B" w14:textId="675E248C" w:rsidR="003104FE" w:rsidRDefault="003104FE" w:rsidP="00525CF1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załączniki do </w:t>
      </w:r>
      <w:r w:rsidR="001B3D7D">
        <w:rPr>
          <w:rFonts w:ascii="Times New Roman" w:hAnsi="Times New Roman" w:cs="Times New Roman"/>
          <w:sz w:val="24"/>
          <w:szCs w:val="24"/>
        </w:rPr>
        <w:t xml:space="preserve">wniosku </w:t>
      </w:r>
      <w:r>
        <w:rPr>
          <w:rFonts w:ascii="Times New Roman" w:hAnsi="Times New Roman" w:cs="Times New Roman"/>
          <w:sz w:val="24"/>
          <w:szCs w:val="24"/>
        </w:rPr>
        <w:t xml:space="preserve">mogą zostać </w:t>
      </w:r>
      <w:r w:rsidR="001B3D7D">
        <w:rPr>
          <w:rFonts w:ascii="Times New Roman" w:hAnsi="Times New Roman" w:cs="Times New Roman"/>
          <w:sz w:val="24"/>
          <w:szCs w:val="24"/>
        </w:rPr>
        <w:t xml:space="preserve">załączone w formie </w:t>
      </w:r>
      <w:r>
        <w:rPr>
          <w:rFonts w:ascii="Times New Roman" w:hAnsi="Times New Roman" w:cs="Times New Roman"/>
          <w:sz w:val="24"/>
          <w:szCs w:val="24"/>
        </w:rPr>
        <w:t>dokument</w:t>
      </w:r>
      <w:r w:rsidR="001B3D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D7D">
        <w:rPr>
          <w:rFonts w:ascii="Times New Roman" w:hAnsi="Times New Roman" w:cs="Times New Roman"/>
          <w:sz w:val="24"/>
          <w:szCs w:val="24"/>
        </w:rPr>
        <w:t xml:space="preserve">elektronicznego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1B3D7D">
        <w:rPr>
          <w:rFonts w:ascii="Times New Roman" w:hAnsi="Times New Roman" w:cs="Times New Roman"/>
          <w:sz w:val="24"/>
          <w:szCs w:val="24"/>
        </w:rPr>
        <w:t xml:space="preserve">jako </w:t>
      </w:r>
      <w:r w:rsidR="00525CF1">
        <w:rPr>
          <w:rFonts w:ascii="Times New Roman" w:hAnsi="Times New Roman" w:cs="Times New Roman"/>
          <w:sz w:val="24"/>
          <w:szCs w:val="24"/>
        </w:rPr>
        <w:t>skany odpowiednich dokumentów;</w:t>
      </w:r>
    </w:p>
    <w:p w14:paraId="4FC90EE4" w14:textId="21ACEFD2" w:rsidR="00525CF1" w:rsidRPr="00D52172" w:rsidRDefault="00525CF1" w:rsidP="00525CF1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B3D7D">
        <w:rPr>
          <w:rFonts w:ascii="Times New Roman" w:hAnsi="Times New Roman" w:cs="Times New Roman"/>
          <w:sz w:val="24"/>
          <w:szCs w:val="24"/>
        </w:rPr>
        <w:t xml:space="preserve">wniosku </w:t>
      </w:r>
      <w:r>
        <w:rPr>
          <w:rFonts w:ascii="Times New Roman" w:hAnsi="Times New Roman" w:cs="Times New Roman"/>
          <w:sz w:val="24"/>
          <w:szCs w:val="24"/>
        </w:rPr>
        <w:t xml:space="preserve">załącza się oświadczenie </w:t>
      </w:r>
      <w:r w:rsidR="00D52172">
        <w:rPr>
          <w:rFonts w:ascii="Times New Roman" w:hAnsi="Times New Roman" w:cs="Times New Roman"/>
          <w:sz w:val="24"/>
          <w:szCs w:val="24"/>
        </w:rPr>
        <w:t>o posiadaniu oryginału w postaci papierowej przedłożonego załącznika, jeżeli został on złożony w postacie elektronicznej.</w:t>
      </w:r>
    </w:p>
    <w:p w14:paraId="0CF2566E" w14:textId="7D34625C" w:rsidR="00CE339F" w:rsidRDefault="00A57C92" w:rsidP="00CE33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655B8">
        <w:rPr>
          <w:rFonts w:ascii="Times New Roman" w:hAnsi="Times New Roman" w:cs="Times New Roman"/>
          <w:sz w:val="24"/>
          <w:szCs w:val="24"/>
        </w:rPr>
        <w:t>O</w:t>
      </w:r>
      <w:r w:rsidR="00CE339F" w:rsidRPr="00BC21FB">
        <w:rPr>
          <w:rFonts w:ascii="Times New Roman" w:hAnsi="Times New Roman" w:cs="Times New Roman"/>
          <w:sz w:val="24"/>
          <w:szCs w:val="24"/>
        </w:rPr>
        <w:t>becnie Prezes UTK nie wymaga pełnomocnictw dla osób do podpisywania następując</w:t>
      </w:r>
      <w:r w:rsidR="00034B12" w:rsidRPr="000E5B53">
        <w:rPr>
          <w:rFonts w:ascii="Times New Roman" w:hAnsi="Times New Roman" w:cs="Times New Roman"/>
          <w:sz w:val="24"/>
          <w:szCs w:val="24"/>
        </w:rPr>
        <w:t>ych</w:t>
      </w:r>
      <w:r w:rsidR="00CE339F" w:rsidRPr="00A655B8">
        <w:rPr>
          <w:rFonts w:ascii="Times New Roman" w:hAnsi="Times New Roman" w:cs="Times New Roman"/>
          <w:sz w:val="24"/>
          <w:szCs w:val="24"/>
        </w:rPr>
        <w:t xml:space="preserve"> dokument</w:t>
      </w:r>
      <w:r w:rsidR="00034B12" w:rsidRPr="000E5B53">
        <w:rPr>
          <w:rFonts w:ascii="Times New Roman" w:hAnsi="Times New Roman" w:cs="Times New Roman"/>
          <w:sz w:val="24"/>
          <w:szCs w:val="24"/>
        </w:rPr>
        <w:t>ów</w:t>
      </w:r>
      <w:r w:rsidR="00CE339F">
        <w:rPr>
          <w:rFonts w:ascii="Times New Roman" w:hAnsi="Times New Roman" w:cs="Times New Roman"/>
          <w:sz w:val="24"/>
          <w:szCs w:val="24"/>
        </w:rPr>
        <w:t>:</w:t>
      </w:r>
    </w:p>
    <w:p w14:paraId="47EA82B7" w14:textId="4EEB573B" w:rsidR="00CE339F" w:rsidRDefault="00CE339F" w:rsidP="00CE339F">
      <w:pPr>
        <w:pStyle w:val="Akapitzlist"/>
        <w:numPr>
          <w:ilvl w:val="0"/>
          <w:numId w:val="1"/>
        </w:numPr>
        <w:spacing w:before="120"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</w:t>
      </w:r>
      <w:r w:rsidR="00034B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zgodności typu;</w:t>
      </w:r>
    </w:p>
    <w:p w14:paraId="0AA58EA2" w14:textId="5DAE50E4" w:rsidR="00CE339F" w:rsidRDefault="00CE339F" w:rsidP="00CE339F">
      <w:pPr>
        <w:pStyle w:val="Akapitzlist"/>
        <w:numPr>
          <w:ilvl w:val="0"/>
          <w:numId w:val="1"/>
        </w:numPr>
        <w:spacing w:before="120"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</w:t>
      </w:r>
      <w:r w:rsidR="00034B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6E">
        <w:rPr>
          <w:rFonts w:ascii="Times New Roman" w:hAnsi="Times New Roman" w:cs="Times New Roman"/>
          <w:spacing w:val="-4"/>
          <w:sz w:val="24"/>
          <w:szCs w:val="24"/>
        </w:rPr>
        <w:t>jednostki organizacyjnej o której mowa w art. 22g ust. 9 ustawy o transporcie kolejowym</w:t>
      </w:r>
      <w:r w:rsidRPr="00477E6E">
        <w:rPr>
          <w:rFonts w:ascii="Times New Roman" w:hAnsi="Times New Roman" w:cs="Times New Roman"/>
          <w:sz w:val="24"/>
          <w:szCs w:val="24"/>
        </w:rPr>
        <w:t>;</w:t>
      </w:r>
    </w:p>
    <w:p w14:paraId="0C5DA2C3" w14:textId="4901ADF2" w:rsidR="00CE339F" w:rsidRDefault="00CE339F" w:rsidP="00CE339F">
      <w:pPr>
        <w:pStyle w:val="Akapitzlist"/>
        <w:numPr>
          <w:ilvl w:val="0"/>
          <w:numId w:val="1"/>
        </w:numPr>
        <w:spacing w:before="120"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563">
        <w:rPr>
          <w:rFonts w:ascii="Times New Roman" w:hAnsi="Times New Roman" w:cs="Times New Roman"/>
          <w:sz w:val="24"/>
          <w:szCs w:val="24"/>
        </w:rPr>
        <w:t>program</w:t>
      </w:r>
      <w:r w:rsidR="00034B12">
        <w:rPr>
          <w:rFonts w:ascii="Times New Roman" w:hAnsi="Times New Roman" w:cs="Times New Roman"/>
          <w:sz w:val="24"/>
          <w:szCs w:val="24"/>
        </w:rPr>
        <w:t>u</w:t>
      </w:r>
      <w:r w:rsidRPr="007E4563">
        <w:rPr>
          <w:rFonts w:ascii="Times New Roman" w:hAnsi="Times New Roman" w:cs="Times New Roman"/>
          <w:sz w:val="24"/>
          <w:szCs w:val="24"/>
        </w:rPr>
        <w:t xml:space="preserve"> prób eksploatacyjnych; </w:t>
      </w:r>
    </w:p>
    <w:p w14:paraId="7F39D85F" w14:textId="48F1091E" w:rsidR="00CE339F" w:rsidRPr="007E4563" w:rsidRDefault="00CE339F" w:rsidP="00CE339F">
      <w:pPr>
        <w:pStyle w:val="Akapitzlist"/>
        <w:numPr>
          <w:ilvl w:val="0"/>
          <w:numId w:val="1"/>
        </w:numPr>
        <w:spacing w:before="120" w:after="12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563">
        <w:rPr>
          <w:rFonts w:ascii="Times New Roman" w:hAnsi="Times New Roman" w:cs="Times New Roman"/>
          <w:sz w:val="24"/>
          <w:szCs w:val="24"/>
        </w:rPr>
        <w:t>pozytywn</w:t>
      </w:r>
      <w:r w:rsidR="00034B12">
        <w:rPr>
          <w:rFonts w:ascii="Times New Roman" w:hAnsi="Times New Roman" w:cs="Times New Roman"/>
          <w:sz w:val="24"/>
          <w:szCs w:val="24"/>
        </w:rPr>
        <w:t>ej</w:t>
      </w:r>
      <w:r w:rsidRPr="007E4563">
        <w:rPr>
          <w:rFonts w:ascii="Times New Roman" w:hAnsi="Times New Roman" w:cs="Times New Roman"/>
          <w:sz w:val="24"/>
          <w:szCs w:val="24"/>
        </w:rPr>
        <w:t xml:space="preserve"> opini</w:t>
      </w:r>
      <w:r w:rsidR="00034B12">
        <w:rPr>
          <w:rFonts w:ascii="Times New Roman" w:hAnsi="Times New Roman" w:cs="Times New Roman"/>
          <w:sz w:val="24"/>
          <w:szCs w:val="24"/>
        </w:rPr>
        <w:t>i</w:t>
      </w:r>
      <w:r w:rsidRPr="007E4563">
        <w:rPr>
          <w:rFonts w:ascii="Times New Roman" w:hAnsi="Times New Roman" w:cs="Times New Roman"/>
          <w:sz w:val="24"/>
          <w:szCs w:val="24"/>
        </w:rPr>
        <w:t xml:space="preserve"> eksploatacyjną</w:t>
      </w:r>
      <w:r w:rsidR="000E5B53">
        <w:rPr>
          <w:rFonts w:ascii="Times New Roman" w:hAnsi="Times New Roman" w:cs="Times New Roman"/>
          <w:sz w:val="24"/>
          <w:szCs w:val="24"/>
        </w:rPr>
        <w:t>.</w:t>
      </w:r>
    </w:p>
    <w:p w14:paraId="710DE3DD" w14:textId="77777777" w:rsidR="003104FE" w:rsidRPr="003104FE" w:rsidRDefault="003104FE" w:rsidP="00C05A8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4FE">
        <w:rPr>
          <w:rFonts w:ascii="Times New Roman" w:hAnsi="Times New Roman" w:cs="Times New Roman"/>
          <w:b/>
          <w:sz w:val="24"/>
          <w:szCs w:val="24"/>
        </w:rPr>
        <w:t>Upoważniony przedstawiciel producenta</w:t>
      </w:r>
    </w:p>
    <w:p w14:paraId="71A711CE" w14:textId="39B0A685" w:rsidR="003104FE" w:rsidRDefault="00324A76" w:rsidP="00C05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/>
          <w:sz w:val="24"/>
          <w:szCs w:val="24"/>
        </w:rPr>
        <w:t>Z</w:t>
      </w:r>
      <w:r w:rsidR="003104FE" w:rsidRPr="00C05A85">
        <w:rPr>
          <w:rFonts w:ascii="Times New Roman" w:hAnsi="Times New Roman"/>
          <w:sz w:val="24"/>
          <w:szCs w:val="24"/>
        </w:rPr>
        <w:t xml:space="preserve">godnie z ustawą z dnia 13 kwietnia 2016 r. o systemach oceny zgodności i nadzoru rynku, </w:t>
      </w:r>
      <w:r>
        <w:rPr>
          <w:rFonts w:ascii="Times New Roman" w:hAnsi="Times New Roman"/>
          <w:sz w:val="24"/>
          <w:szCs w:val="24"/>
        </w:rPr>
        <w:t>u</w:t>
      </w:r>
      <w:r w:rsidRPr="00C05A85">
        <w:rPr>
          <w:rFonts w:ascii="Times New Roman" w:hAnsi="Times New Roman"/>
          <w:sz w:val="24"/>
          <w:szCs w:val="24"/>
        </w:rPr>
        <w:t xml:space="preserve">poważniony przedstawiciel </w:t>
      </w:r>
      <w:r w:rsidR="003104FE" w:rsidRPr="00C05A85">
        <w:rPr>
          <w:rFonts w:ascii="Times New Roman" w:hAnsi="Times New Roman"/>
          <w:sz w:val="24"/>
          <w:szCs w:val="24"/>
        </w:rPr>
        <w:t xml:space="preserve">to osoba fizyczna lub prawna albo jednostka organizacyjna nieposiadająca osobowości prawnej, mająca miejsce zamieszkania albo </w:t>
      </w:r>
      <w:r w:rsidR="003104FE" w:rsidRPr="00C05A85">
        <w:rPr>
          <w:rFonts w:ascii="Times New Roman" w:hAnsi="Times New Roman"/>
          <w:sz w:val="24"/>
          <w:szCs w:val="24"/>
        </w:rPr>
        <w:lastRenderedPageBreak/>
        <w:t>siedzibę na terytorium państwa członkowskiego Unii Europejskiej lub państwa członkowskiego Europejskiego Porozumienia o Wolnym Handlu (EFTA) – strony umowy o Europejskim Obszarze Gospodarczym, upoważniona przez producenta na piśmie do działania w jego imieniu, w odniesieniu do określonych zadań</w:t>
      </w:r>
      <w:r w:rsidR="003104FE" w:rsidRPr="00426A42">
        <w:rPr>
          <w:rFonts w:ascii="Times New Roman" w:hAnsi="Times New Roman"/>
          <w:sz w:val="24"/>
          <w:szCs w:val="24"/>
        </w:rPr>
        <w:t>.</w:t>
      </w:r>
    </w:p>
    <w:p w14:paraId="6D54430D" w14:textId="72871E0E" w:rsidR="00D26430" w:rsidRDefault="00F64BCD" w:rsidP="00C05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zwrócić uwagę, </w:t>
      </w:r>
      <w:r w:rsidR="00324A76">
        <w:rPr>
          <w:rFonts w:ascii="Times New Roman" w:hAnsi="Times New Roman" w:cs="Times New Roman"/>
          <w:sz w:val="24"/>
          <w:szCs w:val="24"/>
        </w:rPr>
        <w:t xml:space="preserve">że </w:t>
      </w:r>
      <w:r w:rsidR="00524C2E">
        <w:rPr>
          <w:rFonts w:ascii="Times New Roman" w:hAnsi="Times New Roman" w:cs="Times New Roman"/>
          <w:sz w:val="24"/>
          <w:szCs w:val="24"/>
        </w:rPr>
        <w:t>w przypadku, gdy wnioskodawca jest upoważnionym przedstawiciel</w:t>
      </w:r>
      <w:r w:rsidR="00324A76">
        <w:rPr>
          <w:rFonts w:ascii="Times New Roman" w:hAnsi="Times New Roman" w:cs="Times New Roman"/>
          <w:sz w:val="24"/>
          <w:szCs w:val="24"/>
        </w:rPr>
        <w:t>em</w:t>
      </w:r>
      <w:r w:rsidR="00524C2E">
        <w:rPr>
          <w:rFonts w:ascii="Times New Roman" w:hAnsi="Times New Roman" w:cs="Times New Roman"/>
          <w:sz w:val="24"/>
          <w:szCs w:val="24"/>
        </w:rPr>
        <w:t xml:space="preserve"> producenta, a </w:t>
      </w:r>
      <w:r w:rsidR="000C49F8">
        <w:rPr>
          <w:rFonts w:ascii="Times New Roman" w:hAnsi="Times New Roman" w:cs="Times New Roman"/>
          <w:sz w:val="24"/>
          <w:szCs w:val="24"/>
        </w:rPr>
        <w:t xml:space="preserve">siedziba </w:t>
      </w:r>
      <w:r w:rsidR="00524C2E">
        <w:rPr>
          <w:rFonts w:ascii="Times New Roman" w:hAnsi="Times New Roman" w:cs="Times New Roman"/>
          <w:sz w:val="24"/>
          <w:szCs w:val="24"/>
        </w:rPr>
        <w:t>producent</w:t>
      </w:r>
      <w:r w:rsidR="000C49F8">
        <w:rPr>
          <w:rFonts w:ascii="Times New Roman" w:hAnsi="Times New Roman" w:cs="Times New Roman"/>
          <w:sz w:val="24"/>
          <w:szCs w:val="24"/>
        </w:rPr>
        <w:t>a nie mieści się w Polsce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524C2E">
        <w:rPr>
          <w:rFonts w:ascii="Times New Roman" w:hAnsi="Times New Roman" w:cs="Times New Roman"/>
          <w:sz w:val="24"/>
          <w:szCs w:val="24"/>
        </w:rPr>
        <w:t>tedy do wniosku należy dołączyć:</w:t>
      </w:r>
    </w:p>
    <w:p w14:paraId="549D4D85" w14:textId="239A9403" w:rsidR="00524C2E" w:rsidRPr="00C05A85" w:rsidRDefault="00524C2E" w:rsidP="00524C2E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rejestr handlowy spółki zagranicznej wraz z jego tłumaczeniem na język polski sporządzonym przez tłumacza przysięgłego</w:t>
      </w:r>
      <w:r w:rsidR="00324A76">
        <w:rPr>
          <w:rFonts w:ascii="Times New Roman" w:hAnsi="Times New Roman" w:cs="Times New Roman"/>
          <w:sz w:val="24"/>
          <w:szCs w:val="24"/>
        </w:rPr>
        <w:t xml:space="preserve"> w</w:t>
      </w:r>
      <w:r w:rsidR="00426A42" w:rsidRPr="00C05A85">
        <w:rPr>
          <w:rFonts w:ascii="Times New Roman" w:hAnsi="Times New Roman" w:cs="Times New Roman"/>
          <w:sz w:val="24"/>
          <w:szCs w:val="24"/>
        </w:rPr>
        <w:t xml:space="preserve"> przypadku gdy siedziba producenta wyrobu znajduje się </w:t>
      </w:r>
      <w:r w:rsidR="00B040EF">
        <w:rPr>
          <w:rFonts w:ascii="Times New Roman" w:hAnsi="Times New Roman" w:cs="Times New Roman"/>
          <w:sz w:val="24"/>
          <w:szCs w:val="24"/>
        </w:rPr>
        <w:t xml:space="preserve">na </w:t>
      </w:r>
      <w:r w:rsidR="00426A42" w:rsidRPr="00C05A85">
        <w:rPr>
          <w:rFonts w:ascii="Times New Roman" w:hAnsi="Times New Roman" w:cs="Times New Roman"/>
          <w:sz w:val="24"/>
          <w:szCs w:val="24"/>
        </w:rPr>
        <w:t>terytorium państwa członkowskiego Unii Europejskiej</w:t>
      </w:r>
      <w:r w:rsidRPr="00C05A85">
        <w:rPr>
          <w:rFonts w:ascii="Times New Roman" w:hAnsi="Times New Roman" w:cs="Times New Roman"/>
          <w:sz w:val="24"/>
          <w:szCs w:val="24"/>
        </w:rPr>
        <w:t>;</w:t>
      </w:r>
    </w:p>
    <w:p w14:paraId="31B3D4A3" w14:textId="1343A9DF" w:rsidR="00524C2E" w:rsidRDefault="00426A42" w:rsidP="00524C2E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pełnomocnictwo dla upoważnionego przedstawiciela producenta. </w:t>
      </w:r>
    </w:p>
    <w:p w14:paraId="2B5A9208" w14:textId="13F4ACB7" w:rsidR="00525CF1" w:rsidRDefault="00525CF1" w:rsidP="00525CF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F1">
        <w:rPr>
          <w:rFonts w:ascii="Times New Roman" w:hAnsi="Times New Roman" w:cs="Times New Roman"/>
          <w:b/>
          <w:sz w:val="24"/>
          <w:szCs w:val="24"/>
        </w:rPr>
        <w:t>Imię i nazwisko osoby sporządzającej wniosek lub pełnomocnika</w:t>
      </w:r>
    </w:p>
    <w:p w14:paraId="2C929F68" w14:textId="5253D601" w:rsidR="00525CF1" w:rsidRPr="00525CF1" w:rsidRDefault="00525CF1" w:rsidP="00525C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25CF1">
        <w:rPr>
          <w:rFonts w:ascii="Times New Roman" w:hAnsi="Times New Roman" w:cs="Times New Roman"/>
          <w:sz w:val="24"/>
          <w:szCs w:val="24"/>
        </w:rPr>
        <w:t xml:space="preserve">W tym punkcie </w:t>
      </w:r>
      <w:r>
        <w:rPr>
          <w:rFonts w:ascii="Times New Roman" w:hAnsi="Times New Roman" w:cs="Times New Roman"/>
          <w:sz w:val="24"/>
          <w:szCs w:val="24"/>
        </w:rPr>
        <w:t xml:space="preserve">należy wskazać dane osoby sporządzającej wniosek lub umocowanego pełnomocnika, jeśli występuje on w postępowania wraz z podaniem numeru telefonu i adresu e – mail tej osoby. </w:t>
      </w:r>
    </w:p>
    <w:p w14:paraId="779CE1D6" w14:textId="77777777" w:rsidR="00541BC9" w:rsidRPr="00F64BCD" w:rsidRDefault="00541BC9" w:rsidP="00524C2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BC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5890CC9F" w14:textId="4498F686" w:rsidR="00541BC9" w:rsidRPr="00F64BCD" w:rsidRDefault="00541BC9" w:rsidP="00541BC9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BCD">
        <w:rPr>
          <w:rFonts w:ascii="Times New Roman" w:hAnsi="Times New Roman" w:cs="Times New Roman"/>
          <w:b/>
          <w:sz w:val="24"/>
          <w:szCs w:val="24"/>
        </w:rPr>
        <w:t>rozporządzenia Ministra Infrastruktury i Rozwoju z dnia 13 maja 2014 r. w sprawie dopuszczania do eksploatacji określonych rodzajów budowli, urządzeń i pojazdów kolejowych (tekst jednolity: Dz. U. 2020 r. poz. 1923);</w:t>
      </w:r>
    </w:p>
    <w:p w14:paraId="4606CF98" w14:textId="049EFB4B" w:rsidR="00541BC9" w:rsidRPr="00F64BCD" w:rsidRDefault="00541BC9" w:rsidP="0026501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B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ustawa z dnia 14 czerwca 1960 r. Kodeks postępowania administracyjnego (</w:t>
      </w:r>
      <w:r w:rsidR="00265014" w:rsidRPr="0026501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tekst jednolity: Dz. U. z 2021 r. poz. 735</w:t>
      </w:r>
      <w:bookmarkStart w:id="0" w:name="_GoBack"/>
      <w:bookmarkEnd w:id="0"/>
      <w:r w:rsidRPr="00F64B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)</w:t>
      </w:r>
      <w:r w:rsidR="00477E6E" w:rsidRPr="00F64B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;</w:t>
      </w:r>
    </w:p>
    <w:p w14:paraId="0E56E046" w14:textId="2A7BFA83" w:rsidR="00477E6E" w:rsidRPr="00CE339F" w:rsidRDefault="00CE339F" w:rsidP="00541BC9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ustawa</w:t>
      </w:r>
      <w:r w:rsidR="00477E6E" w:rsidRPr="00F64B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z dnia 28 marca 2003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477E6E" w:rsidRPr="00F64BCD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transporcie kolejowym </w:t>
      </w:r>
      <w:r w:rsidR="00477E6E" w:rsidRPr="00F64BC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(tekst jednolity: </w:t>
      </w:r>
      <w:r w:rsidR="00525C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Dz. U. </w:t>
      </w:r>
      <w:r w:rsidR="00477E6E" w:rsidRPr="00F64BC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z 2020 r.,</w:t>
      </w:r>
      <w:r w:rsidR="00477E6E" w:rsidRPr="00F6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poz. 1043 z późn. zm.)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1B1B56A7" w14:textId="17F2CA37" w:rsidR="00CE339F" w:rsidRPr="00F64BCD" w:rsidRDefault="00CE339F" w:rsidP="00541BC9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ustawa z 13 kwietnia 2016 r. o systemach oceny zgodności i nadzorze rynku (tekst jednolity 20</w:t>
      </w:r>
      <w:r w:rsidR="002C2A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poz. 5</w:t>
      </w:r>
      <w:r w:rsidR="002C2A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A655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CE339F" w:rsidRPr="00F6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20FAC" w14:textId="77777777" w:rsidR="00D15CCF" w:rsidRDefault="00D15CCF" w:rsidP="00063A6E">
      <w:pPr>
        <w:spacing w:after="0" w:line="240" w:lineRule="auto"/>
      </w:pPr>
      <w:r>
        <w:separator/>
      </w:r>
    </w:p>
  </w:endnote>
  <w:endnote w:type="continuationSeparator" w:id="0">
    <w:p w14:paraId="19AC4E21" w14:textId="77777777" w:rsidR="00D15CCF" w:rsidRDefault="00D15CCF" w:rsidP="0006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A77F" w14:textId="77777777" w:rsidR="00D15CCF" w:rsidRDefault="00D15CCF" w:rsidP="00063A6E">
      <w:pPr>
        <w:spacing w:after="0" w:line="240" w:lineRule="auto"/>
      </w:pPr>
      <w:r>
        <w:separator/>
      </w:r>
    </w:p>
  </w:footnote>
  <w:footnote w:type="continuationSeparator" w:id="0">
    <w:p w14:paraId="16B3E113" w14:textId="77777777" w:rsidR="00D15CCF" w:rsidRDefault="00D15CCF" w:rsidP="0006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D99"/>
    <w:multiLevelType w:val="hybridMultilevel"/>
    <w:tmpl w:val="445CFFDA"/>
    <w:lvl w:ilvl="0" w:tplc="4C2A441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6C6B55"/>
    <w:multiLevelType w:val="hybridMultilevel"/>
    <w:tmpl w:val="C7882D8E"/>
    <w:lvl w:ilvl="0" w:tplc="4C2A4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4A5"/>
    <w:multiLevelType w:val="hybridMultilevel"/>
    <w:tmpl w:val="03F4DEF0"/>
    <w:lvl w:ilvl="0" w:tplc="251604F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9842EA"/>
    <w:multiLevelType w:val="hybridMultilevel"/>
    <w:tmpl w:val="7E703378"/>
    <w:lvl w:ilvl="0" w:tplc="4C2A441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592340"/>
    <w:multiLevelType w:val="hybridMultilevel"/>
    <w:tmpl w:val="0B5E585E"/>
    <w:lvl w:ilvl="0" w:tplc="251604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D3D81"/>
    <w:multiLevelType w:val="hybridMultilevel"/>
    <w:tmpl w:val="6EF65B34"/>
    <w:lvl w:ilvl="0" w:tplc="4C2A4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F8"/>
    <w:rsid w:val="00034B12"/>
    <w:rsid w:val="000450F7"/>
    <w:rsid w:val="00063A6E"/>
    <w:rsid w:val="00091266"/>
    <w:rsid w:val="000C49F8"/>
    <w:rsid w:val="000E5B53"/>
    <w:rsid w:val="00126F91"/>
    <w:rsid w:val="001A65F7"/>
    <w:rsid w:val="001B0713"/>
    <w:rsid w:val="001B3D7D"/>
    <w:rsid w:val="001E4A8F"/>
    <w:rsid w:val="00202623"/>
    <w:rsid w:val="002358FD"/>
    <w:rsid w:val="002476C0"/>
    <w:rsid w:val="00260CAE"/>
    <w:rsid w:val="00265014"/>
    <w:rsid w:val="002A565D"/>
    <w:rsid w:val="002C2A8F"/>
    <w:rsid w:val="003104FE"/>
    <w:rsid w:val="00324A76"/>
    <w:rsid w:val="003866BC"/>
    <w:rsid w:val="003C6F75"/>
    <w:rsid w:val="003E104F"/>
    <w:rsid w:val="003E24F8"/>
    <w:rsid w:val="00426A42"/>
    <w:rsid w:val="004601A5"/>
    <w:rsid w:val="00477E6E"/>
    <w:rsid w:val="004974BD"/>
    <w:rsid w:val="004E0450"/>
    <w:rsid w:val="00524C2E"/>
    <w:rsid w:val="00525CF1"/>
    <w:rsid w:val="00537372"/>
    <w:rsid w:val="00537473"/>
    <w:rsid w:val="00541BC9"/>
    <w:rsid w:val="005641C0"/>
    <w:rsid w:val="0059450C"/>
    <w:rsid w:val="00594931"/>
    <w:rsid w:val="005B4D0F"/>
    <w:rsid w:val="005F6FD9"/>
    <w:rsid w:val="0068737F"/>
    <w:rsid w:val="006F5C61"/>
    <w:rsid w:val="00724514"/>
    <w:rsid w:val="00776CF0"/>
    <w:rsid w:val="00777C70"/>
    <w:rsid w:val="007A51A0"/>
    <w:rsid w:val="007D2576"/>
    <w:rsid w:val="007E4563"/>
    <w:rsid w:val="00802CD8"/>
    <w:rsid w:val="008B4499"/>
    <w:rsid w:val="008E26DF"/>
    <w:rsid w:val="00900C98"/>
    <w:rsid w:val="00972DC1"/>
    <w:rsid w:val="00995AA9"/>
    <w:rsid w:val="009E3ED9"/>
    <w:rsid w:val="00A24746"/>
    <w:rsid w:val="00A41169"/>
    <w:rsid w:val="00A57C92"/>
    <w:rsid w:val="00A655B8"/>
    <w:rsid w:val="00A84B9A"/>
    <w:rsid w:val="00A87DC2"/>
    <w:rsid w:val="00AF0F6A"/>
    <w:rsid w:val="00B040EF"/>
    <w:rsid w:val="00B075C5"/>
    <w:rsid w:val="00B22C36"/>
    <w:rsid w:val="00B31DDA"/>
    <w:rsid w:val="00BB29CD"/>
    <w:rsid w:val="00BC21FB"/>
    <w:rsid w:val="00BD54FA"/>
    <w:rsid w:val="00BE19ED"/>
    <w:rsid w:val="00BE46E0"/>
    <w:rsid w:val="00C05A85"/>
    <w:rsid w:val="00C12C84"/>
    <w:rsid w:val="00C32A1A"/>
    <w:rsid w:val="00C60C65"/>
    <w:rsid w:val="00C64606"/>
    <w:rsid w:val="00C74D57"/>
    <w:rsid w:val="00CD09A9"/>
    <w:rsid w:val="00CE339F"/>
    <w:rsid w:val="00CE7EED"/>
    <w:rsid w:val="00D133DB"/>
    <w:rsid w:val="00D15CCF"/>
    <w:rsid w:val="00D20CA8"/>
    <w:rsid w:val="00D26430"/>
    <w:rsid w:val="00D52172"/>
    <w:rsid w:val="00E303D9"/>
    <w:rsid w:val="00E96034"/>
    <w:rsid w:val="00EF3342"/>
    <w:rsid w:val="00F64BCD"/>
    <w:rsid w:val="00F707D9"/>
    <w:rsid w:val="00F76216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698E"/>
  <w15:docId w15:val="{8773DFC8-5135-4172-9B10-F89A433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A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A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A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25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Pstrak</dc:creator>
  <cp:lastModifiedBy>Tomasz Frankowski</cp:lastModifiedBy>
  <cp:revision>2</cp:revision>
  <dcterms:created xsi:type="dcterms:W3CDTF">2021-04-23T11:50:00Z</dcterms:created>
  <dcterms:modified xsi:type="dcterms:W3CDTF">2021-04-23T11:50:00Z</dcterms:modified>
</cp:coreProperties>
</file>