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D9C2B" w14:textId="77777777" w:rsidR="00D91A0B" w:rsidRPr="00190BC5" w:rsidRDefault="00D91A0B" w:rsidP="0083209C">
      <w:pPr>
        <w:pStyle w:val="Text1"/>
        <w:spacing w:after="200"/>
        <w:ind w:left="360"/>
        <w:rPr>
          <w:rFonts w:ascii="Lato" w:hAnsi="Lato" w:cs="Arial"/>
          <w:sz w:val="20"/>
          <w:lang w:val="pl-PL"/>
        </w:rPr>
      </w:pPr>
    </w:p>
    <w:p w14:paraId="708CC3AF" w14:textId="77777777" w:rsidR="00C20182" w:rsidRPr="00190BC5" w:rsidRDefault="00C20182" w:rsidP="0083209C">
      <w:pPr>
        <w:pStyle w:val="Text1"/>
        <w:spacing w:after="200"/>
        <w:ind w:left="360"/>
        <w:rPr>
          <w:rFonts w:ascii="Lato" w:hAnsi="Lato" w:cs="Arial"/>
          <w:sz w:val="20"/>
          <w:lang w:val="pl-PL"/>
        </w:rPr>
      </w:pPr>
    </w:p>
    <w:p w14:paraId="633BF4E7" w14:textId="77777777" w:rsidR="006B05E1" w:rsidRPr="00190BC5" w:rsidRDefault="006B05E1" w:rsidP="0083209C">
      <w:pPr>
        <w:pStyle w:val="Text1"/>
        <w:spacing w:after="200"/>
        <w:ind w:left="360"/>
        <w:rPr>
          <w:rFonts w:ascii="Lato" w:hAnsi="Lato" w:cs="Arial"/>
          <w:sz w:val="20"/>
          <w:lang w:val="pl-PL"/>
        </w:rPr>
      </w:pPr>
    </w:p>
    <w:p w14:paraId="0E2F3B15" w14:textId="77777777" w:rsidR="00903870" w:rsidRPr="004827C9" w:rsidRDefault="00903870" w:rsidP="0083209C">
      <w:pPr>
        <w:spacing w:after="200"/>
        <w:jc w:val="center"/>
        <w:rPr>
          <w:rFonts w:ascii="Lato" w:eastAsia="Calibri" w:hAnsi="Lato"/>
          <w:b/>
          <w:sz w:val="40"/>
          <w:szCs w:val="40"/>
          <w:lang w:eastAsia="en-US"/>
        </w:rPr>
      </w:pPr>
    </w:p>
    <w:p w14:paraId="44FA3D17" w14:textId="77777777" w:rsidR="00210DE5" w:rsidRPr="004827C9" w:rsidRDefault="00210DE5" w:rsidP="0083209C">
      <w:pPr>
        <w:spacing w:after="200"/>
        <w:jc w:val="center"/>
        <w:rPr>
          <w:rFonts w:ascii="Lato" w:eastAsia="Calibri" w:hAnsi="Lato"/>
          <w:b/>
          <w:sz w:val="40"/>
          <w:szCs w:val="40"/>
          <w:lang w:eastAsia="en-US"/>
        </w:rPr>
      </w:pPr>
    </w:p>
    <w:p w14:paraId="4F06787E" w14:textId="2E5059D8" w:rsidR="00F765BB" w:rsidRPr="004827C9" w:rsidRDefault="00B27A37" w:rsidP="00B27A37">
      <w:pPr>
        <w:tabs>
          <w:tab w:val="left" w:pos="2120"/>
          <w:tab w:val="center" w:pos="4535"/>
        </w:tabs>
        <w:spacing w:after="200"/>
        <w:rPr>
          <w:rFonts w:ascii="Lato" w:eastAsia="Calibri" w:hAnsi="Lato"/>
          <w:i/>
          <w:color w:val="042B60"/>
          <w:sz w:val="52"/>
          <w:szCs w:val="40"/>
          <w:lang w:eastAsia="en-US"/>
        </w:rPr>
      </w:pPr>
      <w:r w:rsidRPr="004827C9">
        <w:rPr>
          <w:rFonts w:ascii="Lato" w:eastAsia="Calibri" w:hAnsi="Lato"/>
          <w:i/>
          <w:color w:val="042B60"/>
          <w:sz w:val="52"/>
          <w:szCs w:val="40"/>
          <w:lang w:eastAsia="en-US"/>
        </w:rPr>
        <w:tab/>
      </w:r>
      <w:r w:rsidRPr="004827C9">
        <w:rPr>
          <w:rFonts w:ascii="Lato" w:eastAsia="Calibri" w:hAnsi="Lato"/>
          <w:i/>
          <w:color w:val="042B60"/>
          <w:sz w:val="52"/>
          <w:szCs w:val="40"/>
          <w:lang w:eastAsia="en-US"/>
        </w:rPr>
        <w:tab/>
      </w:r>
      <w:r w:rsidR="00D858FF" w:rsidRPr="004827C9">
        <w:rPr>
          <w:rFonts w:ascii="Lato" w:eastAsia="Calibri" w:hAnsi="Lato"/>
          <w:i/>
          <w:color w:val="042B60"/>
          <w:sz w:val="52"/>
          <w:szCs w:val="40"/>
          <w:lang w:eastAsia="en-US"/>
        </w:rPr>
        <w:t>WYTYCZNE</w:t>
      </w:r>
    </w:p>
    <w:p w14:paraId="46494B25" w14:textId="77777777" w:rsidR="00210DE5" w:rsidRPr="004827C9" w:rsidRDefault="00210DE5" w:rsidP="0083209C">
      <w:pPr>
        <w:spacing w:after="200"/>
        <w:jc w:val="center"/>
        <w:rPr>
          <w:rFonts w:ascii="Lato" w:eastAsia="Calibri" w:hAnsi="Lato"/>
          <w:b/>
          <w:sz w:val="40"/>
          <w:szCs w:val="40"/>
          <w:lang w:eastAsia="en-US"/>
        </w:rPr>
      </w:pPr>
    </w:p>
    <w:p w14:paraId="04D4AE53" w14:textId="77777777" w:rsidR="00F9196C" w:rsidRPr="004827C9" w:rsidRDefault="00F9196C" w:rsidP="0083209C">
      <w:pPr>
        <w:spacing w:after="200"/>
        <w:jc w:val="center"/>
        <w:rPr>
          <w:rFonts w:ascii="Lato" w:eastAsia="Calibri" w:hAnsi="Lato"/>
          <w:b/>
          <w:sz w:val="40"/>
          <w:szCs w:val="40"/>
          <w:lang w:eastAsia="en-US"/>
        </w:rPr>
      </w:pPr>
    </w:p>
    <w:p w14:paraId="6E305E7F" w14:textId="77777777" w:rsidR="00903870" w:rsidRPr="007E11B6" w:rsidRDefault="00903870" w:rsidP="0083209C">
      <w:pPr>
        <w:spacing w:after="200"/>
        <w:jc w:val="center"/>
        <w:rPr>
          <w:rFonts w:ascii="Lato" w:eastAsia="Calibri" w:hAnsi="Lato"/>
          <w:b/>
          <w:sz w:val="72"/>
          <w:szCs w:val="72"/>
          <w:lang w:eastAsia="en-US"/>
        </w:rPr>
      </w:pPr>
      <w:r w:rsidRPr="007E11B6">
        <w:rPr>
          <w:rFonts w:ascii="Lato" w:eastAsia="Calibri" w:hAnsi="Lato"/>
          <w:b/>
          <w:sz w:val="52"/>
          <w:szCs w:val="56"/>
          <w:lang w:eastAsia="en-US"/>
        </w:rPr>
        <w:t xml:space="preserve">RAPORT </w:t>
      </w:r>
      <w:r w:rsidR="004761F5" w:rsidRPr="007E11B6">
        <w:rPr>
          <w:rFonts w:ascii="Lato" w:eastAsia="Calibri" w:hAnsi="Lato"/>
          <w:b/>
          <w:sz w:val="52"/>
          <w:szCs w:val="56"/>
          <w:lang w:eastAsia="en-US"/>
        </w:rPr>
        <w:t xml:space="preserve">W SPRAWIE </w:t>
      </w:r>
      <w:r w:rsidRPr="007E11B6">
        <w:rPr>
          <w:rFonts w:ascii="Lato" w:eastAsia="Calibri" w:hAnsi="Lato"/>
          <w:b/>
          <w:sz w:val="52"/>
          <w:szCs w:val="56"/>
          <w:lang w:eastAsia="en-US"/>
        </w:rPr>
        <w:t>BEZPIECZEŃSTWA</w:t>
      </w:r>
      <w:r w:rsidRPr="007E11B6">
        <w:rPr>
          <w:rFonts w:ascii="Lato" w:eastAsia="Calibri" w:hAnsi="Lato"/>
          <w:b/>
          <w:sz w:val="56"/>
          <w:szCs w:val="72"/>
          <w:lang w:eastAsia="en-US"/>
        </w:rPr>
        <w:br/>
      </w:r>
      <w:r w:rsidR="003C6475" w:rsidRPr="007E11B6">
        <w:rPr>
          <w:rFonts w:ascii="Lato" w:eastAsia="Calibri" w:hAnsi="Lato"/>
          <w:b/>
          <w:sz w:val="32"/>
          <w:szCs w:val="32"/>
          <w:lang w:eastAsia="en-US"/>
        </w:rPr>
        <w:t xml:space="preserve">CERTYFIKOWANEGO </w:t>
      </w:r>
      <w:r w:rsidRPr="007E11B6">
        <w:rPr>
          <w:rFonts w:ascii="Lato" w:eastAsia="Calibri" w:hAnsi="Lato"/>
          <w:b/>
          <w:sz w:val="32"/>
          <w:szCs w:val="32"/>
          <w:lang w:eastAsia="en-US"/>
        </w:rPr>
        <w:t xml:space="preserve">PRZEWOŹNIKA KOLEJOWEGO / </w:t>
      </w:r>
      <w:r w:rsidR="003C6475" w:rsidRPr="007E11B6">
        <w:rPr>
          <w:rFonts w:ascii="Lato" w:eastAsia="Calibri" w:hAnsi="Lato"/>
          <w:b/>
          <w:sz w:val="32"/>
          <w:szCs w:val="32"/>
          <w:lang w:eastAsia="en-US"/>
        </w:rPr>
        <w:t xml:space="preserve">AUTORYZOWANEGO </w:t>
      </w:r>
      <w:r w:rsidRPr="007E11B6">
        <w:rPr>
          <w:rFonts w:ascii="Lato" w:eastAsia="Calibri" w:hAnsi="Lato"/>
          <w:b/>
          <w:sz w:val="32"/>
          <w:szCs w:val="32"/>
          <w:lang w:eastAsia="en-US"/>
        </w:rPr>
        <w:t>ZARZĄDCY INFRASTRUKTURY</w:t>
      </w:r>
      <w:r w:rsidRPr="007E11B6">
        <w:rPr>
          <w:rFonts w:ascii="Lato" w:eastAsia="Calibri" w:hAnsi="Lato"/>
          <w:b/>
          <w:sz w:val="72"/>
          <w:szCs w:val="72"/>
          <w:lang w:eastAsia="en-US"/>
        </w:rPr>
        <w:br/>
      </w:r>
    </w:p>
    <w:p w14:paraId="50A61EC1" w14:textId="77777777" w:rsidR="00903870" w:rsidRPr="007E11B6" w:rsidRDefault="00903870" w:rsidP="0083209C">
      <w:pPr>
        <w:spacing w:after="200"/>
        <w:jc w:val="center"/>
        <w:rPr>
          <w:rFonts w:ascii="Lato" w:eastAsia="Calibri" w:hAnsi="Lato"/>
          <w:sz w:val="16"/>
          <w:szCs w:val="16"/>
          <w:lang w:eastAsia="en-US"/>
        </w:rPr>
      </w:pPr>
      <w:r w:rsidRPr="007E11B6">
        <w:rPr>
          <w:rFonts w:ascii="Lato" w:eastAsia="Calibri" w:hAnsi="Lato"/>
          <w:sz w:val="28"/>
          <w:szCs w:val="28"/>
          <w:lang w:eastAsia="en-US"/>
        </w:rPr>
        <w:t>............................</w:t>
      </w:r>
      <w:r w:rsidR="00C5221E">
        <w:rPr>
          <w:rFonts w:ascii="Lato" w:eastAsia="Calibri" w:hAnsi="Lato"/>
          <w:sz w:val="28"/>
          <w:szCs w:val="28"/>
          <w:lang w:eastAsia="en-US"/>
        </w:rPr>
        <w:t>......................................................................</w:t>
      </w:r>
      <w:r w:rsidRPr="007E11B6">
        <w:rPr>
          <w:rFonts w:ascii="Lato" w:eastAsia="Calibri" w:hAnsi="Lato"/>
          <w:sz w:val="28"/>
          <w:szCs w:val="28"/>
          <w:lang w:eastAsia="en-US"/>
        </w:rPr>
        <w:t>...................................</w:t>
      </w:r>
      <w:r w:rsidRPr="007E11B6">
        <w:rPr>
          <w:rFonts w:ascii="Lato" w:eastAsia="Calibri" w:hAnsi="Lato"/>
          <w:sz w:val="28"/>
          <w:szCs w:val="28"/>
          <w:lang w:eastAsia="en-US"/>
        </w:rPr>
        <w:br/>
      </w:r>
      <w:r w:rsidRPr="007E11B6">
        <w:rPr>
          <w:rFonts w:ascii="Lato" w:eastAsia="Calibri" w:hAnsi="Lato"/>
          <w:sz w:val="16"/>
          <w:szCs w:val="16"/>
          <w:lang w:eastAsia="en-US"/>
        </w:rPr>
        <w:t>(nazwa prawna przedsiębiorstwa)</w:t>
      </w:r>
    </w:p>
    <w:p w14:paraId="0FF6AC41" w14:textId="77777777" w:rsidR="006B05E1" w:rsidRPr="007E11B6" w:rsidRDefault="006B05E1" w:rsidP="0083209C">
      <w:pPr>
        <w:pStyle w:val="Text1"/>
        <w:spacing w:after="200"/>
        <w:ind w:left="360"/>
        <w:rPr>
          <w:rFonts w:ascii="Lato" w:hAnsi="Lato" w:cs="Arial"/>
          <w:sz w:val="20"/>
          <w:lang w:val="pl-PL"/>
        </w:rPr>
      </w:pPr>
    </w:p>
    <w:p w14:paraId="053B00CD" w14:textId="77777777" w:rsidR="006B05E1" w:rsidRPr="007E11B6" w:rsidRDefault="006B05E1" w:rsidP="0083209C">
      <w:pPr>
        <w:pStyle w:val="Text1"/>
        <w:spacing w:after="200"/>
        <w:ind w:left="360"/>
        <w:rPr>
          <w:rFonts w:ascii="Lato" w:hAnsi="Lato" w:cs="Arial"/>
          <w:sz w:val="20"/>
          <w:lang w:val="pl-PL"/>
        </w:rPr>
      </w:pPr>
    </w:p>
    <w:p w14:paraId="439A5B04" w14:textId="77777777" w:rsidR="006B05E1" w:rsidRPr="007E11B6" w:rsidRDefault="006B05E1" w:rsidP="0083209C">
      <w:pPr>
        <w:pStyle w:val="Text1"/>
        <w:spacing w:after="200"/>
        <w:ind w:left="360"/>
        <w:rPr>
          <w:rFonts w:ascii="Lato" w:hAnsi="Lato" w:cs="Arial"/>
          <w:sz w:val="20"/>
          <w:lang w:val="pl-PL"/>
        </w:rPr>
      </w:pPr>
    </w:p>
    <w:p w14:paraId="13A2782E" w14:textId="77777777" w:rsidR="006B05E1" w:rsidRPr="007E11B6" w:rsidRDefault="006B05E1" w:rsidP="0083209C">
      <w:pPr>
        <w:pStyle w:val="Text1"/>
        <w:spacing w:after="200"/>
        <w:ind w:left="360"/>
        <w:rPr>
          <w:rFonts w:ascii="Lato" w:hAnsi="Lato" w:cs="Arial"/>
          <w:sz w:val="20"/>
          <w:lang w:val="pl-PL"/>
        </w:rPr>
      </w:pPr>
    </w:p>
    <w:p w14:paraId="5AE93A60" w14:textId="77777777" w:rsidR="006B05E1" w:rsidRPr="007E11B6" w:rsidRDefault="006B05E1" w:rsidP="0083209C">
      <w:pPr>
        <w:pStyle w:val="Text1"/>
        <w:spacing w:after="200"/>
        <w:ind w:left="360"/>
        <w:rPr>
          <w:rFonts w:ascii="Lato" w:hAnsi="Lato" w:cs="Arial"/>
          <w:sz w:val="20"/>
          <w:lang w:val="pl-PL"/>
        </w:rPr>
      </w:pPr>
    </w:p>
    <w:p w14:paraId="40716185" w14:textId="77777777" w:rsidR="006B05E1" w:rsidRPr="007E11B6" w:rsidRDefault="006B05E1" w:rsidP="0083209C">
      <w:pPr>
        <w:pStyle w:val="Text1"/>
        <w:spacing w:after="200"/>
        <w:ind w:left="360"/>
        <w:rPr>
          <w:rFonts w:ascii="Lato" w:hAnsi="Lato" w:cs="Arial"/>
          <w:sz w:val="20"/>
          <w:lang w:val="pl-PL"/>
        </w:rPr>
      </w:pPr>
    </w:p>
    <w:p w14:paraId="58B713B1" w14:textId="77777777" w:rsidR="006B05E1" w:rsidRPr="007E11B6" w:rsidRDefault="006B05E1" w:rsidP="0083209C">
      <w:pPr>
        <w:pStyle w:val="Text1"/>
        <w:spacing w:after="200"/>
        <w:ind w:left="360"/>
        <w:rPr>
          <w:rFonts w:ascii="Lato" w:hAnsi="Lato" w:cs="Arial"/>
          <w:sz w:val="20"/>
          <w:lang w:val="pl-PL"/>
        </w:rPr>
      </w:pPr>
    </w:p>
    <w:p w14:paraId="027B481E" w14:textId="77777777" w:rsidR="006B05E1" w:rsidRPr="007E11B6" w:rsidRDefault="006B05E1" w:rsidP="0083209C">
      <w:pPr>
        <w:pStyle w:val="Text1"/>
        <w:spacing w:after="200"/>
        <w:ind w:left="360"/>
        <w:rPr>
          <w:rFonts w:ascii="Lato" w:hAnsi="Lato" w:cs="Arial"/>
          <w:sz w:val="20"/>
          <w:lang w:val="pl-PL"/>
        </w:rPr>
      </w:pPr>
    </w:p>
    <w:p w14:paraId="4E8A6011" w14:textId="77777777" w:rsidR="006B05E1" w:rsidRPr="007E11B6" w:rsidRDefault="006B05E1" w:rsidP="0083209C">
      <w:pPr>
        <w:pStyle w:val="Text1"/>
        <w:spacing w:after="200"/>
        <w:ind w:left="360"/>
        <w:rPr>
          <w:rFonts w:ascii="Lato" w:hAnsi="Lato" w:cs="Arial"/>
          <w:sz w:val="20"/>
          <w:lang w:val="pl-PL"/>
        </w:rPr>
      </w:pPr>
    </w:p>
    <w:p w14:paraId="2D945CB9" w14:textId="77777777" w:rsidR="00F9196C" w:rsidRPr="007E11B6" w:rsidRDefault="00F9196C" w:rsidP="0083209C">
      <w:pPr>
        <w:pStyle w:val="Text1"/>
        <w:spacing w:after="200"/>
        <w:ind w:left="360"/>
        <w:rPr>
          <w:rFonts w:ascii="Lato" w:hAnsi="Lato" w:cs="Arial"/>
          <w:sz w:val="20"/>
          <w:lang w:val="pl-PL"/>
        </w:rPr>
      </w:pPr>
    </w:p>
    <w:p w14:paraId="2FB5E8F2" w14:textId="77777777" w:rsidR="0033479A" w:rsidRPr="007E11B6" w:rsidRDefault="0033479A" w:rsidP="0083209C">
      <w:pPr>
        <w:pStyle w:val="Text1"/>
        <w:spacing w:after="200"/>
        <w:ind w:left="360"/>
        <w:rPr>
          <w:rFonts w:ascii="Lato" w:hAnsi="Lato" w:cs="Arial"/>
          <w:sz w:val="20"/>
          <w:lang w:val="pl-PL"/>
        </w:rPr>
      </w:pPr>
    </w:p>
    <w:p w14:paraId="70B6472E" w14:textId="26726412" w:rsidR="006B05E1" w:rsidRPr="007E11B6" w:rsidRDefault="0033479A" w:rsidP="00B27A37">
      <w:pPr>
        <w:pStyle w:val="Text1"/>
        <w:spacing w:after="200"/>
        <w:ind w:left="5387"/>
        <w:jc w:val="center"/>
        <w:rPr>
          <w:rFonts w:ascii="Lato" w:hAnsi="Lato" w:cs="Arial"/>
          <w:sz w:val="16"/>
          <w:szCs w:val="16"/>
          <w:lang w:val="pl-PL"/>
        </w:rPr>
      </w:pPr>
      <w:r w:rsidRPr="007E11B6">
        <w:rPr>
          <w:rFonts w:ascii="Lato" w:hAnsi="Lato" w:cs="Arial"/>
          <w:sz w:val="16"/>
          <w:szCs w:val="16"/>
          <w:lang w:val="pl-PL"/>
        </w:rPr>
        <w:t>....................................</w:t>
      </w:r>
      <w:r w:rsidR="00ED6DE8" w:rsidRPr="007E11B6">
        <w:rPr>
          <w:rFonts w:ascii="Lato" w:hAnsi="Lato" w:cs="Arial"/>
          <w:sz w:val="16"/>
          <w:szCs w:val="16"/>
          <w:lang w:val="pl-PL"/>
        </w:rPr>
        <w:t>.............</w:t>
      </w:r>
      <w:r w:rsidRPr="007E11B6">
        <w:rPr>
          <w:rFonts w:ascii="Lato" w:hAnsi="Lato" w:cs="Arial"/>
          <w:sz w:val="16"/>
          <w:szCs w:val="16"/>
          <w:lang w:val="pl-PL"/>
        </w:rPr>
        <w:t>....................................</w:t>
      </w:r>
      <w:r w:rsidR="00D348C1" w:rsidRPr="007E11B6">
        <w:rPr>
          <w:rFonts w:ascii="Lato" w:hAnsi="Lato" w:cs="Arial"/>
          <w:sz w:val="16"/>
          <w:szCs w:val="16"/>
          <w:lang w:val="pl-PL"/>
        </w:rPr>
        <w:t>..</w:t>
      </w:r>
      <w:r w:rsidR="004761F5" w:rsidRPr="007E11B6">
        <w:rPr>
          <w:rFonts w:ascii="Lato" w:hAnsi="Lato" w:cs="Arial"/>
          <w:sz w:val="16"/>
          <w:szCs w:val="16"/>
          <w:lang w:val="pl-PL"/>
        </w:rPr>
        <w:t>.</w:t>
      </w:r>
      <w:r w:rsidR="00ED6DE8" w:rsidRPr="007E11B6">
        <w:rPr>
          <w:rFonts w:ascii="Lato" w:hAnsi="Lato" w:cs="Arial"/>
          <w:sz w:val="16"/>
          <w:szCs w:val="16"/>
          <w:lang w:val="pl-PL"/>
        </w:rPr>
        <w:t>................</w:t>
      </w:r>
      <w:r w:rsidRPr="007E11B6">
        <w:rPr>
          <w:rFonts w:ascii="Lato" w:hAnsi="Lato" w:cs="Arial"/>
          <w:sz w:val="16"/>
          <w:szCs w:val="16"/>
          <w:lang w:val="pl-PL"/>
        </w:rPr>
        <w:br/>
      </w:r>
      <w:r w:rsidR="000F2674">
        <w:rPr>
          <w:rFonts w:ascii="Lato" w:hAnsi="Lato" w:cs="Arial"/>
          <w:sz w:val="16"/>
          <w:szCs w:val="16"/>
          <w:lang w:val="pl-PL"/>
        </w:rPr>
        <w:t xml:space="preserve"> </w:t>
      </w:r>
      <w:r w:rsidR="007B1F2D" w:rsidRPr="007E11B6">
        <w:rPr>
          <w:rFonts w:ascii="Lato" w:hAnsi="Lato" w:cs="Arial"/>
          <w:sz w:val="16"/>
          <w:szCs w:val="16"/>
          <w:lang w:val="pl-PL"/>
        </w:rPr>
        <w:t>(p</w:t>
      </w:r>
      <w:r w:rsidRPr="007E11B6">
        <w:rPr>
          <w:rFonts w:ascii="Lato" w:hAnsi="Lato" w:cs="Arial"/>
          <w:sz w:val="16"/>
          <w:szCs w:val="16"/>
          <w:lang w:val="pl-PL"/>
        </w:rPr>
        <w:t>odpis / podpisy zgodn</w:t>
      </w:r>
      <w:r w:rsidR="004A2CD1" w:rsidRPr="007E11B6">
        <w:rPr>
          <w:rFonts w:ascii="Lato" w:hAnsi="Lato" w:cs="Arial"/>
          <w:sz w:val="16"/>
          <w:szCs w:val="16"/>
          <w:lang w:val="pl-PL"/>
        </w:rPr>
        <w:t>i</w:t>
      </w:r>
      <w:r w:rsidRPr="007E11B6">
        <w:rPr>
          <w:rFonts w:ascii="Lato" w:hAnsi="Lato" w:cs="Arial"/>
          <w:sz w:val="16"/>
          <w:szCs w:val="16"/>
          <w:lang w:val="pl-PL"/>
        </w:rPr>
        <w:t>e z reprezentacją</w:t>
      </w:r>
      <w:r w:rsidR="009373FD" w:rsidRPr="007E11B6">
        <w:rPr>
          <w:rFonts w:ascii="Lato" w:hAnsi="Lato" w:cs="Arial"/>
          <w:sz w:val="16"/>
          <w:szCs w:val="16"/>
          <w:lang w:val="pl-PL"/>
        </w:rPr>
        <w:t xml:space="preserve"> </w:t>
      </w:r>
      <w:r w:rsidR="009373FD" w:rsidRPr="007E11B6">
        <w:rPr>
          <w:rFonts w:ascii="Lato" w:hAnsi="Lato" w:cs="Arial"/>
          <w:sz w:val="16"/>
          <w:szCs w:val="16"/>
          <w:lang w:val="pl-PL"/>
        </w:rPr>
        <w:br/>
        <w:t xml:space="preserve"> w KRS, CEIDG lub analogicznych rejestrach</w:t>
      </w:r>
      <w:r w:rsidRPr="007E11B6">
        <w:rPr>
          <w:rFonts w:ascii="Lato" w:hAnsi="Lato" w:cs="Arial"/>
          <w:sz w:val="16"/>
          <w:szCs w:val="16"/>
          <w:lang w:val="pl-PL"/>
        </w:rPr>
        <w:t>)</w:t>
      </w:r>
    </w:p>
    <w:p w14:paraId="1BD5A38D" w14:textId="77777777" w:rsidR="00F03C74" w:rsidRPr="0079187E" w:rsidRDefault="00F03C74" w:rsidP="0083209C">
      <w:pPr>
        <w:pStyle w:val="Nagwek2"/>
        <w:rPr>
          <w:rFonts w:ascii="Lato" w:hAnsi="Lato"/>
          <w:i w:val="0"/>
          <w:color w:val="042B60"/>
          <w:sz w:val="24"/>
          <w:szCs w:val="24"/>
        </w:rPr>
      </w:pPr>
      <w:bookmarkStart w:id="0" w:name="_Toc385845088"/>
      <w:bookmarkStart w:id="1" w:name="_Toc414437864"/>
      <w:bookmarkStart w:id="2" w:name="_Toc450653150"/>
      <w:bookmarkStart w:id="3" w:name="_Toc483305272"/>
      <w:r w:rsidRPr="0079187E">
        <w:rPr>
          <w:rFonts w:ascii="Lato" w:hAnsi="Lato"/>
          <w:i w:val="0"/>
          <w:color w:val="042B60"/>
          <w:sz w:val="24"/>
          <w:szCs w:val="24"/>
        </w:rPr>
        <w:lastRenderedPageBreak/>
        <w:t>Spis treści</w:t>
      </w:r>
      <w:bookmarkEnd w:id="0"/>
      <w:bookmarkEnd w:id="1"/>
      <w:bookmarkEnd w:id="2"/>
      <w:bookmarkEnd w:id="3"/>
    </w:p>
    <w:p w14:paraId="6DF02B2A" w14:textId="77777777" w:rsidR="00003FBA" w:rsidRPr="0079187E" w:rsidRDefault="00003FBA" w:rsidP="0083209C">
      <w:pPr>
        <w:rPr>
          <w:rFonts w:ascii="Lato" w:hAnsi="Lato"/>
          <w:color w:val="042B60"/>
          <w:sz w:val="20"/>
          <w:szCs w:val="20"/>
          <w:lang w:eastAsia="en-GB"/>
        </w:rPr>
      </w:pPr>
    </w:p>
    <w:p w14:paraId="242F541C" w14:textId="1B5CD2E3" w:rsidR="003766A7" w:rsidRPr="0079187E" w:rsidRDefault="003E13E4" w:rsidP="003A115B">
      <w:pPr>
        <w:pStyle w:val="Spistreci1"/>
        <w:rPr>
          <w:rFonts w:eastAsiaTheme="minorEastAsia" w:cstheme="minorBidi"/>
          <w:noProof/>
        </w:rPr>
      </w:pPr>
      <w:r w:rsidRPr="00B27A37">
        <w:rPr>
          <w:i/>
        </w:rPr>
        <w:fldChar w:fldCharType="begin"/>
      </w:r>
      <w:r w:rsidRPr="0079187E">
        <w:rPr>
          <w:i/>
        </w:rPr>
        <w:instrText xml:space="preserve"> TOC \o "1-1" \h \z \t "Nagłówek 3;2;Lista wielopoziomowa;3" </w:instrText>
      </w:r>
      <w:r w:rsidRPr="00B27A37">
        <w:rPr>
          <w:i/>
        </w:rPr>
        <w:fldChar w:fldCharType="separate"/>
      </w:r>
      <w:hyperlink w:anchor="_Toc36627586" w:history="1">
        <w:r w:rsidR="003766A7" w:rsidRPr="0079187E">
          <w:rPr>
            <w:rStyle w:val="Hipercze"/>
            <w:rFonts w:ascii="Lato" w:hAnsi="Lato"/>
            <w:noProof/>
            <w:color w:val="042B60"/>
            <w:sz w:val="22"/>
            <w:szCs w:val="22"/>
          </w:rPr>
          <w:t>Dokumenty przywołane w treści Wytycznych</w:t>
        </w:r>
        <w:r w:rsidR="003766A7" w:rsidRPr="003766A7">
          <w:rPr>
            <w:noProof/>
            <w:webHidden/>
          </w:rPr>
          <w:tab/>
        </w:r>
        <w:r w:rsidR="003766A7" w:rsidRPr="00B27A37">
          <w:rPr>
            <w:noProof/>
            <w:webHidden/>
          </w:rPr>
          <w:fldChar w:fldCharType="begin"/>
        </w:r>
        <w:r w:rsidR="003766A7" w:rsidRPr="003766A7">
          <w:rPr>
            <w:noProof/>
            <w:webHidden/>
          </w:rPr>
          <w:instrText xml:space="preserve"> PAGEREF _Toc36627586 \h </w:instrText>
        </w:r>
        <w:r w:rsidR="003766A7" w:rsidRPr="00B27A37">
          <w:rPr>
            <w:noProof/>
            <w:webHidden/>
          </w:rPr>
        </w:r>
        <w:r w:rsidR="003766A7" w:rsidRPr="00B27A37">
          <w:rPr>
            <w:noProof/>
            <w:webHidden/>
          </w:rPr>
          <w:fldChar w:fldCharType="separate"/>
        </w:r>
        <w:r w:rsidR="003766A7" w:rsidRPr="003766A7">
          <w:rPr>
            <w:noProof/>
            <w:webHidden/>
          </w:rPr>
          <w:t>3</w:t>
        </w:r>
        <w:r w:rsidR="003766A7" w:rsidRPr="00B27A37">
          <w:rPr>
            <w:noProof/>
            <w:webHidden/>
          </w:rPr>
          <w:fldChar w:fldCharType="end"/>
        </w:r>
      </w:hyperlink>
    </w:p>
    <w:p w14:paraId="46BA8DD7" w14:textId="3A9E257A" w:rsidR="003766A7" w:rsidRPr="0079187E" w:rsidRDefault="003313D2">
      <w:pPr>
        <w:pStyle w:val="Spistreci1"/>
        <w:rPr>
          <w:rFonts w:eastAsiaTheme="minorEastAsia" w:cstheme="minorBidi"/>
          <w:noProof/>
        </w:rPr>
      </w:pPr>
      <w:hyperlink w:anchor="_Toc36627587" w:history="1">
        <w:r w:rsidR="003766A7" w:rsidRPr="0079187E">
          <w:rPr>
            <w:rStyle w:val="Hipercze"/>
            <w:rFonts w:ascii="Lato" w:hAnsi="Lato"/>
            <w:noProof/>
            <w:color w:val="042B60"/>
            <w:sz w:val="22"/>
            <w:szCs w:val="22"/>
          </w:rPr>
          <w:t>Rozdział I. PODSTAWOWE INFORMACJE DOTYCZĄCE SPORZĄDZANIA RAPORTU</w:t>
        </w:r>
        <w:r w:rsidR="003766A7" w:rsidRPr="003766A7">
          <w:rPr>
            <w:noProof/>
            <w:webHidden/>
          </w:rPr>
          <w:tab/>
        </w:r>
        <w:r w:rsidR="003766A7" w:rsidRPr="00B27A37">
          <w:rPr>
            <w:noProof/>
            <w:webHidden/>
          </w:rPr>
          <w:fldChar w:fldCharType="begin"/>
        </w:r>
        <w:r w:rsidR="003766A7" w:rsidRPr="003766A7">
          <w:rPr>
            <w:noProof/>
            <w:webHidden/>
          </w:rPr>
          <w:instrText xml:space="preserve"> PAGEREF _Toc36627587 \h </w:instrText>
        </w:r>
        <w:r w:rsidR="003766A7" w:rsidRPr="00B27A37">
          <w:rPr>
            <w:noProof/>
            <w:webHidden/>
          </w:rPr>
        </w:r>
        <w:r w:rsidR="003766A7" w:rsidRPr="00B27A37">
          <w:rPr>
            <w:noProof/>
            <w:webHidden/>
          </w:rPr>
          <w:fldChar w:fldCharType="separate"/>
        </w:r>
        <w:r w:rsidR="003766A7" w:rsidRPr="003766A7">
          <w:rPr>
            <w:noProof/>
            <w:webHidden/>
          </w:rPr>
          <w:t>4</w:t>
        </w:r>
        <w:r w:rsidR="003766A7" w:rsidRPr="00B27A37">
          <w:rPr>
            <w:noProof/>
            <w:webHidden/>
          </w:rPr>
          <w:fldChar w:fldCharType="end"/>
        </w:r>
      </w:hyperlink>
    </w:p>
    <w:p w14:paraId="7DE03882" w14:textId="3ED9F631" w:rsidR="003766A7" w:rsidRPr="0079187E" w:rsidRDefault="003313D2">
      <w:pPr>
        <w:pStyle w:val="Spistreci1"/>
        <w:rPr>
          <w:rFonts w:eastAsiaTheme="minorEastAsia" w:cstheme="minorBidi"/>
          <w:noProof/>
        </w:rPr>
      </w:pPr>
      <w:hyperlink w:anchor="_Toc36627588" w:history="1">
        <w:r w:rsidR="003766A7" w:rsidRPr="0079187E">
          <w:rPr>
            <w:rStyle w:val="Hipercze"/>
            <w:rFonts w:ascii="Lato" w:hAnsi="Lato"/>
            <w:noProof/>
            <w:color w:val="042B60"/>
            <w:sz w:val="22"/>
            <w:szCs w:val="22"/>
          </w:rPr>
          <w:t>Rozdział II. ZAWARTOŚĆ RAPORTU</w:t>
        </w:r>
        <w:r w:rsidR="003766A7" w:rsidRPr="003766A7">
          <w:rPr>
            <w:noProof/>
            <w:webHidden/>
          </w:rPr>
          <w:tab/>
        </w:r>
        <w:r w:rsidR="003766A7" w:rsidRPr="00B27A37">
          <w:rPr>
            <w:noProof/>
            <w:webHidden/>
          </w:rPr>
          <w:fldChar w:fldCharType="begin"/>
        </w:r>
        <w:r w:rsidR="003766A7" w:rsidRPr="003766A7">
          <w:rPr>
            <w:noProof/>
            <w:webHidden/>
          </w:rPr>
          <w:instrText xml:space="preserve"> PAGEREF _Toc36627588 \h </w:instrText>
        </w:r>
        <w:r w:rsidR="003766A7" w:rsidRPr="00B27A37">
          <w:rPr>
            <w:noProof/>
            <w:webHidden/>
          </w:rPr>
        </w:r>
        <w:r w:rsidR="003766A7" w:rsidRPr="00B27A37">
          <w:rPr>
            <w:noProof/>
            <w:webHidden/>
          </w:rPr>
          <w:fldChar w:fldCharType="separate"/>
        </w:r>
        <w:r w:rsidR="003766A7" w:rsidRPr="003766A7">
          <w:rPr>
            <w:noProof/>
            <w:webHidden/>
          </w:rPr>
          <w:t>6</w:t>
        </w:r>
        <w:r w:rsidR="003766A7" w:rsidRPr="00B27A37">
          <w:rPr>
            <w:noProof/>
            <w:webHidden/>
          </w:rPr>
          <w:fldChar w:fldCharType="end"/>
        </w:r>
      </w:hyperlink>
    </w:p>
    <w:p w14:paraId="1DE4D767" w14:textId="1A740482" w:rsidR="003766A7" w:rsidRPr="0079187E" w:rsidRDefault="003313D2" w:rsidP="0079187E">
      <w:pPr>
        <w:pStyle w:val="Spistreci2"/>
        <w:spacing w:before="0" w:after="120"/>
        <w:rPr>
          <w:rFonts w:ascii="Lato" w:eastAsiaTheme="minorEastAsia" w:hAnsi="Lato" w:cstheme="minorBidi"/>
          <w:b w:val="0"/>
          <w:color w:val="042B60"/>
          <w:sz w:val="22"/>
          <w:szCs w:val="22"/>
        </w:rPr>
      </w:pPr>
      <w:hyperlink w:anchor="_Toc36627589" w:history="1">
        <w:r w:rsidR="003766A7" w:rsidRPr="0079187E">
          <w:rPr>
            <w:rStyle w:val="Hipercze"/>
            <w:rFonts w:ascii="Lato" w:hAnsi="Lato"/>
            <w:color w:val="042B60"/>
            <w:sz w:val="22"/>
            <w:szCs w:val="22"/>
          </w:rPr>
          <w:t>A.</w:t>
        </w:r>
        <w:r w:rsidR="003766A7" w:rsidRPr="0079187E">
          <w:rPr>
            <w:rFonts w:ascii="Lato" w:eastAsiaTheme="minorEastAsia" w:hAnsi="Lato" w:cstheme="minorBidi"/>
            <w:b w:val="0"/>
            <w:color w:val="042B60"/>
            <w:sz w:val="22"/>
            <w:szCs w:val="22"/>
          </w:rPr>
          <w:tab/>
        </w:r>
        <w:r w:rsidR="003766A7" w:rsidRPr="0079187E">
          <w:rPr>
            <w:rStyle w:val="Hipercze"/>
            <w:rFonts w:ascii="Lato" w:hAnsi="Lato"/>
            <w:color w:val="042B60"/>
            <w:sz w:val="22"/>
            <w:szCs w:val="22"/>
          </w:rPr>
          <w:t>WSTĘP</w:t>
        </w:r>
        <w:r w:rsidR="003766A7" w:rsidRPr="0079187E">
          <w:rPr>
            <w:rFonts w:ascii="Lato" w:hAnsi="Lato"/>
            <w:webHidden/>
            <w:color w:val="042B60"/>
            <w:sz w:val="22"/>
            <w:szCs w:val="22"/>
          </w:rPr>
          <w:tab/>
        </w:r>
        <w:r w:rsidR="003766A7" w:rsidRPr="00B27A37">
          <w:rPr>
            <w:rFonts w:ascii="Lato" w:hAnsi="Lato"/>
            <w:webHidden/>
            <w:color w:val="042B60"/>
            <w:sz w:val="22"/>
            <w:szCs w:val="22"/>
          </w:rPr>
          <w:fldChar w:fldCharType="begin"/>
        </w:r>
        <w:r w:rsidR="003766A7" w:rsidRPr="0079187E">
          <w:rPr>
            <w:rFonts w:ascii="Lato" w:hAnsi="Lato"/>
            <w:webHidden/>
            <w:color w:val="042B60"/>
            <w:sz w:val="22"/>
            <w:szCs w:val="22"/>
          </w:rPr>
          <w:instrText xml:space="preserve"> PAGEREF _Toc36627589 \h </w:instrText>
        </w:r>
        <w:r w:rsidR="003766A7" w:rsidRPr="00B27A37">
          <w:rPr>
            <w:rFonts w:ascii="Lato" w:hAnsi="Lato"/>
            <w:webHidden/>
            <w:color w:val="042B60"/>
            <w:sz w:val="22"/>
            <w:szCs w:val="22"/>
          </w:rPr>
        </w:r>
        <w:r w:rsidR="003766A7" w:rsidRPr="00B27A37">
          <w:rPr>
            <w:rFonts w:ascii="Lato" w:hAnsi="Lato"/>
            <w:webHidden/>
            <w:color w:val="042B60"/>
            <w:sz w:val="22"/>
            <w:szCs w:val="22"/>
          </w:rPr>
          <w:fldChar w:fldCharType="separate"/>
        </w:r>
        <w:r w:rsidR="003766A7" w:rsidRPr="0079187E">
          <w:rPr>
            <w:rFonts w:ascii="Lato" w:hAnsi="Lato"/>
            <w:webHidden/>
            <w:color w:val="042B60"/>
            <w:sz w:val="22"/>
            <w:szCs w:val="22"/>
          </w:rPr>
          <w:t>6</w:t>
        </w:r>
        <w:r w:rsidR="003766A7" w:rsidRPr="00B27A37">
          <w:rPr>
            <w:rFonts w:ascii="Lato" w:hAnsi="Lato"/>
            <w:webHidden/>
            <w:color w:val="042B60"/>
            <w:sz w:val="22"/>
            <w:szCs w:val="22"/>
          </w:rPr>
          <w:fldChar w:fldCharType="end"/>
        </w:r>
      </w:hyperlink>
    </w:p>
    <w:p w14:paraId="6F284DC7" w14:textId="55F502B5" w:rsidR="003766A7" w:rsidRPr="0079187E" w:rsidRDefault="003313D2" w:rsidP="0079187E">
      <w:pPr>
        <w:pStyle w:val="Spistreci2"/>
        <w:spacing w:before="0" w:after="120"/>
        <w:rPr>
          <w:rFonts w:ascii="Lato" w:eastAsiaTheme="minorEastAsia" w:hAnsi="Lato" w:cstheme="minorBidi"/>
          <w:b w:val="0"/>
          <w:color w:val="042B60"/>
          <w:sz w:val="22"/>
          <w:szCs w:val="22"/>
        </w:rPr>
      </w:pPr>
      <w:hyperlink w:anchor="_Toc36627590" w:history="1">
        <w:r w:rsidR="003766A7" w:rsidRPr="0079187E">
          <w:rPr>
            <w:rStyle w:val="Hipercze"/>
            <w:rFonts w:ascii="Lato" w:hAnsi="Lato"/>
            <w:color w:val="042B60"/>
            <w:sz w:val="22"/>
            <w:szCs w:val="22"/>
          </w:rPr>
          <w:t>B.</w:t>
        </w:r>
        <w:r w:rsidR="003766A7" w:rsidRPr="0079187E">
          <w:rPr>
            <w:rFonts w:ascii="Lato" w:eastAsiaTheme="minorEastAsia" w:hAnsi="Lato" w:cstheme="minorBidi"/>
            <w:b w:val="0"/>
            <w:color w:val="042B60"/>
            <w:sz w:val="22"/>
            <w:szCs w:val="22"/>
          </w:rPr>
          <w:tab/>
        </w:r>
        <w:r w:rsidR="003766A7" w:rsidRPr="0079187E">
          <w:rPr>
            <w:rStyle w:val="Hipercze"/>
            <w:rFonts w:ascii="Lato" w:hAnsi="Lato"/>
            <w:color w:val="042B60"/>
            <w:sz w:val="22"/>
            <w:szCs w:val="22"/>
          </w:rPr>
          <w:t>ORGANIZACJA</w:t>
        </w:r>
        <w:r w:rsidR="003766A7" w:rsidRPr="0079187E">
          <w:rPr>
            <w:rFonts w:ascii="Lato" w:hAnsi="Lato"/>
            <w:webHidden/>
            <w:color w:val="042B60"/>
            <w:sz w:val="22"/>
            <w:szCs w:val="22"/>
          </w:rPr>
          <w:tab/>
        </w:r>
        <w:r w:rsidR="003766A7" w:rsidRPr="00B27A37">
          <w:rPr>
            <w:rFonts w:ascii="Lato" w:hAnsi="Lato"/>
            <w:webHidden/>
            <w:color w:val="042B60"/>
            <w:sz w:val="22"/>
            <w:szCs w:val="22"/>
          </w:rPr>
          <w:fldChar w:fldCharType="begin"/>
        </w:r>
        <w:r w:rsidR="003766A7" w:rsidRPr="0079187E">
          <w:rPr>
            <w:rFonts w:ascii="Lato" w:hAnsi="Lato"/>
            <w:webHidden/>
            <w:color w:val="042B60"/>
            <w:sz w:val="22"/>
            <w:szCs w:val="22"/>
          </w:rPr>
          <w:instrText xml:space="preserve"> PAGEREF _Toc36627590 \h </w:instrText>
        </w:r>
        <w:r w:rsidR="003766A7" w:rsidRPr="00B27A37">
          <w:rPr>
            <w:rFonts w:ascii="Lato" w:hAnsi="Lato"/>
            <w:webHidden/>
            <w:color w:val="042B60"/>
            <w:sz w:val="22"/>
            <w:szCs w:val="22"/>
          </w:rPr>
        </w:r>
        <w:r w:rsidR="003766A7" w:rsidRPr="00B27A37">
          <w:rPr>
            <w:rFonts w:ascii="Lato" w:hAnsi="Lato"/>
            <w:webHidden/>
            <w:color w:val="042B60"/>
            <w:sz w:val="22"/>
            <w:szCs w:val="22"/>
          </w:rPr>
          <w:fldChar w:fldCharType="separate"/>
        </w:r>
        <w:r w:rsidR="003766A7" w:rsidRPr="0079187E">
          <w:rPr>
            <w:rFonts w:ascii="Lato" w:hAnsi="Lato"/>
            <w:webHidden/>
            <w:color w:val="042B60"/>
            <w:sz w:val="22"/>
            <w:szCs w:val="22"/>
          </w:rPr>
          <w:t>6</w:t>
        </w:r>
        <w:r w:rsidR="003766A7" w:rsidRPr="00B27A37">
          <w:rPr>
            <w:rFonts w:ascii="Lato" w:hAnsi="Lato"/>
            <w:webHidden/>
            <w:color w:val="042B60"/>
            <w:sz w:val="22"/>
            <w:szCs w:val="22"/>
          </w:rPr>
          <w:fldChar w:fldCharType="end"/>
        </w:r>
      </w:hyperlink>
    </w:p>
    <w:p w14:paraId="783CB071" w14:textId="27F3F179" w:rsidR="003766A7" w:rsidRPr="0079187E" w:rsidRDefault="003313D2" w:rsidP="0079187E">
      <w:pPr>
        <w:pStyle w:val="Spistreci3"/>
        <w:spacing w:before="0" w:after="120"/>
        <w:rPr>
          <w:rFonts w:ascii="Lato" w:eastAsiaTheme="minorEastAsia" w:hAnsi="Lato" w:cstheme="minorBidi"/>
          <w:noProof/>
          <w:color w:val="042B60"/>
          <w:sz w:val="22"/>
          <w:szCs w:val="22"/>
        </w:rPr>
      </w:pPr>
      <w:hyperlink w:anchor="_Toc36627591" w:history="1">
        <w:r w:rsidR="003766A7" w:rsidRPr="0079187E">
          <w:rPr>
            <w:rStyle w:val="Hipercze"/>
            <w:rFonts w:ascii="Lato" w:hAnsi="Lato"/>
            <w:noProof/>
            <w:color w:val="042B60"/>
            <w:sz w:val="22"/>
            <w:szCs w:val="22"/>
          </w:rPr>
          <w:t>1.</w:t>
        </w:r>
        <w:r w:rsidR="003766A7" w:rsidRPr="0079187E">
          <w:rPr>
            <w:rFonts w:ascii="Lato" w:eastAsiaTheme="minorEastAsia" w:hAnsi="Lato" w:cstheme="minorBidi"/>
            <w:noProof/>
            <w:color w:val="042B60"/>
            <w:sz w:val="22"/>
            <w:szCs w:val="22"/>
          </w:rPr>
          <w:tab/>
        </w:r>
        <w:r w:rsidR="003766A7" w:rsidRPr="0079187E">
          <w:rPr>
            <w:rStyle w:val="Hipercze"/>
            <w:rFonts w:ascii="Lato" w:hAnsi="Lato"/>
            <w:noProof/>
            <w:color w:val="042B60"/>
            <w:sz w:val="22"/>
            <w:szCs w:val="22"/>
          </w:rPr>
          <w:t>Struktura organizacyjna przedsiębiorstwa</w:t>
        </w:r>
        <w:r w:rsidR="003766A7" w:rsidRPr="0079187E">
          <w:rPr>
            <w:rFonts w:ascii="Lato" w:hAnsi="Lato"/>
            <w:noProof/>
            <w:webHidden/>
            <w:color w:val="042B60"/>
            <w:sz w:val="22"/>
            <w:szCs w:val="22"/>
          </w:rPr>
          <w:tab/>
        </w:r>
        <w:r w:rsidR="003766A7" w:rsidRPr="00B27A37">
          <w:rPr>
            <w:rFonts w:ascii="Lato" w:hAnsi="Lato"/>
            <w:noProof/>
            <w:webHidden/>
            <w:color w:val="042B60"/>
            <w:sz w:val="22"/>
            <w:szCs w:val="22"/>
          </w:rPr>
          <w:fldChar w:fldCharType="begin"/>
        </w:r>
        <w:r w:rsidR="003766A7" w:rsidRPr="0079187E">
          <w:rPr>
            <w:rFonts w:ascii="Lato" w:hAnsi="Lato"/>
            <w:noProof/>
            <w:webHidden/>
            <w:color w:val="042B60"/>
            <w:sz w:val="22"/>
            <w:szCs w:val="22"/>
          </w:rPr>
          <w:instrText xml:space="preserve"> PAGEREF _Toc36627591 \h </w:instrText>
        </w:r>
        <w:r w:rsidR="003766A7" w:rsidRPr="00B27A37">
          <w:rPr>
            <w:rFonts w:ascii="Lato" w:hAnsi="Lato"/>
            <w:noProof/>
            <w:webHidden/>
            <w:color w:val="042B60"/>
            <w:sz w:val="22"/>
            <w:szCs w:val="22"/>
          </w:rPr>
        </w:r>
        <w:r w:rsidR="003766A7" w:rsidRPr="00B27A37">
          <w:rPr>
            <w:rFonts w:ascii="Lato" w:hAnsi="Lato"/>
            <w:noProof/>
            <w:webHidden/>
            <w:color w:val="042B60"/>
            <w:sz w:val="22"/>
            <w:szCs w:val="22"/>
          </w:rPr>
          <w:fldChar w:fldCharType="separate"/>
        </w:r>
        <w:r w:rsidR="003766A7" w:rsidRPr="0079187E">
          <w:rPr>
            <w:rFonts w:ascii="Lato" w:hAnsi="Lato"/>
            <w:noProof/>
            <w:webHidden/>
            <w:color w:val="042B60"/>
            <w:sz w:val="22"/>
            <w:szCs w:val="22"/>
          </w:rPr>
          <w:t>6</w:t>
        </w:r>
        <w:r w:rsidR="003766A7" w:rsidRPr="00B27A37">
          <w:rPr>
            <w:rFonts w:ascii="Lato" w:hAnsi="Lato"/>
            <w:noProof/>
            <w:webHidden/>
            <w:color w:val="042B60"/>
            <w:sz w:val="22"/>
            <w:szCs w:val="22"/>
          </w:rPr>
          <w:fldChar w:fldCharType="end"/>
        </w:r>
      </w:hyperlink>
    </w:p>
    <w:p w14:paraId="4B49E7A5" w14:textId="08CA7A33" w:rsidR="003766A7" w:rsidRPr="0079187E" w:rsidRDefault="003313D2" w:rsidP="0079187E">
      <w:pPr>
        <w:pStyle w:val="Spistreci3"/>
        <w:spacing w:before="0" w:after="120"/>
        <w:rPr>
          <w:rFonts w:ascii="Lato" w:eastAsiaTheme="minorEastAsia" w:hAnsi="Lato" w:cstheme="minorBidi"/>
          <w:noProof/>
          <w:color w:val="042B60"/>
          <w:sz w:val="22"/>
          <w:szCs w:val="22"/>
        </w:rPr>
      </w:pPr>
      <w:hyperlink w:anchor="_Toc36627592" w:history="1">
        <w:r w:rsidR="003766A7" w:rsidRPr="0079187E">
          <w:rPr>
            <w:rStyle w:val="Hipercze"/>
            <w:rFonts w:ascii="Lato" w:hAnsi="Lato"/>
            <w:noProof/>
            <w:color w:val="042B60"/>
            <w:sz w:val="22"/>
            <w:szCs w:val="22"/>
          </w:rPr>
          <w:t>2.</w:t>
        </w:r>
        <w:r w:rsidR="003766A7" w:rsidRPr="0079187E">
          <w:rPr>
            <w:rFonts w:ascii="Lato" w:eastAsiaTheme="minorEastAsia" w:hAnsi="Lato" w:cstheme="minorBidi"/>
            <w:noProof/>
            <w:color w:val="042B60"/>
            <w:sz w:val="22"/>
            <w:szCs w:val="22"/>
          </w:rPr>
          <w:tab/>
        </w:r>
        <w:r w:rsidR="003766A7" w:rsidRPr="0079187E">
          <w:rPr>
            <w:rStyle w:val="Hipercze"/>
            <w:rFonts w:ascii="Lato" w:hAnsi="Lato"/>
            <w:noProof/>
            <w:color w:val="042B60"/>
            <w:sz w:val="22"/>
            <w:szCs w:val="22"/>
          </w:rPr>
          <w:t>Ogólna informacja o przedsiębiorstwie i prowadzonej działalności</w:t>
        </w:r>
        <w:r w:rsidR="003766A7" w:rsidRPr="0079187E">
          <w:rPr>
            <w:rFonts w:ascii="Lato" w:hAnsi="Lato"/>
            <w:noProof/>
            <w:webHidden/>
            <w:color w:val="042B60"/>
            <w:sz w:val="22"/>
            <w:szCs w:val="22"/>
          </w:rPr>
          <w:tab/>
        </w:r>
        <w:r w:rsidR="003766A7" w:rsidRPr="00B27A37">
          <w:rPr>
            <w:rFonts w:ascii="Lato" w:hAnsi="Lato"/>
            <w:noProof/>
            <w:webHidden/>
            <w:color w:val="042B60"/>
            <w:sz w:val="22"/>
            <w:szCs w:val="22"/>
          </w:rPr>
          <w:fldChar w:fldCharType="begin"/>
        </w:r>
        <w:r w:rsidR="003766A7" w:rsidRPr="0079187E">
          <w:rPr>
            <w:rFonts w:ascii="Lato" w:hAnsi="Lato"/>
            <w:noProof/>
            <w:webHidden/>
            <w:color w:val="042B60"/>
            <w:sz w:val="22"/>
            <w:szCs w:val="22"/>
          </w:rPr>
          <w:instrText xml:space="preserve"> PAGEREF _Toc36627592 \h </w:instrText>
        </w:r>
        <w:r w:rsidR="003766A7" w:rsidRPr="00B27A37">
          <w:rPr>
            <w:rFonts w:ascii="Lato" w:hAnsi="Lato"/>
            <w:noProof/>
            <w:webHidden/>
            <w:color w:val="042B60"/>
            <w:sz w:val="22"/>
            <w:szCs w:val="22"/>
          </w:rPr>
        </w:r>
        <w:r w:rsidR="003766A7" w:rsidRPr="00B27A37">
          <w:rPr>
            <w:rFonts w:ascii="Lato" w:hAnsi="Lato"/>
            <w:noProof/>
            <w:webHidden/>
            <w:color w:val="042B60"/>
            <w:sz w:val="22"/>
            <w:szCs w:val="22"/>
          </w:rPr>
          <w:fldChar w:fldCharType="separate"/>
        </w:r>
        <w:r w:rsidR="003766A7" w:rsidRPr="0079187E">
          <w:rPr>
            <w:rFonts w:ascii="Lato" w:hAnsi="Lato"/>
            <w:noProof/>
            <w:webHidden/>
            <w:color w:val="042B60"/>
            <w:sz w:val="22"/>
            <w:szCs w:val="22"/>
          </w:rPr>
          <w:t>6</w:t>
        </w:r>
        <w:r w:rsidR="003766A7" w:rsidRPr="00B27A37">
          <w:rPr>
            <w:rFonts w:ascii="Lato" w:hAnsi="Lato"/>
            <w:noProof/>
            <w:webHidden/>
            <w:color w:val="042B60"/>
            <w:sz w:val="22"/>
            <w:szCs w:val="22"/>
          </w:rPr>
          <w:fldChar w:fldCharType="end"/>
        </w:r>
      </w:hyperlink>
    </w:p>
    <w:p w14:paraId="6D4883E0" w14:textId="5EA5472F" w:rsidR="003766A7" w:rsidRPr="0079187E" w:rsidRDefault="003313D2" w:rsidP="0079187E">
      <w:pPr>
        <w:pStyle w:val="Spistreci3"/>
        <w:spacing w:before="0" w:after="120"/>
        <w:rPr>
          <w:rFonts w:ascii="Lato" w:eastAsiaTheme="minorEastAsia" w:hAnsi="Lato" w:cstheme="minorBidi"/>
          <w:noProof/>
          <w:color w:val="042B60"/>
          <w:sz w:val="22"/>
          <w:szCs w:val="22"/>
        </w:rPr>
      </w:pPr>
      <w:hyperlink w:anchor="_Toc36627593" w:history="1">
        <w:r w:rsidR="003766A7" w:rsidRPr="0079187E">
          <w:rPr>
            <w:rStyle w:val="Hipercze"/>
            <w:rFonts w:ascii="Lato" w:hAnsi="Lato"/>
            <w:noProof/>
            <w:color w:val="042B60"/>
            <w:sz w:val="22"/>
            <w:szCs w:val="22"/>
          </w:rPr>
          <w:t>2.1.</w:t>
        </w:r>
        <w:r w:rsidR="003766A7" w:rsidRPr="0079187E">
          <w:rPr>
            <w:rFonts w:ascii="Lato" w:eastAsiaTheme="minorEastAsia" w:hAnsi="Lato" w:cstheme="minorBidi"/>
            <w:noProof/>
            <w:color w:val="042B60"/>
            <w:sz w:val="22"/>
            <w:szCs w:val="22"/>
          </w:rPr>
          <w:tab/>
        </w:r>
        <w:r w:rsidR="003766A7" w:rsidRPr="0079187E">
          <w:rPr>
            <w:rStyle w:val="Hipercze"/>
            <w:rFonts w:ascii="Lato" w:hAnsi="Lato"/>
            <w:noProof/>
            <w:color w:val="042B60"/>
            <w:sz w:val="22"/>
            <w:szCs w:val="22"/>
          </w:rPr>
          <w:t>Informacje i dane statystyczne dotyczące zarządzanej infrastruktury – inne niż zawarte w arkuszu CSI</w:t>
        </w:r>
        <w:r w:rsidR="003766A7" w:rsidRPr="0079187E">
          <w:rPr>
            <w:rFonts w:ascii="Lato" w:hAnsi="Lato"/>
            <w:noProof/>
            <w:webHidden/>
            <w:color w:val="042B60"/>
            <w:sz w:val="22"/>
            <w:szCs w:val="22"/>
          </w:rPr>
          <w:tab/>
        </w:r>
        <w:r w:rsidR="003766A7" w:rsidRPr="00B27A37">
          <w:rPr>
            <w:rFonts w:ascii="Lato" w:hAnsi="Lato"/>
            <w:noProof/>
            <w:webHidden/>
            <w:color w:val="042B60"/>
            <w:sz w:val="22"/>
            <w:szCs w:val="22"/>
          </w:rPr>
          <w:fldChar w:fldCharType="begin"/>
        </w:r>
        <w:r w:rsidR="003766A7" w:rsidRPr="0079187E">
          <w:rPr>
            <w:rFonts w:ascii="Lato" w:hAnsi="Lato"/>
            <w:noProof/>
            <w:webHidden/>
            <w:color w:val="042B60"/>
            <w:sz w:val="22"/>
            <w:szCs w:val="22"/>
          </w:rPr>
          <w:instrText xml:space="preserve"> PAGEREF _Toc36627593 \h </w:instrText>
        </w:r>
        <w:r w:rsidR="003766A7" w:rsidRPr="00B27A37">
          <w:rPr>
            <w:rFonts w:ascii="Lato" w:hAnsi="Lato"/>
            <w:noProof/>
            <w:webHidden/>
            <w:color w:val="042B60"/>
            <w:sz w:val="22"/>
            <w:szCs w:val="22"/>
          </w:rPr>
        </w:r>
        <w:r w:rsidR="003766A7" w:rsidRPr="00B27A37">
          <w:rPr>
            <w:rFonts w:ascii="Lato" w:hAnsi="Lato"/>
            <w:noProof/>
            <w:webHidden/>
            <w:color w:val="042B60"/>
            <w:sz w:val="22"/>
            <w:szCs w:val="22"/>
          </w:rPr>
          <w:fldChar w:fldCharType="separate"/>
        </w:r>
        <w:r w:rsidR="003766A7" w:rsidRPr="0079187E">
          <w:rPr>
            <w:rFonts w:ascii="Lato" w:hAnsi="Lato"/>
            <w:noProof/>
            <w:webHidden/>
            <w:color w:val="042B60"/>
            <w:sz w:val="22"/>
            <w:szCs w:val="22"/>
          </w:rPr>
          <w:t>6</w:t>
        </w:r>
        <w:r w:rsidR="003766A7" w:rsidRPr="00B27A37">
          <w:rPr>
            <w:rFonts w:ascii="Lato" w:hAnsi="Lato"/>
            <w:noProof/>
            <w:webHidden/>
            <w:color w:val="042B60"/>
            <w:sz w:val="22"/>
            <w:szCs w:val="22"/>
          </w:rPr>
          <w:fldChar w:fldCharType="end"/>
        </w:r>
      </w:hyperlink>
    </w:p>
    <w:p w14:paraId="11F80789" w14:textId="1BEE6088" w:rsidR="003766A7" w:rsidRPr="0079187E" w:rsidRDefault="003313D2" w:rsidP="0079187E">
      <w:pPr>
        <w:pStyle w:val="Spistreci3"/>
        <w:spacing w:before="0" w:after="120"/>
        <w:rPr>
          <w:rFonts w:ascii="Lato" w:eastAsiaTheme="minorEastAsia" w:hAnsi="Lato" w:cstheme="minorBidi"/>
          <w:noProof/>
          <w:color w:val="042B60"/>
          <w:sz w:val="22"/>
          <w:szCs w:val="22"/>
        </w:rPr>
      </w:pPr>
      <w:hyperlink w:anchor="_Toc36627594" w:history="1">
        <w:r w:rsidR="003766A7" w:rsidRPr="0079187E">
          <w:rPr>
            <w:rStyle w:val="Hipercze"/>
            <w:rFonts w:ascii="Lato" w:hAnsi="Lato"/>
            <w:noProof/>
            <w:color w:val="042B60"/>
            <w:sz w:val="22"/>
            <w:szCs w:val="22"/>
          </w:rPr>
          <w:t>2.2.</w:t>
        </w:r>
        <w:r w:rsidR="003766A7" w:rsidRPr="0079187E">
          <w:rPr>
            <w:rFonts w:ascii="Lato" w:eastAsiaTheme="minorEastAsia" w:hAnsi="Lato" w:cstheme="minorBidi"/>
            <w:noProof/>
            <w:color w:val="042B60"/>
            <w:sz w:val="22"/>
            <w:szCs w:val="22"/>
          </w:rPr>
          <w:tab/>
        </w:r>
        <w:r w:rsidR="003766A7" w:rsidRPr="0079187E">
          <w:rPr>
            <w:rStyle w:val="Hipercze"/>
            <w:rFonts w:ascii="Lato" w:hAnsi="Lato"/>
            <w:noProof/>
            <w:color w:val="042B60"/>
            <w:sz w:val="22"/>
            <w:szCs w:val="22"/>
          </w:rPr>
          <w:t>Informacje i dane statystyczne dotyczące działalności</w:t>
        </w:r>
        <w:r w:rsidR="009453A7">
          <w:rPr>
            <w:rStyle w:val="Hipercze"/>
            <w:rFonts w:ascii="Lato" w:hAnsi="Lato"/>
            <w:noProof/>
            <w:color w:val="042B60"/>
            <w:sz w:val="22"/>
            <w:szCs w:val="22"/>
          </w:rPr>
          <w:t xml:space="preserve"> przewozowej – inne niż zawarte </w:t>
        </w:r>
        <w:r w:rsidR="003766A7" w:rsidRPr="0079187E">
          <w:rPr>
            <w:rStyle w:val="Hipercze"/>
            <w:rFonts w:ascii="Lato" w:hAnsi="Lato"/>
            <w:noProof/>
            <w:color w:val="042B60"/>
            <w:sz w:val="22"/>
            <w:szCs w:val="22"/>
          </w:rPr>
          <w:t>w arkuszu CSI</w:t>
        </w:r>
        <w:r w:rsidR="003766A7" w:rsidRPr="0079187E">
          <w:rPr>
            <w:rFonts w:ascii="Lato" w:hAnsi="Lato"/>
            <w:noProof/>
            <w:webHidden/>
            <w:color w:val="042B60"/>
            <w:sz w:val="22"/>
            <w:szCs w:val="22"/>
          </w:rPr>
          <w:tab/>
        </w:r>
        <w:r w:rsidR="003766A7" w:rsidRPr="00B27A37">
          <w:rPr>
            <w:rFonts w:ascii="Lato" w:hAnsi="Lato"/>
            <w:noProof/>
            <w:webHidden/>
            <w:color w:val="042B60"/>
            <w:sz w:val="22"/>
            <w:szCs w:val="22"/>
          </w:rPr>
          <w:fldChar w:fldCharType="begin"/>
        </w:r>
        <w:r w:rsidR="003766A7" w:rsidRPr="0079187E">
          <w:rPr>
            <w:rFonts w:ascii="Lato" w:hAnsi="Lato"/>
            <w:noProof/>
            <w:webHidden/>
            <w:color w:val="042B60"/>
            <w:sz w:val="22"/>
            <w:szCs w:val="22"/>
          </w:rPr>
          <w:instrText xml:space="preserve"> PAGEREF _Toc36627594 \h </w:instrText>
        </w:r>
        <w:r w:rsidR="003766A7" w:rsidRPr="00B27A37">
          <w:rPr>
            <w:rFonts w:ascii="Lato" w:hAnsi="Lato"/>
            <w:noProof/>
            <w:webHidden/>
            <w:color w:val="042B60"/>
            <w:sz w:val="22"/>
            <w:szCs w:val="22"/>
          </w:rPr>
        </w:r>
        <w:r w:rsidR="003766A7" w:rsidRPr="00B27A37">
          <w:rPr>
            <w:rFonts w:ascii="Lato" w:hAnsi="Lato"/>
            <w:noProof/>
            <w:webHidden/>
            <w:color w:val="042B60"/>
            <w:sz w:val="22"/>
            <w:szCs w:val="22"/>
          </w:rPr>
          <w:fldChar w:fldCharType="separate"/>
        </w:r>
        <w:r w:rsidR="003766A7" w:rsidRPr="0079187E">
          <w:rPr>
            <w:rFonts w:ascii="Lato" w:hAnsi="Lato"/>
            <w:noProof/>
            <w:webHidden/>
            <w:color w:val="042B60"/>
            <w:sz w:val="22"/>
            <w:szCs w:val="22"/>
          </w:rPr>
          <w:t>7</w:t>
        </w:r>
        <w:r w:rsidR="003766A7" w:rsidRPr="00B27A37">
          <w:rPr>
            <w:rFonts w:ascii="Lato" w:hAnsi="Lato"/>
            <w:noProof/>
            <w:webHidden/>
            <w:color w:val="042B60"/>
            <w:sz w:val="22"/>
            <w:szCs w:val="22"/>
          </w:rPr>
          <w:fldChar w:fldCharType="end"/>
        </w:r>
      </w:hyperlink>
    </w:p>
    <w:p w14:paraId="7345E09E" w14:textId="03F659B5" w:rsidR="003766A7" w:rsidRPr="0079187E" w:rsidRDefault="003313D2" w:rsidP="0079187E">
      <w:pPr>
        <w:pStyle w:val="Spistreci2"/>
        <w:spacing w:before="0" w:after="120"/>
        <w:rPr>
          <w:rFonts w:ascii="Lato" w:eastAsiaTheme="minorEastAsia" w:hAnsi="Lato" w:cstheme="minorBidi"/>
          <w:b w:val="0"/>
          <w:color w:val="042B60"/>
          <w:sz w:val="22"/>
          <w:szCs w:val="22"/>
        </w:rPr>
      </w:pPr>
      <w:hyperlink w:anchor="_Toc36627598" w:history="1">
        <w:r w:rsidR="003766A7" w:rsidRPr="0079187E">
          <w:rPr>
            <w:rStyle w:val="Hipercze"/>
            <w:rFonts w:ascii="Lato" w:hAnsi="Lato"/>
            <w:color w:val="042B60"/>
            <w:sz w:val="22"/>
            <w:szCs w:val="22"/>
          </w:rPr>
          <w:t>C.</w:t>
        </w:r>
        <w:r w:rsidR="003766A7" w:rsidRPr="0079187E">
          <w:rPr>
            <w:rFonts w:ascii="Lato" w:eastAsiaTheme="minorEastAsia" w:hAnsi="Lato" w:cstheme="minorBidi"/>
            <w:b w:val="0"/>
            <w:color w:val="042B60"/>
            <w:sz w:val="22"/>
            <w:szCs w:val="22"/>
          </w:rPr>
          <w:tab/>
        </w:r>
        <w:r w:rsidR="003766A7" w:rsidRPr="0079187E">
          <w:rPr>
            <w:rStyle w:val="Hipercze"/>
            <w:rFonts w:ascii="Lato" w:hAnsi="Lato"/>
            <w:color w:val="042B60"/>
            <w:sz w:val="22"/>
            <w:szCs w:val="22"/>
          </w:rPr>
          <w:t>POSTĘP W ZAKRESIE BEZPIECZEŃSTWA KOLEI</w:t>
        </w:r>
        <w:r w:rsidR="003766A7" w:rsidRPr="0079187E">
          <w:rPr>
            <w:rFonts w:ascii="Lato" w:hAnsi="Lato"/>
            <w:webHidden/>
            <w:color w:val="042B60"/>
            <w:sz w:val="22"/>
            <w:szCs w:val="22"/>
          </w:rPr>
          <w:tab/>
        </w:r>
        <w:r w:rsidR="003766A7" w:rsidRPr="00B27A37">
          <w:rPr>
            <w:rFonts w:ascii="Lato" w:hAnsi="Lato"/>
            <w:webHidden/>
            <w:color w:val="042B60"/>
            <w:sz w:val="22"/>
            <w:szCs w:val="22"/>
          </w:rPr>
          <w:fldChar w:fldCharType="begin"/>
        </w:r>
        <w:r w:rsidR="003766A7" w:rsidRPr="0079187E">
          <w:rPr>
            <w:rFonts w:ascii="Lato" w:hAnsi="Lato"/>
            <w:webHidden/>
            <w:color w:val="042B60"/>
            <w:sz w:val="22"/>
            <w:szCs w:val="22"/>
          </w:rPr>
          <w:instrText xml:space="preserve"> PAGEREF _Toc36627598 \h </w:instrText>
        </w:r>
        <w:r w:rsidR="003766A7" w:rsidRPr="00B27A37">
          <w:rPr>
            <w:rFonts w:ascii="Lato" w:hAnsi="Lato"/>
            <w:webHidden/>
            <w:color w:val="042B60"/>
            <w:sz w:val="22"/>
            <w:szCs w:val="22"/>
          </w:rPr>
        </w:r>
        <w:r w:rsidR="003766A7" w:rsidRPr="00B27A37">
          <w:rPr>
            <w:rFonts w:ascii="Lato" w:hAnsi="Lato"/>
            <w:webHidden/>
            <w:color w:val="042B60"/>
            <w:sz w:val="22"/>
            <w:szCs w:val="22"/>
          </w:rPr>
          <w:fldChar w:fldCharType="separate"/>
        </w:r>
        <w:r w:rsidR="003766A7" w:rsidRPr="0079187E">
          <w:rPr>
            <w:rFonts w:ascii="Lato" w:hAnsi="Lato"/>
            <w:webHidden/>
            <w:color w:val="042B60"/>
            <w:sz w:val="22"/>
            <w:szCs w:val="22"/>
          </w:rPr>
          <w:t>8</w:t>
        </w:r>
        <w:r w:rsidR="003766A7" w:rsidRPr="00B27A37">
          <w:rPr>
            <w:rFonts w:ascii="Lato" w:hAnsi="Lato"/>
            <w:webHidden/>
            <w:color w:val="042B60"/>
            <w:sz w:val="22"/>
            <w:szCs w:val="22"/>
          </w:rPr>
          <w:fldChar w:fldCharType="end"/>
        </w:r>
      </w:hyperlink>
    </w:p>
    <w:p w14:paraId="5AC70309" w14:textId="14A1F316" w:rsidR="003766A7" w:rsidRPr="0079187E" w:rsidRDefault="003313D2" w:rsidP="0079187E">
      <w:pPr>
        <w:pStyle w:val="Spistreci3"/>
        <w:spacing w:before="0" w:after="120"/>
        <w:rPr>
          <w:rFonts w:ascii="Lato" w:eastAsiaTheme="minorEastAsia" w:hAnsi="Lato" w:cstheme="minorBidi"/>
          <w:noProof/>
          <w:color w:val="042B60"/>
          <w:sz w:val="22"/>
          <w:szCs w:val="22"/>
        </w:rPr>
      </w:pPr>
      <w:hyperlink w:anchor="_Toc36627599" w:history="1">
        <w:r w:rsidR="003766A7" w:rsidRPr="0079187E">
          <w:rPr>
            <w:rStyle w:val="Hipercze"/>
            <w:rFonts w:ascii="Lato" w:hAnsi="Lato"/>
            <w:noProof/>
            <w:color w:val="042B60"/>
            <w:sz w:val="22"/>
            <w:szCs w:val="22"/>
          </w:rPr>
          <w:t>1.</w:t>
        </w:r>
        <w:r w:rsidR="003766A7" w:rsidRPr="0079187E">
          <w:rPr>
            <w:rFonts w:ascii="Lato" w:eastAsiaTheme="minorEastAsia" w:hAnsi="Lato" w:cstheme="minorBidi"/>
            <w:noProof/>
            <w:color w:val="042B60"/>
            <w:sz w:val="22"/>
            <w:szCs w:val="22"/>
          </w:rPr>
          <w:tab/>
        </w:r>
        <w:r w:rsidR="003766A7" w:rsidRPr="0079187E">
          <w:rPr>
            <w:rStyle w:val="Hipercze"/>
            <w:rFonts w:ascii="Lato" w:hAnsi="Lato"/>
            <w:noProof/>
            <w:color w:val="042B60"/>
            <w:sz w:val="22"/>
            <w:szCs w:val="22"/>
          </w:rPr>
          <w:t>Inicjatywy mające na celu utrzymanie i poprawę stanu bezpieczeństwa</w:t>
        </w:r>
        <w:r w:rsidR="003766A7" w:rsidRPr="0079187E">
          <w:rPr>
            <w:rFonts w:ascii="Lato" w:hAnsi="Lato"/>
            <w:noProof/>
            <w:webHidden/>
            <w:color w:val="042B60"/>
            <w:sz w:val="22"/>
            <w:szCs w:val="22"/>
          </w:rPr>
          <w:tab/>
        </w:r>
        <w:r w:rsidR="003766A7" w:rsidRPr="00B27A37">
          <w:rPr>
            <w:rFonts w:ascii="Lato" w:hAnsi="Lato"/>
            <w:noProof/>
            <w:webHidden/>
            <w:color w:val="042B60"/>
            <w:sz w:val="22"/>
            <w:szCs w:val="22"/>
          </w:rPr>
          <w:fldChar w:fldCharType="begin"/>
        </w:r>
        <w:r w:rsidR="003766A7" w:rsidRPr="0079187E">
          <w:rPr>
            <w:rFonts w:ascii="Lato" w:hAnsi="Lato"/>
            <w:noProof/>
            <w:webHidden/>
            <w:color w:val="042B60"/>
            <w:sz w:val="22"/>
            <w:szCs w:val="22"/>
          </w:rPr>
          <w:instrText xml:space="preserve"> PAGEREF _Toc36627599 \h </w:instrText>
        </w:r>
        <w:r w:rsidR="003766A7" w:rsidRPr="00B27A37">
          <w:rPr>
            <w:rFonts w:ascii="Lato" w:hAnsi="Lato"/>
            <w:noProof/>
            <w:webHidden/>
            <w:color w:val="042B60"/>
            <w:sz w:val="22"/>
            <w:szCs w:val="22"/>
          </w:rPr>
        </w:r>
        <w:r w:rsidR="003766A7" w:rsidRPr="00B27A37">
          <w:rPr>
            <w:rFonts w:ascii="Lato" w:hAnsi="Lato"/>
            <w:noProof/>
            <w:webHidden/>
            <w:color w:val="042B60"/>
            <w:sz w:val="22"/>
            <w:szCs w:val="22"/>
          </w:rPr>
          <w:fldChar w:fldCharType="separate"/>
        </w:r>
        <w:r w:rsidR="003766A7" w:rsidRPr="0079187E">
          <w:rPr>
            <w:rFonts w:ascii="Lato" w:hAnsi="Lato"/>
            <w:noProof/>
            <w:webHidden/>
            <w:color w:val="042B60"/>
            <w:sz w:val="22"/>
            <w:szCs w:val="22"/>
          </w:rPr>
          <w:t>8</w:t>
        </w:r>
        <w:r w:rsidR="003766A7" w:rsidRPr="00B27A37">
          <w:rPr>
            <w:rFonts w:ascii="Lato" w:hAnsi="Lato"/>
            <w:noProof/>
            <w:webHidden/>
            <w:color w:val="042B60"/>
            <w:sz w:val="22"/>
            <w:szCs w:val="22"/>
          </w:rPr>
          <w:fldChar w:fldCharType="end"/>
        </w:r>
      </w:hyperlink>
    </w:p>
    <w:p w14:paraId="1FCC5101" w14:textId="68C35780" w:rsidR="003766A7" w:rsidRPr="0079187E" w:rsidRDefault="003313D2" w:rsidP="0079187E">
      <w:pPr>
        <w:pStyle w:val="Spistreci3"/>
        <w:spacing w:before="0" w:after="120"/>
        <w:rPr>
          <w:rFonts w:ascii="Lato" w:eastAsiaTheme="minorEastAsia" w:hAnsi="Lato" w:cstheme="minorBidi"/>
          <w:noProof/>
          <w:color w:val="042B60"/>
          <w:sz w:val="22"/>
          <w:szCs w:val="22"/>
        </w:rPr>
      </w:pPr>
      <w:hyperlink w:anchor="_Toc36627600" w:history="1">
        <w:r w:rsidR="003766A7" w:rsidRPr="0079187E">
          <w:rPr>
            <w:rStyle w:val="Hipercze"/>
            <w:rFonts w:ascii="Lato" w:hAnsi="Lato"/>
            <w:noProof/>
            <w:color w:val="042B60"/>
            <w:sz w:val="22"/>
            <w:szCs w:val="22"/>
          </w:rPr>
          <w:t>2.</w:t>
        </w:r>
        <w:r w:rsidR="003766A7" w:rsidRPr="0079187E">
          <w:rPr>
            <w:rFonts w:ascii="Lato" w:eastAsiaTheme="minorEastAsia" w:hAnsi="Lato" w:cstheme="minorBidi"/>
            <w:noProof/>
            <w:color w:val="042B60"/>
            <w:sz w:val="22"/>
            <w:szCs w:val="22"/>
          </w:rPr>
          <w:tab/>
        </w:r>
        <w:r w:rsidR="003766A7" w:rsidRPr="0079187E">
          <w:rPr>
            <w:rStyle w:val="Hipercze"/>
            <w:rFonts w:ascii="Lato" w:hAnsi="Lato"/>
            <w:noProof/>
            <w:color w:val="042B60"/>
            <w:sz w:val="22"/>
            <w:szCs w:val="22"/>
          </w:rPr>
          <w:t>Wspólne wskaźniki bezpieczeństwa (CSI)</w:t>
        </w:r>
        <w:r w:rsidR="003766A7" w:rsidRPr="0079187E">
          <w:rPr>
            <w:rFonts w:ascii="Lato" w:hAnsi="Lato"/>
            <w:noProof/>
            <w:webHidden/>
            <w:color w:val="042B60"/>
            <w:sz w:val="22"/>
            <w:szCs w:val="22"/>
          </w:rPr>
          <w:tab/>
        </w:r>
        <w:r w:rsidR="003766A7" w:rsidRPr="00B27A37">
          <w:rPr>
            <w:rFonts w:ascii="Lato" w:hAnsi="Lato"/>
            <w:noProof/>
            <w:webHidden/>
            <w:color w:val="042B60"/>
            <w:sz w:val="22"/>
            <w:szCs w:val="22"/>
          </w:rPr>
          <w:fldChar w:fldCharType="begin"/>
        </w:r>
        <w:r w:rsidR="003766A7" w:rsidRPr="0079187E">
          <w:rPr>
            <w:rFonts w:ascii="Lato" w:hAnsi="Lato"/>
            <w:noProof/>
            <w:webHidden/>
            <w:color w:val="042B60"/>
            <w:sz w:val="22"/>
            <w:szCs w:val="22"/>
          </w:rPr>
          <w:instrText xml:space="preserve"> PAGEREF _Toc36627600 \h </w:instrText>
        </w:r>
        <w:r w:rsidR="003766A7" w:rsidRPr="00B27A37">
          <w:rPr>
            <w:rFonts w:ascii="Lato" w:hAnsi="Lato"/>
            <w:noProof/>
            <w:webHidden/>
            <w:color w:val="042B60"/>
            <w:sz w:val="22"/>
            <w:szCs w:val="22"/>
          </w:rPr>
        </w:r>
        <w:r w:rsidR="003766A7" w:rsidRPr="00B27A37">
          <w:rPr>
            <w:rFonts w:ascii="Lato" w:hAnsi="Lato"/>
            <w:noProof/>
            <w:webHidden/>
            <w:color w:val="042B60"/>
            <w:sz w:val="22"/>
            <w:szCs w:val="22"/>
          </w:rPr>
          <w:fldChar w:fldCharType="separate"/>
        </w:r>
        <w:r w:rsidR="003766A7" w:rsidRPr="0079187E">
          <w:rPr>
            <w:rFonts w:ascii="Lato" w:hAnsi="Lato"/>
            <w:noProof/>
            <w:webHidden/>
            <w:color w:val="042B60"/>
            <w:sz w:val="22"/>
            <w:szCs w:val="22"/>
          </w:rPr>
          <w:t>8</w:t>
        </w:r>
        <w:r w:rsidR="003766A7" w:rsidRPr="00B27A37">
          <w:rPr>
            <w:rFonts w:ascii="Lato" w:hAnsi="Lato"/>
            <w:noProof/>
            <w:webHidden/>
            <w:color w:val="042B60"/>
            <w:sz w:val="22"/>
            <w:szCs w:val="22"/>
          </w:rPr>
          <w:fldChar w:fldCharType="end"/>
        </w:r>
      </w:hyperlink>
    </w:p>
    <w:p w14:paraId="7C4C59F1" w14:textId="32D5CEB1" w:rsidR="003766A7" w:rsidRPr="0079187E" w:rsidRDefault="003313D2" w:rsidP="0079187E">
      <w:pPr>
        <w:pStyle w:val="Spistreci3"/>
        <w:spacing w:before="0" w:after="120"/>
        <w:rPr>
          <w:rFonts w:ascii="Lato" w:eastAsiaTheme="minorEastAsia" w:hAnsi="Lato" w:cstheme="minorBidi"/>
          <w:noProof/>
          <w:color w:val="042B60"/>
          <w:sz w:val="22"/>
          <w:szCs w:val="22"/>
        </w:rPr>
      </w:pPr>
      <w:hyperlink w:anchor="_Toc36627601" w:history="1">
        <w:r w:rsidR="003766A7" w:rsidRPr="0079187E">
          <w:rPr>
            <w:rStyle w:val="Hipercze"/>
            <w:rFonts w:ascii="Lato" w:hAnsi="Lato"/>
            <w:noProof/>
            <w:color w:val="042B60"/>
            <w:sz w:val="22"/>
            <w:szCs w:val="22"/>
          </w:rPr>
          <w:t>2.1.</w:t>
        </w:r>
        <w:r w:rsidR="003766A7" w:rsidRPr="0079187E">
          <w:rPr>
            <w:rFonts w:ascii="Lato" w:eastAsiaTheme="minorEastAsia" w:hAnsi="Lato" w:cstheme="minorBidi"/>
            <w:noProof/>
            <w:color w:val="042B60"/>
            <w:sz w:val="22"/>
            <w:szCs w:val="22"/>
          </w:rPr>
          <w:tab/>
        </w:r>
        <w:r w:rsidR="003766A7" w:rsidRPr="0079187E">
          <w:rPr>
            <w:rStyle w:val="Hipercze"/>
            <w:rFonts w:ascii="Lato" w:hAnsi="Lato"/>
            <w:noProof/>
            <w:color w:val="042B60"/>
            <w:sz w:val="22"/>
            <w:szCs w:val="22"/>
          </w:rPr>
          <w:t>Liczba znaczących wypadków na liniach kolejowych</w:t>
        </w:r>
        <w:r w:rsidR="003766A7" w:rsidRPr="0079187E">
          <w:rPr>
            <w:rFonts w:ascii="Lato" w:hAnsi="Lato"/>
            <w:noProof/>
            <w:webHidden/>
            <w:color w:val="042B60"/>
            <w:sz w:val="22"/>
            <w:szCs w:val="22"/>
          </w:rPr>
          <w:tab/>
        </w:r>
        <w:r w:rsidR="003766A7" w:rsidRPr="00B27A37">
          <w:rPr>
            <w:rFonts w:ascii="Lato" w:hAnsi="Lato"/>
            <w:noProof/>
            <w:webHidden/>
            <w:color w:val="042B60"/>
            <w:sz w:val="22"/>
            <w:szCs w:val="22"/>
          </w:rPr>
          <w:fldChar w:fldCharType="begin"/>
        </w:r>
        <w:r w:rsidR="003766A7" w:rsidRPr="0079187E">
          <w:rPr>
            <w:rFonts w:ascii="Lato" w:hAnsi="Lato"/>
            <w:noProof/>
            <w:webHidden/>
            <w:color w:val="042B60"/>
            <w:sz w:val="22"/>
            <w:szCs w:val="22"/>
          </w:rPr>
          <w:instrText xml:space="preserve"> PAGEREF _Toc36627601 \h </w:instrText>
        </w:r>
        <w:r w:rsidR="003766A7" w:rsidRPr="00B27A37">
          <w:rPr>
            <w:rFonts w:ascii="Lato" w:hAnsi="Lato"/>
            <w:noProof/>
            <w:webHidden/>
            <w:color w:val="042B60"/>
            <w:sz w:val="22"/>
            <w:szCs w:val="22"/>
          </w:rPr>
        </w:r>
        <w:r w:rsidR="003766A7" w:rsidRPr="00B27A37">
          <w:rPr>
            <w:rFonts w:ascii="Lato" w:hAnsi="Lato"/>
            <w:noProof/>
            <w:webHidden/>
            <w:color w:val="042B60"/>
            <w:sz w:val="22"/>
            <w:szCs w:val="22"/>
          </w:rPr>
          <w:fldChar w:fldCharType="separate"/>
        </w:r>
        <w:r w:rsidR="003766A7" w:rsidRPr="0079187E">
          <w:rPr>
            <w:rFonts w:ascii="Lato" w:hAnsi="Lato"/>
            <w:noProof/>
            <w:webHidden/>
            <w:color w:val="042B60"/>
            <w:sz w:val="22"/>
            <w:szCs w:val="22"/>
          </w:rPr>
          <w:t>8</w:t>
        </w:r>
        <w:r w:rsidR="003766A7" w:rsidRPr="00B27A37">
          <w:rPr>
            <w:rFonts w:ascii="Lato" w:hAnsi="Lato"/>
            <w:noProof/>
            <w:webHidden/>
            <w:color w:val="042B60"/>
            <w:sz w:val="22"/>
            <w:szCs w:val="22"/>
          </w:rPr>
          <w:fldChar w:fldCharType="end"/>
        </w:r>
      </w:hyperlink>
    </w:p>
    <w:p w14:paraId="182376CD" w14:textId="1A58B393" w:rsidR="003766A7" w:rsidRPr="0079187E" w:rsidRDefault="003313D2" w:rsidP="0079187E">
      <w:pPr>
        <w:pStyle w:val="Spistreci3"/>
        <w:spacing w:before="0" w:after="120"/>
        <w:rPr>
          <w:rFonts w:ascii="Lato" w:eastAsiaTheme="minorEastAsia" w:hAnsi="Lato" w:cstheme="minorBidi"/>
          <w:noProof/>
          <w:color w:val="042B60"/>
          <w:sz w:val="22"/>
          <w:szCs w:val="22"/>
        </w:rPr>
      </w:pPr>
      <w:hyperlink w:anchor="_Toc36627602" w:history="1">
        <w:r w:rsidR="003766A7" w:rsidRPr="0079187E">
          <w:rPr>
            <w:rStyle w:val="Hipercze"/>
            <w:rFonts w:ascii="Lato" w:hAnsi="Lato"/>
            <w:noProof/>
            <w:color w:val="042B60"/>
            <w:sz w:val="22"/>
            <w:szCs w:val="22"/>
          </w:rPr>
          <w:t>2.2.</w:t>
        </w:r>
        <w:r w:rsidR="003766A7" w:rsidRPr="0079187E">
          <w:rPr>
            <w:rFonts w:ascii="Lato" w:eastAsiaTheme="minorEastAsia" w:hAnsi="Lato" w:cstheme="minorBidi"/>
            <w:noProof/>
            <w:color w:val="042B60"/>
            <w:sz w:val="22"/>
            <w:szCs w:val="22"/>
          </w:rPr>
          <w:tab/>
        </w:r>
        <w:r w:rsidR="003766A7" w:rsidRPr="0079187E">
          <w:rPr>
            <w:rStyle w:val="Hipercze"/>
            <w:rFonts w:ascii="Lato" w:hAnsi="Lato"/>
            <w:noProof/>
            <w:color w:val="042B60"/>
            <w:sz w:val="22"/>
            <w:szCs w:val="22"/>
          </w:rPr>
          <w:t>Poszkodowani w znaczących wypadkach na liniach kolejowych</w:t>
        </w:r>
        <w:r w:rsidR="003766A7" w:rsidRPr="0079187E">
          <w:rPr>
            <w:rFonts w:ascii="Lato" w:hAnsi="Lato"/>
            <w:noProof/>
            <w:webHidden/>
            <w:color w:val="042B60"/>
            <w:sz w:val="22"/>
            <w:szCs w:val="22"/>
          </w:rPr>
          <w:tab/>
        </w:r>
        <w:r w:rsidR="003766A7" w:rsidRPr="00B27A37">
          <w:rPr>
            <w:rFonts w:ascii="Lato" w:hAnsi="Lato"/>
            <w:noProof/>
            <w:webHidden/>
            <w:color w:val="042B60"/>
            <w:sz w:val="22"/>
            <w:szCs w:val="22"/>
          </w:rPr>
          <w:fldChar w:fldCharType="begin"/>
        </w:r>
        <w:r w:rsidR="003766A7" w:rsidRPr="0079187E">
          <w:rPr>
            <w:rFonts w:ascii="Lato" w:hAnsi="Lato"/>
            <w:noProof/>
            <w:webHidden/>
            <w:color w:val="042B60"/>
            <w:sz w:val="22"/>
            <w:szCs w:val="22"/>
          </w:rPr>
          <w:instrText xml:space="preserve"> PAGEREF _Toc36627602 \h </w:instrText>
        </w:r>
        <w:r w:rsidR="003766A7" w:rsidRPr="00B27A37">
          <w:rPr>
            <w:rFonts w:ascii="Lato" w:hAnsi="Lato"/>
            <w:noProof/>
            <w:webHidden/>
            <w:color w:val="042B60"/>
            <w:sz w:val="22"/>
            <w:szCs w:val="22"/>
          </w:rPr>
        </w:r>
        <w:r w:rsidR="003766A7" w:rsidRPr="00B27A37">
          <w:rPr>
            <w:rFonts w:ascii="Lato" w:hAnsi="Lato"/>
            <w:noProof/>
            <w:webHidden/>
            <w:color w:val="042B60"/>
            <w:sz w:val="22"/>
            <w:szCs w:val="22"/>
          </w:rPr>
          <w:fldChar w:fldCharType="separate"/>
        </w:r>
        <w:r w:rsidR="003766A7" w:rsidRPr="0079187E">
          <w:rPr>
            <w:rFonts w:ascii="Lato" w:hAnsi="Lato"/>
            <w:noProof/>
            <w:webHidden/>
            <w:color w:val="042B60"/>
            <w:sz w:val="22"/>
            <w:szCs w:val="22"/>
          </w:rPr>
          <w:t>10</w:t>
        </w:r>
        <w:r w:rsidR="003766A7" w:rsidRPr="00B27A37">
          <w:rPr>
            <w:rFonts w:ascii="Lato" w:hAnsi="Lato"/>
            <w:noProof/>
            <w:webHidden/>
            <w:color w:val="042B60"/>
            <w:sz w:val="22"/>
            <w:szCs w:val="22"/>
          </w:rPr>
          <w:fldChar w:fldCharType="end"/>
        </w:r>
      </w:hyperlink>
    </w:p>
    <w:p w14:paraId="239160E1" w14:textId="03D7C964" w:rsidR="003766A7" w:rsidRPr="0079187E" w:rsidRDefault="003313D2" w:rsidP="0079187E">
      <w:pPr>
        <w:pStyle w:val="Spistreci3"/>
        <w:spacing w:before="0" w:after="120"/>
        <w:rPr>
          <w:rFonts w:ascii="Lato" w:eastAsiaTheme="minorEastAsia" w:hAnsi="Lato" w:cstheme="minorBidi"/>
          <w:noProof/>
          <w:color w:val="042B60"/>
          <w:sz w:val="22"/>
          <w:szCs w:val="22"/>
        </w:rPr>
      </w:pPr>
      <w:hyperlink w:anchor="_Toc36627603" w:history="1">
        <w:r w:rsidR="003766A7" w:rsidRPr="0079187E">
          <w:rPr>
            <w:rStyle w:val="Hipercze"/>
            <w:rFonts w:ascii="Lato" w:hAnsi="Lato"/>
            <w:noProof/>
            <w:color w:val="042B60"/>
            <w:sz w:val="22"/>
            <w:szCs w:val="22"/>
          </w:rPr>
          <w:t>2.3.</w:t>
        </w:r>
        <w:r w:rsidR="003766A7" w:rsidRPr="0079187E">
          <w:rPr>
            <w:rFonts w:ascii="Lato" w:eastAsiaTheme="minorEastAsia" w:hAnsi="Lato" w:cstheme="minorBidi"/>
            <w:noProof/>
            <w:color w:val="042B60"/>
            <w:sz w:val="22"/>
            <w:szCs w:val="22"/>
          </w:rPr>
          <w:tab/>
        </w:r>
        <w:r w:rsidR="003766A7" w:rsidRPr="0079187E">
          <w:rPr>
            <w:rStyle w:val="Hipercze"/>
            <w:rFonts w:ascii="Lato" w:hAnsi="Lato"/>
            <w:noProof/>
            <w:color w:val="042B60"/>
            <w:sz w:val="22"/>
            <w:szCs w:val="22"/>
          </w:rPr>
          <w:t>Samobójstwa i próby samobójcze</w:t>
        </w:r>
        <w:r w:rsidR="003766A7" w:rsidRPr="0079187E">
          <w:rPr>
            <w:rFonts w:ascii="Lato" w:hAnsi="Lato"/>
            <w:noProof/>
            <w:webHidden/>
            <w:color w:val="042B60"/>
            <w:sz w:val="22"/>
            <w:szCs w:val="22"/>
          </w:rPr>
          <w:tab/>
        </w:r>
        <w:r w:rsidR="003766A7" w:rsidRPr="00B27A37">
          <w:rPr>
            <w:rFonts w:ascii="Lato" w:hAnsi="Lato"/>
            <w:noProof/>
            <w:webHidden/>
            <w:color w:val="042B60"/>
            <w:sz w:val="22"/>
            <w:szCs w:val="22"/>
          </w:rPr>
          <w:fldChar w:fldCharType="begin"/>
        </w:r>
        <w:r w:rsidR="003766A7" w:rsidRPr="0079187E">
          <w:rPr>
            <w:rFonts w:ascii="Lato" w:hAnsi="Lato"/>
            <w:noProof/>
            <w:webHidden/>
            <w:color w:val="042B60"/>
            <w:sz w:val="22"/>
            <w:szCs w:val="22"/>
          </w:rPr>
          <w:instrText xml:space="preserve"> PAGEREF _Toc36627603 \h </w:instrText>
        </w:r>
        <w:r w:rsidR="003766A7" w:rsidRPr="00B27A37">
          <w:rPr>
            <w:rFonts w:ascii="Lato" w:hAnsi="Lato"/>
            <w:noProof/>
            <w:webHidden/>
            <w:color w:val="042B60"/>
            <w:sz w:val="22"/>
            <w:szCs w:val="22"/>
          </w:rPr>
        </w:r>
        <w:r w:rsidR="003766A7" w:rsidRPr="00B27A37">
          <w:rPr>
            <w:rFonts w:ascii="Lato" w:hAnsi="Lato"/>
            <w:noProof/>
            <w:webHidden/>
            <w:color w:val="042B60"/>
            <w:sz w:val="22"/>
            <w:szCs w:val="22"/>
          </w:rPr>
          <w:fldChar w:fldCharType="separate"/>
        </w:r>
        <w:r w:rsidR="003766A7" w:rsidRPr="0079187E">
          <w:rPr>
            <w:rFonts w:ascii="Lato" w:hAnsi="Lato"/>
            <w:noProof/>
            <w:webHidden/>
            <w:color w:val="042B60"/>
            <w:sz w:val="22"/>
            <w:szCs w:val="22"/>
          </w:rPr>
          <w:t>11</w:t>
        </w:r>
        <w:r w:rsidR="003766A7" w:rsidRPr="00B27A37">
          <w:rPr>
            <w:rFonts w:ascii="Lato" w:hAnsi="Lato"/>
            <w:noProof/>
            <w:webHidden/>
            <w:color w:val="042B60"/>
            <w:sz w:val="22"/>
            <w:szCs w:val="22"/>
          </w:rPr>
          <w:fldChar w:fldCharType="end"/>
        </w:r>
      </w:hyperlink>
    </w:p>
    <w:p w14:paraId="1B3E5961" w14:textId="62DDAF79" w:rsidR="003766A7" w:rsidRPr="0079187E" w:rsidRDefault="003313D2" w:rsidP="0079187E">
      <w:pPr>
        <w:pStyle w:val="Spistreci3"/>
        <w:spacing w:before="0" w:after="120"/>
        <w:rPr>
          <w:rFonts w:ascii="Lato" w:eastAsiaTheme="minorEastAsia" w:hAnsi="Lato" w:cstheme="minorBidi"/>
          <w:noProof/>
          <w:color w:val="042B60"/>
          <w:sz w:val="22"/>
          <w:szCs w:val="22"/>
        </w:rPr>
      </w:pPr>
      <w:hyperlink w:anchor="_Toc36627604" w:history="1">
        <w:r w:rsidR="003766A7" w:rsidRPr="0079187E">
          <w:rPr>
            <w:rStyle w:val="Hipercze"/>
            <w:rFonts w:ascii="Lato" w:hAnsi="Lato"/>
            <w:noProof/>
            <w:color w:val="042B60"/>
            <w:sz w:val="22"/>
            <w:szCs w:val="22"/>
          </w:rPr>
          <w:t>2.4.</w:t>
        </w:r>
        <w:r w:rsidR="003766A7" w:rsidRPr="0079187E">
          <w:rPr>
            <w:rFonts w:ascii="Lato" w:eastAsiaTheme="minorEastAsia" w:hAnsi="Lato" w:cstheme="minorBidi"/>
            <w:noProof/>
            <w:color w:val="042B60"/>
            <w:sz w:val="22"/>
            <w:szCs w:val="22"/>
          </w:rPr>
          <w:tab/>
        </w:r>
        <w:r w:rsidR="003766A7" w:rsidRPr="0079187E">
          <w:rPr>
            <w:rStyle w:val="Hipercze"/>
            <w:rFonts w:ascii="Lato" w:hAnsi="Lato"/>
            <w:noProof/>
            <w:color w:val="042B60"/>
            <w:sz w:val="22"/>
            <w:szCs w:val="22"/>
          </w:rPr>
          <w:t>Zdarzenia poprzedzające wypadki</w:t>
        </w:r>
        <w:r w:rsidR="003766A7" w:rsidRPr="0079187E">
          <w:rPr>
            <w:rFonts w:ascii="Lato" w:hAnsi="Lato"/>
            <w:noProof/>
            <w:webHidden/>
            <w:color w:val="042B60"/>
            <w:sz w:val="22"/>
            <w:szCs w:val="22"/>
          </w:rPr>
          <w:tab/>
        </w:r>
        <w:r w:rsidR="003766A7" w:rsidRPr="00B27A37">
          <w:rPr>
            <w:rFonts w:ascii="Lato" w:hAnsi="Lato"/>
            <w:noProof/>
            <w:webHidden/>
            <w:color w:val="042B60"/>
            <w:sz w:val="22"/>
            <w:szCs w:val="22"/>
          </w:rPr>
          <w:fldChar w:fldCharType="begin"/>
        </w:r>
        <w:r w:rsidR="003766A7" w:rsidRPr="0079187E">
          <w:rPr>
            <w:rFonts w:ascii="Lato" w:hAnsi="Lato"/>
            <w:noProof/>
            <w:webHidden/>
            <w:color w:val="042B60"/>
            <w:sz w:val="22"/>
            <w:szCs w:val="22"/>
          </w:rPr>
          <w:instrText xml:space="preserve"> PAGEREF _Toc36627604 \h </w:instrText>
        </w:r>
        <w:r w:rsidR="003766A7" w:rsidRPr="00B27A37">
          <w:rPr>
            <w:rFonts w:ascii="Lato" w:hAnsi="Lato"/>
            <w:noProof/>
            <w:webHidden/>
            <w:color w:val="042B60"/>
            <w:sz w:val="22"/>
            <w:szCs w:val="22"/>
          </w:rPr>
        </w:r>
        <w:r w:rsidR="003766A7" w:rsidRPr="00B27A37">
          <w:rPr>
            <w:rFonts w:ascii="Lato" w:hAnsi="Lato"/>
            <w:noProof/>
            <w:webHidden/>
            <w:color w:val="042B60"/>
            <w:sz w:val="22"/>
            <w:szCs w:val="22"/>
          </w:rPr>
          <w:fldChar w:fldCharType="separate"/>
        </w:r>
        <w:r w:rsidR="003766A7" w:rsidRPr="0079187E">
          <w:rPr>
            <w:rFonts w:ascii="Lato" w:hAnsi="Lato"/>
            <w:noProof/>
            <w:webHidden/>
            <w:color w:val="042B60"/>
            <w:sz w:val="22"/>
            <w:szCs w:val="22"/>
          </w:rPr>
          <w:t>12</w:t>
        </w:r>
        <w:r w:rsidR="003766A7" w:rsidRPr="00B27A37">
          <w:rPr>
            <w:rFonts w:ascii="Lato" w:hAnsi="Lato"/>
            <w:noProof/>
            <w:webHidden/>
            <w:color w:val="042B60"/>
            <w:sz w:val="22"/>
            <w:szCs w:val="22"/>
          </w:rPr>
          <w:fldChar w:fldCharType="end"/>
        </w:r>
      </w:hyperlink>
    </w:p>
    <w:p w14:paraId="41F79636" w14:textId="79229F2C" w:rsidR="003766A7" w:rsidRPr="0079187E" w:rsidRDefault="003313D2" w:rsidP="0079187E">
      <w:pPr>
        <w:pStyle w:val="Spistreci3"/>
        <w:spacing w:before="0" w:after="120"/>
        <w:rPr>
          <w:rFonts w:ascii="Lato" w:eastAsiaTheme="minorEastAsia" w:hAnsi="Lato" w:cstheme="minorBidi"/>
          <w:noProof/>
          <w:color w:val="042B60"/>
          <w:sz w:val="22"/>
          <w:szCs w:val="22"/>
        </w:rPr>
      </w:pPr>
      <w:hyperlink w:anchor="_Toc36627605" w:history="1">
        <w:r w:rsidR="003766A7" w:rsidRPr="0079187E">
          <w:rPr>
            <w:rStyle w:val="Hipercze"/>
            <w:rFonts w:ascii="Lato" w:hAnsi="Lato"/>
            <w:noProof/>
            <w:color w:val="042B60"/>
            <w:sz w:val="22"/>
            <w:szCs w:val="22"/>
          </w:rPr>
          <w:t>2.5.</w:t>
        </w:r>
        <w:r w:rsidR="003766A7" w:rsidRPr="0079187E">
          <w:rPr>
            <w:rFonts w:ascii="Lato" w:eastAsiaTheme="minorEastAsia" w:hAnsi="Lato" w:cstheme="minorBidi"/>
            <w:noProof/>
            <w:color w:val="042B60"/>
            <w:sz w:val="22"/>
            <w:szCs w:val="22"/>
          </w:rPr>
          <w:tab/>
        </w:r>
        <w:r w:rsidR="003766A7" w:rsidRPr="0079187E">
          <w:rPr>
            <w:rStyle w:val="Hipercze"/>
            <w:rFonts w:ascii="Lato" w:hAnsi="Lato"/>
            <w:noProof/>
            <w:color w:val="042B60"/>
            <w:sz w:val="22"/>
            <w:szCs w:val="22"/>
          </w:rPr>
          <w:t>Wypadki z udziałem towarów niebezpiecznych</w:t>
        </w:r>
        <w:r w:rsidR="003766A7" w:rsidRPr="0079187E">
          <w:rPr>
            <w:rFonts w:ascii="Lato" w:hAnsi="Lato"/>
            <w:noProof/>
            <w:webHidden/>
            <w:color w:val="042B60"/>
            <w:sz w:val="22"/>
            <w:szCs w:val="22"/>
          </w:rPr>
          <w:tab/>
        </w:r>
        <w:r w:rsidR="003766A7" w:rsidRPr="00B27A37">
          <w:rPr>
            <w:rFonts w:ascii="Lato" w:hAnsi="Lato"/>
            <w:noProof/>
            <w:webHidden/>
            <w:color w:val="042B60"/>
            <w:sz w:val="22"/>
            <w:szCs w:val="22"/>
          </w:rPr>
          <w:fldChar w:fldCharType="begin"/>
        </w:r>
        <w:r w:rsidR="003766A7" w:rsidRPr="0079187E">
          <w:rPr>
            <w:rFonts w:ascii="Lato" w:hAnsi="Lato"/>
            <w:noProof/>
            <w:webHidden/>
            <w:color w:val="042B60"/>
            <w:sz w:val="22"/>
            <w:szCs w:val="22"/>
          </w:rPr>
          <w:instrText xml:space="preserve"> PAGEREF _Toc36627605 \h </w:instrText>
        </w:r>
        <w:r w:rsidR="003766A7" w:rsidRPr="00B27A37">
          <w:rPr>
            <w:rFonts w:ascii="Lato" w:hAnsi="Lato"/>
            <w:noProof/>
            <w:webHidden/>
            <w:color w:val="042B60"/>
            <w:sz w:val="22"/>
            <w:szCs w:val="22"/>
          </w:rPr>
        </w:r>
        <w:r w:rsidR="003766A7" w:rsidRPr="00B27A37">
          <w:rPr>
            <w:rFonts w:ascii="Lato" w:hAnsi="Lato"/>
            <w:noProof/>
            <w:webHidden/>
            <w:color w:val="042B60"/>
            <w:sz w:val="22"/>
            <w:szCs w:val="22"/>
          </w:rPr>
          <w:fldChar w:fldCharType="separate"/>
        </w:r>
        <w:r w:rsidR="003766A7" w:rsidRPr="0079187E">
          <w:rPr>
            <w:rFonts w:ascii="Lato" w:hAnsi="Lato"/>
            <w:noProof/>
            <w:webHidden/>
            <w:color w:val="042B60"/>
            <w:sz w:val="22"/>
            <w:szCs w:val="22"/>
          </w:rPr>
          <w:t>13</w:t>
        </w:r>
        <w:r w:rsidR="003766A7" w:rsidRPr="00B27A37">
          <w:rPr>
            <w:rFonts w:ascii="Lato" w:hAnsi="Lato"/>
            <w:noProof/>
            <w:webHidden/>
            <w:color w:val="042B60"/>
            <w:sz w:val="22"/>
            <w:szCs w:val="22"/>
          </w:rPr>
          <w:fldChar w:fldCharType="end"/>
        </w:r>
      </w:hyperlink>
    </w:p>
    <w:p w14:paraId="524A6364" w14:textId="3B582047" w:rsidR="003766A7" w:rsidRPr="0079187E" w:rsidRDefault="003313D2" w:rsidP="0079187E">
      <w:pPr>
        <w:pStyle w:val="Spistreci3"/>
        <w:spacing w:before="0" w:after="120"/>
        <w:rPr>
          <w:rFonts w:ascii="Lato" w:eastAsiaTheme="minorEastAsia" w:hAnsi="Lato" w:cstheme="minorBidi"/>
          <w:noProof/>
          <w:color w:val="042B60"/>
          <w:sz w:val="22"/>
          <w:szCs w:val="22"/>
        </w:rPr>
      </w:pPr>
      <w:hyperlink w:anchor="_Toc36627606" w:history="1">
        <w:r w:rsidR="003766A7" w:rsidRPr="0079187E">
          <w:rPr>
            <w:rStyle w:val="Hipercze"/>
            <w:rFonts w:ascii="Lato" w:hAnsi="Lato"/>
            <w:noProof/>
            <w:color w:val="042B60"/>
            <w:sz w:val="22"/>
            <w:szCs w:val="22"/>
          </w:rPr>
          <w:t>2.6.</w:t>
        </w:r>
        <w:r w:rsidR="003766A7" w:rsidRPr="0079187E">
          <w:rPr>
            <w:rFonts w:ascii="Lato" w:eastAsiaTheme="minorEastAsia" w:hAnsi="Lato" w:cstheme="minorBidi"/>
            <w:noProof/>
            <w:color w:val="042B60"/>
            <w:sz w:val="22"/>
            <w:szCs w:val="22"/>
          </w:rPr>
          <w:tab/>
        </w:r>
        <w:r w:rsidR="003766A7" w:rsidRPr="0079187E">
          <w:rPr>
            <w:rStyle w:val="Hipercze"/>
            <w:rFonts w:ascii="Lato" w:hAnsi="Lato"/>
            <w:noProof/>
            <w:color w:val="042B60"/>
            <w:sz w:val="22"/>
            <w:szCs w:val="22"/>
          </w:rPr>
          <w:t>Zestawienie kosztów i opóźnień pociągów w wyniku znaczących wypadków</w:t>
        </w:r>
        <w:r w:rsidR="003766A7" w:rsidRPr="0079187E">
          <w:rPr>
            <w:rFonts w:ascii="Lato" w:hAnsi="Lato"/>
            <w:noProof/>
            <w:webHidden/>
            <w:color w:val="042B60"/>
            <w:sz w:val="22"/>
            <w:szCs w:val="22"/>
          </w:rPr>
          <w:tab/>
        </w:r>
        <w:r w:rsidR="003766A7" w:rsidRPr="00B27A37">
          <w:rPr>
            <w:rFonts w:ascii="Lato" w:hAnsi="Lato"/>
            <w:noProof/>
            <w:webHidden/>
            <w:color w:val="042B60"/>
            <w:sz w:val="22"/>
            <w:szCs w:val="22"/>
          </w:rPr>
          <w:fldChar w:fldCharType="begin"/>
        </w:r>
        <w:r w:rsidR="003766A7" w:rsidRPr="0079187E">
          <w:rPr>
            <w:rFonts w:ascii="Lato" w:hAnsi="Lato"/>
            <w:noProof/>
            <w:webHidden/>
            <w:color w:val="042B60"/>
            <w:sz w:val="22"/>
            <w:szCs w:val="22"/>
          </w:rPr>
          <w:instrText xml:space="preserve"> PAGEREF _Toc36627606 \h </w:instrText>
        </w:r>
        <w:r w:rsidR="003766A7" w:rsidRPr="00B27A37">
          <w:rPr>
            <w:rFonts w:ascii="Lato" w:hAnsi="Lato"/>
            <w:noProof/>
            <w:webHidden/>
            <w:color w:val="042B60"/>
            <w:sz w:val="22"/>
            <w:szCs w:val="22"/>
          </w:rPr>
        </w:r>
        <w:r w:rsidR="003766A7" w:rsidRPr="00B27A37">
          <w:rPr>
            <w:rFonts w:ascii="Lato" w:hAnsi="Lato"/>
            <w:noProof/>
            <w:webHidden/>
            <w:color w:val="042B60"/>
            <w:sz w:val="22"/>
            <w:szCs w:val="22"/>
          </w:rPr>
          <w:fldChar w:fldCharType="separate"/>
        </w:r>
        <w:r w:rsidR="003766A7" w:rsidRPr="0079187E">
          <w:rPr>
            <w:rFonts w:ascii="Lato" w:hAnsi="Lato"/>
            <w:noProof/>
            <w:webHidden/>
            <w:color w:val="042B60"/>
            <w:sz w:val="22"/>
            <w:szCs w:val="22"/>
          </w:rPr>
          <w:t>13</w:t>
        </w:r>
        <w:r w:rsidR="003766A7" w:rsidRPr="00B27A37">
          <w:rPr>
            <w:rFonts w:ascii="Lato" w:hAnsi="Lato"/>
            <w:noProof/>
            <w:webHidden/>
            <w:color w:val="042B60"/>
            <w:sz w:val="22"/>
            <w:szCs w:val="22"/>
          </w:rPr>
          <w:fldChar w:fldCharType="end"/>
        </w:r>
      </w:hyperlink>
    </w:p>
    <w:p w14:paraId="0AD3E200" w14:textId="3C41A981" w:rsidR="003766A7" w:rsidRPr="0079187E" w:rsidRDefault="003313D2" w:rsidP="0079187E">
      <w:pPr>
        <w:pStyle w:val="Spistreci3"/>
        <w:spacing w:before="0" w:after="120"/>
        <w:rPr>
          <w:rFonts w:ascii="Lato" w:eastAsiaTheme="minorEastAsia" w:hAnsi="Lato" w:cstheme="minorBidi"/>
          <w:noProof/>
          <w:color w:val="042B60"/>
          <w:sz w:val="22"/>
          <w:szCs w:val="22"/>
        </w:rPr>
      </w:pPr>
      <w:hyperlink w:anchor="_Toc36627607" w:history="1">
        <w:r w:rsidR="003766A7" w:rsidRPr="0079187E">
          <w:rPr>
            <w:rStyle w:val="Hipercze"/>
            <w:rFonts w:ascii="Lato" w:hAnsi="Lato"/>
            <w:noProof/>
            <w:color w:val="042B60"/>
            <w:sz w:val="22"/>
            <w:szCs w:val="22"/>
          </w:rPr>
          <w:t>3.</w:t>
        </w:r>
        <w:r w:rsidR="003766A7" w:rsidRPr="0079187E">
          <w:rPr>
            <w:rFonts w:ascii="Lato" w:eastAsiaTheme="minorEastAsia" w:hAnsi="Lato" w:cstheme="minorBidi"/>
            <w:noProof/>
            <w:color w:val="042B60"/>
            <w:sz w:val="22"/>
            <w:szCs w:val="22"/>
          </w:rPr>
          <w:tab/>
        </w:r>
        <w:r w:rsidR="003766A7" w:rsidRPr="0079187E">
          <w:rPr>
            <w:rStyle w:val="Hipercze"/>
            <w:rFonts w:ascii="Lato" w:hAnsi="Lato"/>
            <w:noProof/>
            <w:color w:val="042B60"/>
            <w:sz w:val="22"/>
            <w:szCs w:val="22"/>
          </w:rPr>
          <w:t>Dodatkowe informacje dotyczące bezpieczeństwa kolei</w:t>
        </w:r>
        <w:r w:rsidR="003766A7" w:rsidRPr="0079187E">
          <w:rPr>
            <w:rFonts w:ascii="Lato" w:hAnsi="Lato"/>
            <w:noProof/>
            <w:webHidden/>
            <w:color w:val="042B60"/>
            <w:sz w:val="22"/>
            <w:szCs w:val="22"/>
          </w:rPr>
          <w:tab/>
        </w:r>
        <w:r w:rsidR="003766A7" w:rsidRPr="00B27A37">
          <w:rPr>
            <w:rFonts w:ascii="Lato" w:hAnsi="Lato"/>
            <w:noProof/>
            <w:webHidden/>
            <w:color w:val="042B60"/>
            <w:sz w:val="22"/>
            <w:szCs w:val="22"/>
          </w:rPr>
          <w:fldChar w:fldCharType="begin"/>
        </w:r>
        <w:r w:rsidR="003766A7" w:rsidRPr="0079187E">
          <w:rPr>
            <w:rFonts w:ascii="Lato" w:hAnsi="Lato"/>
            <w:noProof/>
            <w:webHidden/>
            <w:color w:val="042B60"/>
            <w:sz w:val="22"/>
            <w:szCs w:val="22"/>
          </w:rPr>
          <w:instrText xml:space="preserve"> PAGEREF _Toc36627607 \h </w:instrText>
        </w:r>
        <w:r w:rsidR="003766A7" w:rsidRPr="00B27A37">
          <w:rPr>
            <w:rFonts w:ascii="Lato" w:hAnsi="Lato"/>
            <w:noProof/>
            <w:webHidden/>
            <w:color w:val="042B60"/>
            <w:sz w:val="22"/>
            <w:szCs w:val="22"/>
          </w:rPr>
        </w:r>
        <w:r w:rsidR="003766A7" w:rsidRPr="00B27A37">
          <w:rPr>
            <w:rFonts w:ascii="Lato" w:hAnsi="Lato"/>
            <w:noProof/>
            <w:webHidden/>
            <w:color w:val="042B60"/>
            <w:sz w:val="22"/>
            <w:szCs w:val="22"/>
          </w:rPr>
          <w:fldChar w:fldCharType="separate"/>
        </w:r>
        <w:r w:rsidR="003766A7" w:rsidRPr="0079187E">
          <w:rPr>
            <w:rFonts w:ascii="Lato" w:hAnsi="Lato"/>
            <w:noProof/>
            <w:webHidden/>
            <w:color w:val="042B60"/>
            <w:sz w:val="22"/>
            <w:szCs w:val="22"/>
          </w:rPr>
          <w:t>13</w:t>
        </w:r>
        <w:r w:rsidR="003766A7" w:rsidRPr="00B27A37">
          <w:rPr>
            <w:rFonts w:ascii="Lato" w:hAnsi="Lato"/>
            <w:noProof/>
            <w:webHidden/>
            <w:color w:val="042B60"/>
            <w:sz w:val="22"/>
            <w:szCs w:val="22"/>
          </w:rPr>
          <w:fldChar w:fldCharType="end"/>
        </w:r>
      </w:hyperlink>
    </w:p>
    <w:p w14:paraId="7D91D856" w14:textId="10F62FC1" w:rsidR="003766A7" w:rsidRPr="0079187E" w:rsidRDefault="003313D2" w:rsidP="0079187E">
      <w:pPr>
        <w:pStyle w:val="Spistreci3"/>
        <w:spacing w:before="0" w:after="120"/>
        <w:rPr>
          <w:rFonts w:ascii="Lato" w:eastAsiaTheme="minorEastAsia" w:hAnsi="Lato" w:cstheme="minorBidi"/>
          <w:noProof/>
          <w:color w:val="042B60"/>
          <w:sz w:val="22"/>
          <w:szCs w:val="22"/>
        </w:rPr>
      </w:pPr>
      <w:hyperlink w:anchor="_Toc36627608" w:history="1">
        <w:r w:rsidR="003766A7" w:rsidRPr="0079187E">
          <w:rPr>
            <w:rStyle w:val="Hipercze"/>
            <w:rFonts w:ascii="Lato" w:hAnsi="Lato"/>
            <w:noProof/>
            <w:color w:val="042B60"/>
            <w:sz w:val="22"/>
            <w:szCs w:val="22"/>
          </w:rPr>
          <w:t>3.1.</w:t>
        </w:r>
        <w:r w:rsidR="003766A7" w:rsidRPr="0079187E">
          <w:rPr>
            <w:rFonts w:ascii="Lato" w:eastAsiaTheme="minorEastAsia" w:hAnsi="Lato" w:cstheme="minorBidi"/>
            <w:noProof/>
            <w:color w:val="042B60"/>
            <w:sz w:val="22"/>
            <w:szCs w:val="22"/>
          </w:rPr>
          <w:tab/>
        </w:r>
        <w:r w:rsidR="003766A7" w:rsidRPr="0079187E">
          <w:rPr>
            <w:rStyle w:val="Hipercze"/>
            <w:rFonts w:ascii="Lato" w:hAnsi="Lato"/>
            <w:noProof/>
            <w:color w:val="042B60"/>
            <w:sz w:val="22"/>
            <w:szCs w:val="22"/>
          </w:rPr>
          <w:t>Informacje zarządcy infrastruktury</w:t>
        </w:r>
        <w:r w:rsidR="003766A7" w:rsidRPr="0079187E">
          <w:rPr>
            <w:rFonts w:ascii="Lato" w:hAnsi="Lato"/>
            <w:noProof/>
            <w:webHidden/>
            <w:color w:val="042B60"/>
            <w:sz w:val="22"/>
            <w:szCs w:val="22"/>
          </w:rPr>
          <w:tab/>
        </w:r>
        <w:r w:rsidR="003766A7" w:rsidRPr="00B27A37">
          <w:rPr>
            <w:rFonts w:ascii="Lato" w:hAnsi="Lato"/>
            <w:noProof/>
            <w:webHidden/>
            <w:color w:val="042B60"/>
            <w:sz w:val="22"/>
            <w:szCs w:val="22"/>
          </w:rPr>
          <w:fldChar w:fldCharType="begin"/>
        </w:r>
        <w:r w:rsidR="003766A7" w:rsidRPr="0079187E">
          <w:rPr>
            <w:rFonts w:ascii="Lato" w:hAnsi="Lato"/>
            <w:noProof/>
            <w:webHidden/>
            <w:color w:val="042B60"/>
            <w:sz w:val="22"/>
            <w:szCs w:val="22"/>
          </w:rPr>
          <w:instrText xml:space="preserve"> PAGEREF _Toc36627608 \h </w:instrText>
        </w:r>
        <w:r w:rsidR="003766A7" w:rsidRPr="00B27A37">
          <w:rPr>
            <w:rFonts w:ascii="Lato" w:hAnsi="Lato"/>
            <w:noProof/>
            <w:webHidden/>
            <w:color w:val="042B60"/>
            <w:sz w:val="22"/>
            <w:szCs w:val="22"/>
          </w:rPr>
        </w:r>
        <w:r w:rsidR="003766A7" w:rsidRPr="00B27A37">
          <w:rPr>
            <w:rFonts w:ascii="Lato" w:hAnsi="Lato"/>
            <w:noProof/>
            <w:webHidden/>
            <w:color w:val="042B60"/>
            <w:sz w:val="22"/>
            <w:szCs w:val="22"/>
          </w:rPr>
          <w:fldChar w:fldCharType="separate"/>
        </w:r>
        <w:r w:rsidR="003766A7" w:rsidRPr="0079187E">
          <w:rPr>
            <w:rFonts w:ascii="Lato" w:hAnsi="Lato"/>
            <w:noProof/>
            <w:webHidden/>
            <w:color w:val="042B60"/>
            <w:sz w:val="22"/>
            <w:szCs w:val="22"/>
          </w:rPr>
          <w:t>13</w:t>
        </w:r>
        <w:r w:rsidR="003766A7" w:rsidRPr="00B27A37">
          <w:rPr>
            <w:rFonts w:ascii="Lato" w:hAnsi="Lato"/>
            <w:noProof/>
            <w:webHidden/>
            <w:color w:val="042B60"/>
            <w:sz w:val="22"/>
            <w:szCs w:val="22"/>
          </w:rPr>
          <w:fldChar w:fldCharType="end"/>
        </w:r>
      </w:hyperlink>
    </w:p>
    <w:p w14:paraId="5F25603D" w14:textId="05C97407" w:rsidR="003766A7" w:rsidRPr="0079187E" w:rsidRDefault="003313D2" w:rsidP="0079187E">
      <w:pPr>
        <w:pStyle w:val="Spistreci3"/>
        <w:spacing w:before="0" w:after="120"/>
        <w:rPr>
          <w:rFonts w:ascii="Lato" w:eastAsiaTheme="minorEastAsia" w:hAnsi="Lato" w:cstheme="minorBidi"/>
          <w:noProof/>
          <w:color w:val="042B60"/>
          <w:sz w:val="22"/>
          <w:szCs w:val="22"/>
        </w:rPr>
      </w:pPr>
      <w:hyperlink w:anchor="_Toc36627609" w:history="1">
        <w:r w:rsidR="003766A7" w:rsidRPr="0079187E">
          <w:rPr>
            <w:rStyle w:val="Hipercze"/>
            <w:rFonts w:ascii="Lato" w:hAnsi="Lato"/>
            <w:noProof/>
            <w:color w:val="042B60"/>
            <w:sz w:val="22"/>
            <w:szCs w:val="22"/>
          </w:rPr>
          <w:t>3.2.</w:t>
        </w:r>
        <w:r w:rsidR="003766A7" w:rsidRPr="0079187E">
          <w:rPr>
            <w:rFonts w:ascii="Lato" w:eastAsiaTheme="minorEastAsia" w:hAnsi="Lato" w:cstheme="minorBidi"/>
            <w:noProof/>
            <w:color w:val="042B60"/>
            <w:sz w:val="22"/>
            <w:szCs w:val="22"/>
          </w:rPr>
          <w:tab/>
        </w:r>
        <w:r w:rsidR="003766A7" w:rsidRPr="0079187E">
          <w:rPr>
            <w:rStyle w:val="Hipercze"/>
            <w:rFonts w:ascii="Lato" w:hAnsi="Lato"/>
            <w:noProof/>
            <w:color w:val="042B60"/>
            <w:sz w:val="22"/>
            <w:szCs w:val="22"/>
          </w:rPr>
          <w:t>Informacje przewoźnika kolejowego</w:t>
        </w:r>
        <w:r w:rsidR="003766A7" w:rsidRPr="0079187E">
          <w:rPr>
            <w:rFonts w:ascii="Lato" w:hAnsi="Lato"/>
            <w:noProof/>
            <w:webHidden/>
            <w:color w:val="042B60"/>
            <w:sz w:val="22"/>
            <w:szCs w:val="22"/>
          </w:rPr>
          <w:tab/>
        </w:r>
        <w:r w:rsidR="003766A7" w:rsidRPr="00B27A37">
          <w:rPr>
            <w:rFonts w:ascii="Lato" w:hAnsi="Lato"/>
            <w:noProof/>
            <w:webHidden/>
            <w:color w:val="042B60"/>
            <w:sz w:val="22"/>
            <w:szCs w:val="22"/>
          </w:rPr>
          <w:fldChar w:fldCharType="begin"/>
        </w:r>
        <w:r w:rsidR="003766A7" w:rsidRPr="0079187E">
          <w:rPr>
            <w:rFonts w:ascii="Lato" w:hAnsi="Lato"/>
            <w:noProof/>
            <w:webHidden/>
            <w:color w:val="042B60"/>
            <w:sz w:val="22"/>
            <w:szCs w:val="22"/>
          </w:rPr>
          <w:instrText xml:space="preserve"> PAGEREF _Toc36627609 \h </w:instrText>
        </w:r>
        <w:r w:rsidR="003766A7" w:rsidRPr="00B27A37">
          <w:rPr>
            <w:rFonts w:ascii="Lato" w:hAnsi="Lato"/>
            <w:noProof/>
            <w:webHidden/>
            <w:color w:val="042B60"/>
            <w:sz w:val="22"/>
            <w:szCs w:val="22"/>
          </w:rPr>
        </w:r>
        <w:r w:rsidR="003766A7" w:rsidRPr="00B27A37">
          <w:rPr>
            <w:rFonts w:ascii="Lato" w:hAnsi="Lato"/>
            <w:noProof/>
            <w:webHidden/>
            <w:color w:val="042B60"/>
            <w:sz w:val="22"/>
            <w:szCs w:val="22"/>
          </w:rPr>
          <w:fldChar w:fldCharType="separate"/>
        </w:r>
        <w:r w:rsidR="003766A7" w:rsidRPr="0079187E">
          <w:rPr>
            <w:rFonts w:ascii="Lato" w:hAnsi="Lato"/>
            <w:noProof/>
            <w:webHidden/>
            <w:color w:val="042B60"/>
            <w:sz w:val="22"/>
            <w:szCs w:val="22"/>
          </w:rPr>
          <w:t>14</w:t>
        </w:r>
        <w:r w:rsidR="003766A7" w:rsidRPr="00B27A37">
          <w:rPr>
            <w:rFonts w:ascii="Lato" w:hAnsi="Lato"/>
            <w:noProof/>
            <w:webHidden/>
            <w:color w:val="042B60"/>
            <w:sz w:val="22"/>
            <w:szCs w:val="22"/>
          </w:rPr>
          <w:fldChar w:fldCharType="end"/>
        </w:r>
      </w:hyperlink>
    </w:p>
    <w:p w14:paraId="37E9EDE3" w14:textId="72362981" w:rsidR="003766A7" w:rsidRPr="0079187E" w:rsidRDefault="003313D2" w:rsidP="0079187E">
      <w:pPr>
        <w:pStyle w:val="Spistreci3"/>
        <w:spacing w:before="0" w:after="120"/>
        <w:rPr>
          <w:rFonts w:ascii="Lato" w:eastAsiaTheme="minorEastAsia" w:hAnsi="Lato" w:cstheme="minorBidi"/>
          <w:noProof/>
          <w:color w:val="042B60"/>
          <w:sz w:val="22"/>
          <w:szCs w:val="22"/>
        </w:rPr>
      </w:pPr>
      <w:hyperlink w:anchor="_Toc36627610" w:history="1">
        <w:r w:rsidR="003766A7" w:rsidRPr="0079187E">
          <w:rPr>
            <w:rStyle w:val="Hipercze"/>
            <w:rFonts w:ascii="Lato" w:hAnsi="Lato"/>
            <w:noProof/>
            <w:color w:val="042B60"/>
            <w:sz w:val="22"/>
            <w:szCs w:val="22"/>
          </w:rPr>
          <w:t>4.</w:t>
        </w:r>
        <w:r w:rsidR="003766A7" w:rsidRPr="0079187E">
          <w:rPr>
            <w:rFonts w:ascii="Lato" w:eastAsiaTheme="minorEastAsia" w:hAnsi="Lato" w:cstheme="minorBidi"/>
            <w:noProof/>
            <w:color w:val="042B60"/>
            <w:sz w:val="22"/>
            <w:szCs w:val="22"/>
          </w:rPr>
          <w:tab/>
        </w:r>
        <w:r w:rsidR="003766A7" w:rsidRPr="0079187E">
          <w:rPr>
            <w:rStyle w:val="Hipercze"/>
            <w:rFonts w:ascii="Lato" w:hAnsi="Lato"/>
            <w:noProof/>
            <w:color w:val="042B60"/>
            <w:sz w:val="22"/>
            <w:szCs w:val="22"/>
          </w:rPr>
          <w:t>Rezultaty zaleceń w zakresie bezpieczeństwa</w:t>
        </w:r>
        <w:r w:rsidR="003766A7" w:rsidRPr="0079187E">
          <w:rPr>
            <w:rFonts w:ascii="Lato" w:hAnsi="Lato"/>
            <w:noProof/>
            <w:webHidden/>
            <w:color w:val="042B60"/>
            <w:sz w:val="22"/>
            <w:szCs w:val="22"/>
          </w:rPr>
          <w:tab/>
        </w:r>
        <w:r w:rsidR="003766A7" w:rsidRPr="00B27A37">
          <w:rPr>
            <w:rFonts w:ascii="Lato" w:hAnsi="Lato"/>
            <w:noProof/>
            <w:webHidden/>
            <w:color w:val="042B60"/>
            <w:sz w:val="22"/>
            <w:szCs w:val="22"/>
          </w:rPr>
          <w:fldChar w:fldCharType="begin"/>
        </w:r>
        <w:r w:rsidR="003766A7" w:rsidRPr="0079187E">
          <w:rPr>
            <w:rFonts w:ascii="Lato" w:hAnsi="Lato"/>
            <w:noProof/>
            <w:webHidden/>
            <w:color w:val="042B60"/>
            <w:sz w:val="22"/>
            <w:szCs w:val="22"/>
          </w:rPr>
          <w:instrText xml:space="preserve"> PAGEREF _Toc36627610 \h </w:instrText>
        </w:r>
        <w:r w:rsidR="003766A7" w:rsidRPr="00B27A37">
          <w:rPr>
            <w:rFonts w:ascii="Lato" w:hAnsi="Lato"/>
            <w:noProof/>
            <w:webHidden/>
            <w:color w:val="042B60"/>
            <w:sz w:val="22"/>
            <w:szCs w:val="22"/>
          </w:rPr>
        </w:r>
        <w:r w:rsidR="003766A7" w:rsidRPr="00B27A37">
          <w:rPr>
            <w:rFonts w:ascii="Lato" w:hAnsi="Lato"/>
            <w:noProof/>
            <w:webHidden/>
            <w:color w:val="042B60"/>
            <w:sz w:val="22"/>
            <w:szCs w:val="22"/>
          </w:rPr>
          <w:fldChar w:fldCharType="separate"/>
        </w:r>
        <w:r w:rsidR="003766A7" w:rsidRPr="0079187E">
          <w:rPr>
            <w:rFonts w:ascii="Lato" w:hAnsi="Lato"/>
            <w:noProof/>
            <w:webHidden/>
            <w:color w:val="042B60"/>
            <w:sz w:val="22"/>
            <w:szCs w:val="22"/>
          </w:rPr>
          <w:t>15</w:t>
        </w:r>
        <w:r w:rsidR="003766A7" w:rsidRPr="00B27A37">
          <w:rPr>
            <w:rFonts w:ascii="Lato" w:hAnsi="Lato"/>
            <w:noProof/>
            <w:webHidden/>
            <w:color w:val="042B60"/>
            <w:sz w:val="22"/>
            <w:szCs w:val="22"/>
          </w:rPr>
          <w:fldChar w:fldCharType="end"/>
        </w:r>
      </w:hyperlink>
    </w:p>
    <w:p w14:paraId="2457DC42" w14:textId="7BA6439C" w:rsidR="003766A7" w:rsidRPr="0079187E" w:rsidRDefault="003313D2" w:rsidP="0079187E">
      <w:pPr>
        <w:pStyle w:val="Spistreci2"/>
        <w:spacing w:before="0" w:after="120"/>
        <w:rPr>
          <w:rFonts w:ascii="Lato" w:eastAsiaTheme="minorEastAsia" w:hAnsi="Lato" w:cstheme="minorBidi"/>
          <w:b w:val="0"/>
          <w:color w:val="042B60"/>
          <w:sz w:val="22"/>
          <w:szCs w:val="22"/>
        </w:rPr>
      </w:pPr>
      <w:hyperlink w:anchor="_Toc36627612" w:history="1">
        <w:r w:rsidR="003766A7" w:rsidRPr="0079187E">
          <w:rPr>
            <w:rStyle w:val="Hipercze"/>
            <w:rFonts w:ascii="Lato" w:hAnsi="Lato"/>
            <w:color w:val="042B60"/>
            <w:sz w:val="22"/>
            <w:szCs w:val="22"/>
          </w:rPr>
          <w:t>D.</w:t>
        </w:r>
        <w:r w:rsidR="003766A7" w:rsidRPr="0079187E">
          <w:rPr>
            <w:rFonts w:ascii="Lato" w:eastAsiaTheme="minorEastAsia" w:hAnsi="Lato" w:cstheme="minorBidi"/>
            <w:b w:val="0"/>
            <w:color w:val="042B60"/>
            <w:sz w:val="22"/>
            <w:szCs w:val="22"/>
          </w:rPr>
          <w:tab/>
        </w:r>
        <w:r w:rsidR="003766A7" w:rsidRPr="0079187E">
          <w:rPr>
            <w:rStyle w:val="Hipercze"/>
            <w:rFonts w:ascii="Lato" w:hAnsi="Lato"/>
            <w:color w:val="042B60"/>
            <w:sz w:val="22"/>
            <w:szCs w:val="22"/>
          </w:rPr>
          <w:t>NADZÓR NAD BEZPIECZEŃSTWEM RUCHU KOLEJOWEGO</w:t>
        </w:r>
        <w:r w:rsidR="003766A7" w:rsidRPr="0079187E">
          <w:rPr>
            <w:rFonts w:ascii="Lato" w:hAnsi="Lato"/>
            <w:webHidden/>
            <w:color w:val="042B60"/>
            <w:sz w:val="22"/>
            <w:szCs w:val="22"/>
          </w:rPr>
          <w:tab/>
        </w:r>
        <w:r w:rsidR="003766A7" w:rsidRPr="00B27A37">
          <w:rPr>
            <w:rFonts w:ascii="Lato" w:hAnsi="Lato"/>
            <w:webHidden/>
            <w:color w:val="042B60"/>
            <w:sz w:val="22"/>
            <w:szCs w:val="22"/>
          </w:rPr>
          <w:fldChar w:fldCharType="begin"/>
        </w:r>
        <w:r w:rsidR="003766A7" w:rsidRPr="0079187E">
          <w:rPr>
            <w:rFonts w:ascii="Lato" w:hAnsi="Lato"/>
            <w:webHidden/>
            <w:color w:val="042B60"/>
            <w:sz w:val="22"/>
            <w:szCs w:val="22"/>
          </w:rPr>
          <w:instrText xml:space="preserve"> PAGEREF _Toc36627612 \h </w:instrText>
        </w:r>
        <w:r w:rsidR="003766A7" w:rsidRPr="00B27A37">
          <w:rPr>
            <w:rFonts w:ascii="Lato" w:hAnsi="Lato"/>
            <w:webHidden/>
            <w:color w:val="042B60"/>
            <w:sz w:val="22"/>
            <w:szCs w:val="22"/>
          </w:rPr>
        </w:r>
        <w:r w:rsidR="003766A7" w:rsidRPr="00B27A37">
          <w:rPr>
            <w:rFonts w:ascii="Lato" w:hAnsi="Lato"/>
            <w:webHidden/>
            <w:color w:val="042B60"/>
            <w:sz w:val="22"/>
            <w:szCs w:val="22"/>
          </w:rPr>
          <w:fldChar w:fldCharType="separate"/>
        </w:r>
        <w:r w:rsidR="003766A7" w:rsidRPr="0079187E">
          <w:rPr>
            <w:rFonts w:ascii="Lato" w:hAnsi="Lato"/>
            <w:webHidden/>
            <w:color w:val="042B60"/>
            <w:sz w:val="22"/>
            <w:szCs w:val="22"/>
          </w:rPr>
          <w:t>17</w:t>
        </w:r>
        <w:r w:rsidR="003766A7" w:rsidRPr="00B27A37">
          <w:rPr>
            <w:rFonts w:ascii="Lato" w:hAnsi="Lato"/>
            <w:webHidden/>
            <w:color w:val="042B60"/>
            <w:sz w:val="22"/>
            <w:szCs w:val="22"/>
          </w:rPr>
          <w:fldChar w:fldCharType="end"/>
        </w:r>
      </w:hyperlink>
    </w:p>
    <w:p w14:paraId="59A98BB1" w14:textId="7861F332" w:rsidR="003766A7" w:rsidRPr="0079187E" w:rsidRDefault="003313D2" w:rsidP="0079187E">
      <w:pPr>
        <w:pStyle w:val="Spistreci3"/>
        <w:spacing w:before="0" w:after="120"/>
        <w:rPr>
          <w:rFonts w:ascii="Lato" w:eastAsiaTheme="minorEastAsia" w:hAnsi="Lato" w:cstheme="minorBidi"/>
          <w:noProof/>
          <w:color w:val="042B60"/>
          <w:sz w:val="22"/>
          <w:szCs w:val="22"/>
        </w:rPr>
      </w:pPr>
      <w:hyperlink w:anchor="_Toc36627613" w:history="1">
        <w:r w:rsidR="003766A7" w:rsidRPr="0079187E">
          <w:rPr>
            <w:rStyle w:val="Hipercze"/>
            <w:rFonts w:ascii="Lato" w:hAnsi="Lato"/>
            <w:noProof/>
            <w:color w:val="042B60"/>
            <w:sz w:val="22"/>
            <w:szCs w:val="22"/>
          </w:rPr>
          <w:t>1.</w:t>
        </w:r>
        <w:r w:rsidR="003766A7" w:rsidRPr="0079187E">
          <w:rPr>
            <w:rFonts w:ascii="Lato" w:eastAsiaTheme="minorEastAsia" w:hAnsi="Lato" w:cstheme="minorBidi"/>
            <w:noProof/>
            <w:color w:val="042B60"/>
            <w:sz w:val="22"/>
            <w:szCs w:val="22"/>
          </w:rPr>
          <w:tab/>
        </w:r>
        <w:r w:rsidR="003766A7" w:rsidRPr="0079187E">
          <w:rPr>
            <w:rStyle w:val="Hipercze"/>
            <w:rFonts w:ascii="Lato" w:hAnsi="Lato"/>
            <w:noProof/>
            <w:color w:val="042B60"/>
            <w:sz w:val="22"/>
            <w:szCs w:val="22"/>
          </w:rPr>
          <w:t>Opis nadzoru nad bezpieczeństwem ruchu kolejowego</w:t>
        </w:r>
        <w:r w:rsidR="003766A7" w:rsidRPr="0079187E">
          <w:rPr>
            <w:rFonts w:ascii="Lato" w:hAnsi="Lato"/>
            <w:noProof/>
            <w:webHidden/>
            <w:color w:val="042B60"/>
            <w:sz w:val="22"/>
            <w:szCs w:val="22"/>
          </w:rPr>
          <w:tab/>
        </w:r>
        <w:r w:rsidR="003766A7" w:rsidRPr="00B27A37">
          <w:rPr>
            <w:rFonts w:ascii="Lato" w:hAnsi="Lato"/>
            <w:noProof/>
            <w:webHidden/>
            <w:color w:val="042B60"/>
            <w:sz w:val="22"/>
            <w:szCs w:val="22"/>
          </w:rPr>
          <w:fldChar w:fldCharType="begin"/>
        </w:r>
        <w:r w:rsidR="003766A7" w:rsidRPr="0079187E">
          <w:rPr>
            <w:rFonts w:ascii="Lato" w:hAnsi="Lato"/>
            <w:noProof/>
            <w:webHidden/>
            <w:color w:val="042B60"/>
            <w:sz w:val="22"/>
            <w:szCs w:val="22"/>
          </w:rPr>
          <w:instrText xml:space="preserve"> PAGEREF _Toc36627613 \h </w:instrText>
        </w:r>
        <w:r w:rsidR="003766A7" w:rsidRPr="00B27A37">
          <w:rPr>
            <w:rFonts w:ascii="Lato" w:hAnsi="Lato"/>
            <w:noProof/>
            <w:webHidden/>
            <w:color w:val="042B60"/>
            <w:sz w:val="22"/>
            <w:szCs w:val="22"/>
          </w:rPr>
        </w:r>
        <w:r w:rsidR="003766A7" w:rsidRPr="00B27A37">
          <w:rPr>
            <w:rFonts w:ascii="Lato" w:hAnsi="Lato"/>
            <w:noProof/>
            <w:webHidden/>
            <w:color w:val="042B60"/>
            <w:sz w:val="22"/>
            <w:szCs w:val="22"/>
          </w:rPr>
          <w:fldChar w:fldCharType="separate"/>
        </w:r>
        <w:r w:rsidR="003766A7" w:rsidRPr="0079187E">
          <w:rPr>
            <w:rFonts w:ascii="Lato" w:hAnsi="Lato"/>
            <w:noProof/>
            <w:webHidden/>
            <w:color w:val="042B60"/>
            <w:sz w:val="22"/>
            <w:szCs w:val="22"/>
          </w:rPr>
          <w:t>17</w:t>
        </w:r>
        <w:r w:rsidR="003766A7" w:rsidRPr="00B27A37">
          <w:rPr>
            <w:rFonts w:ascii="Lato" w:hAnsi="Lato"/>
            <w:noProof/>
            <w:webHidden/>
            <w:color w:val="042B60"/>
            <w:sz w:val="22"/>
            <w:szCs w:val="22"/>
          </w:rPr>
          <w:fldChar w:fldCharType="end"/>
        </w:r>
      </w:hyperlink>
    </w:p>
    <w:p w14:paraId="5860FC96" w14:textId="643AFD25" w:rsidR="003766A7" w:rsidRPr="0079187E" w:rsidRDefault="003313D2" w:rsidP="0079187E">
      <w:pPr>
        <w:pStyle w:val="Spistreci3"/>
        <w:spacing w:before="0" w:after="120"/>
        <w:rPr>
          <w:rFonts w:ascii="Lato" w:eastAsiaTheme="minorEastAsia" w:hAnsi="Lato" w:cstheme="minorBidi"/>
          <w:noProof/>
          <w:color w:val="042B60"/>
          <w:sz w:val="22"/>
          <w:szCs w:val="22"/>
        </w:rPr>
      </w:pPr>
      <w:hyperlink w:anchor="_Toc36627614" w:history="1">
        <w:r w:rsidR="003766A7" w:rsidRPr="0079187E">
          <w:rPr>
            <w:rStyle w:val="Hipercze"/>
            <w:rFonts w:ascii="Lato" w:hAnsi="Lato"/>
            <w:noProof/>
            <w:color w:val="042B60"/>
            <w:sz w:val="22"/>
            <w:szCs w:val="22"/>
          </w:rPr>
          <w:t>2.</w:t>
        </w:r>
        <w:r w:rsidR="003766A7" w:rsidRPr="0079187E">
          <w:rPr>
            <w:rFonts w:ascii="Lato" w:eastAsiaTheme="minorEastAsia" w:hAnsi="Lato" w:cstheme="minorBidi"/>
            <w:noProof/>
            <w:color w:val="042B60"/>
            <w:sz w:val="22"/>
            <w:szCs w:val="22"/>
          </w:rPr>
          <w:tab/>
        </w:r>
        <w:r w:rsidR="003766A7" w:rsidRPr="0079187E">
          <w:rPr>
            <w:rStyle w:val="Hipercze"/>
            <w:rFonts w:ascii="Lato" w:hAnsi="Lato"/>
            <w:noProof/>
            <w:color w:val="042B60"/>
            <w:sz w:val="22"/>
            <w:szCs w:val="22"/>
          </w:rPr>
          <w:t>Wyniki wewnętrznych audytów bezpieczeństwa</w:t>
        </w:r>
        <w:r w:rsidR="003766A7" w:rsidRPr="0079187E">
          <w:rPr>
            <w:rFonts w:ascii="Lato" w:hAnsi="Lato"/>
            <w:noProof/>
            <w:webHidden/>
            <w:color w:val="042B60"/>
            <w:sz w:val="22"/>
            <w:szCs w:val="22"/>
          </w:rPr>
          <w:tab/>
        </w:r>
        <w:r w:rsidR="003766A7" w:rsidRPr="00B27A37">
          <w:rPr>
            <w:rFonts w:ascii="Lato" w:hAnsi="Lato"/>
            <w:noProof/>
            <w:webHidden/>
            <w:color w:val="042B60"/>
            <w:sz w:val="22"/>
            <w:szCs w:val="22"/>
          </w:rPr>
          <w:fldChar w:fldCharType="begin"/>
        </w:r>
        <w:r w:rsidR="003766A7" w:rsidRPr="0079187E">
          <w:rPr>
            <w:rFonts w:ascii="Lato" w:hAnsi="Lato"/>
            <w:noProof/>
            <w:webHidden/>
            <w:color w:val="042B60"/>
            <w:sz w:val="22"/>
            <w:szCs w:val="22"/>
          </w:rPr>
          <w:instrText xml:space="preserve"> PAGEREF _Toc36627614 \h </w:instrText>
        </w:r>
        <w:r w:rsidR="003766A7" w:rsidRPr="00B27A37">
          <w:rPr>
            <w:rFonts w:ascii="Lato" w:hAnsi="Lato"/>
            <w:noProof/>
            <w:webHidden/>
            <w:color w:val="042B60"/>
            <w:sz w:val="22"/>
            <w:szCs w:val="22"/>
          </w:rPr>
        </w:r>
        <w:r w:rsidR="003766A7" w:rsidRPr="00B27A37">
          <w:rPr>
            <w:rFonts w:ascii="Lato" w:hAnsi="Lato"/>
            <w:noProof/>
            <w:webHidden/>
            <w:color w:val="042B60"/>
            <w:sz w:val="22"/>
            <w:szCs w:val="22"/>
          </w:rPr>
          <w:fldChar w:fldCharType="separate"/>
        </w:r>
        <w:r w:rsidR="003766A7" w:rsidRPr="0079187E">
          <w:rPr>
            <w:rFonts w:ascii="Lato" w:hAnsi="Lato"/>
            <w:noProof/>
            <w:webHidden/>
            <w:color w:val="042B60"/>
            <w:sz w:val="22"/>
            <w:szCs w:val="22"/>
          </w:rPr>
          <w:t>17</w:t>
        </w:r>
        <w:r w:rsidR="003766A7" w:rsidRPr="00B27A37">
          <w:rPr>
            <w:rFonts w:ascii="Lato" w:hAnsi="Lato"/>
            <w:noProof/>
            <w:webHidden/>
            <w:color w:val="042B60"/>
            <w:sz w:val="22"/>
            <w:szCs w:val="22"/>
          </w:rPr>
          <w:fldChar w:fldCharType="end"/>
        </w:r>
      </w:hyperlink>
    </w:p>
    <w:p w14:paraId="1BC6E6ED" w14:textId="224E956E" w:rsidR="003766A7" w:rsidRPr="0079187E" w:rsidRDefault="003313D2" w:rsidP="0079187E">
      <w:pPr>
        <w:pStyle w:val="Spistreci3"/>
        <w:spacing w:before="0" w:after="120"/>
        <w:rPr>
          <w:rFonts w:ascii="Lato" w:eastAsiaTheme="minorEastAsia" w:hAnsi="Lato" w:cstheme="minorBidi"/>
          <w:noProof/>
          <w:color w:val="042B60"/>
          <w:sz w:val="22"/>
          <w:szCs w:val="22"/>
        </w:rPr>
      </w:pPr>
      <w:hyperlink w:anchor="_Toc36627615" w:history="1">
        <w:r w:rsidR="003766A7" w:rsidRPr="0079187E">
          <w:rPr>
            <w:rStyle w:val="Hipercze"/>
            <w:rFonts w:ascii="Lato" w:hAnsi="Lato"/>
            <w:noProof/>
            <w:color w:val="042B60"/>
            <w:sz w:val="22"/>
            <w:szCs w:val="22"/>
          </w:rPr>
          <w:t>3.</w:t>
        </w:r>
        <w:r w:rsidR="003766A7" w:rsidRPr="0079187E">
          <w:rPr>
            <w:rFonts w:ascii="Lato" w:eastAsiaTheme="minorEastAsia" w:hAnsi="Lato" w:cstheme="minorBidi"/>
            <w:noProof/>
            <w:color w:val="042B60"/>
            <w:sz w:val="22"/>
            <w:szCs w:val="22"/>
          </w:rPr>
          <w:tab/>
        </w:r>
        <w:r w:rsidR="003766A7" w:rsidRPr="0079187E">
          <w:rPr>
            <w:rStyle w:val="Hipercze"/>
            <w:rFonts w:ascii="Lato" w:hAnsi="Lato"/>
            <w:noProof/>
            <w:color w:val="042B60"/>
            <w:sz w:val="22"/>
            <w:szCs w:val="22"/>
          </w:rPr>
          <w:t>Zauważone nieprawidłowości i wnioski związane z eksploatacją kolei</w:t>
        </w:r>
        <w:r w:rsidR="003766A7" w:rsidRPr="0079187E">
          <w:rPr>
            <w:rFonts w:ascii="Lato" w:hAnsi="Lato"/>
            <w:noProof/>
            <w:webHidden/>
            <w:color w:val="042B60"/>
            <w:sz w:val="22"/>
            <w:szCs w:val="22"/>
          </w:rPr>
          <w:tab/>
        </w:r>
        <w:r w:rsidR="003766A7" w:rsidRPr="00B27A37">
          <w:rPr>
            <w:rFonts w:ascii="Lato" w:hAnsi="Lato"/>
            <w:noProof/>
            <w:webHidden/>
            <w:color w:val="042B60"/>
            <w:sz w:val="22"/>
            <w:szCs w:val="22"/>
          </w:rPr>
          <w:fldChar w:fldCharType="begin"/>
        </w:r>
        <w:r w:rsidR="003766A7" w:rsidRPr="0079187E">
          <w:rPr>
            <w:rFonts w:ascii="Lato" w:hAnsi="Lato"/>
            <w:noProof/>
            <w:webHidden/>
            <w:color w:val="042B60"/>
            <w:sz w:val="22"/>
            <w:szCs w:val="22"/>
          </w:rPr>
          <w:instrText xml:space="preserve"> PAGEREF _Toc36627615 \h </w:instrText>
        </w:r>
        <w:r w:rsidR="003766A7" w:rsidRPr="00B27A37">
          <w:rPr>
            <w:rFonts w:ascii="Lato" w:hAnsi="Lato"/>
            <w:noProof/>
            <w:webHidden/>
            <w:color w:val="042B60"/>
            <w:sz w:val="22"/>
            <w:szCs w:val="22"/>
          </w:rPr>
        </w:r>
        <w:r w:rsidR="003766A7" w:rsidRPr="00B27A37">
          <w:rPr>
            <w:rFonts w:ascii="Lato" w:hAnsi="Lato"/>
            <w:noProof/>
            <w:webHidden/>
            <w:color w:val="042B60"/>
            <w:sz w:val="22"/>
            <w:szCs w:val="22"/>
          </w:rPr>
          <w:fldChar w:fldCharType="separate"/>
        </w:r>
        <w:r w:rsidR="003766A7" w:rsidRPr="0079187E">
          <w:rPr>
            <w:rFonts w:ascii="Lato" w:hAnsi="Lato"/>
            <w:noProof/>
            <w:webHidden/>
            <w:color w:val="042B60"/>
            <w:sz w:val="22"/>
            <w:szCs w:val="22"/>
          </w:rPr>
          <w:t>17</w:t>
        </w:r>
        <w:r w:rsidR="003766A7" w:rsidRPr="00B27A37">
          <w:rPr>
            <w:rFonts w:ascii="Lato" w:hAnsi="Lato"/>
            <w:noProof/>
            <w:webHidden/>
            <w:color w:val="042B60"/>
            <w:sz w:val="22"/>
            <w:szCs w:val="22"/>
          </w:rPr>
          <w:fldChar w:fldCharType="end"/>
        </w:r>
      </w:hyperlink>
    </w:p>
    <w:p w14:paraId="3895E32C" w14:textId="664BA0F0" w:rsidR="003766A7" w:rsidRPr="0079187E" w:rsidRDefault="003313D2" w:rsidP="0079187E">
      <w:pPr>
        <w:pStyle w:val="Spistreci2"/>
        <w:spacing w:before="0" w:after="120"/>
        <w:rPr>
          <w:rFonts w:ascii="Lato" w:eastAsiaTheme="minorEastAsia" w:hAnsi="Lato" w:cstheme="minorBidi"/>
          <w:b w:val="0"/>
          <w:color w:val="042B60"/>
          <w:sz w:val="22"/>
          <w:szCs w:val="22"/>
        </w:rPr>
      </w:pPr>
      <w:hyperlink w:anchor="_Toc36627616" w:history="1">
        <w:r w:rsidR="003766A7" w:rsidRPr="0079187E">
          <w:rPr>
            <w:rStyle w:val="Hipercze"/>
            <w:rFonts w:ascii="Lato" w:hAnsi="Lato"/>
            <w:color w:val="042B60"/>
            <w:sz w:val="22"/>
            <w:szCs w:val="22"/>
          </w:rPr>
          <w:t>E.</w:t>
        </w:r>
        <w:r w:rsidR="003766A7" w:rsidRPr="0079187E">
          <w:rPr>
            <w:rFonts w:ascii="Lato" w:eastAsiaTheme="minorEastAsia" w:hAnsi="Lato" w:cstheme="minorBidi"/>
            <w:b w:val="0"/>
            <w:color w:val="042B60"/>
            <w:sz w:val="22"/>
            <w:szCs w:val="22"/>
          </w:rPr>
          <w:tab/>
        </w:r>
        <w:r w:rsidR="003766A7" w:rsidRPr="0079187E">
          <w:rPr>
            <w:rStyle w:val="Hipercze"/>
            <w:rFonts w:ascii="Lato" w:hAnsi="Lato"/>
            <w:color w:val="042B60"/>
            <w:sz w:val="22"/>
            <w:szCs w:val="22"/>
          </w:rPr>
          <w:t>ZASTOSOWANIE CSM W ZAKRESIE OCENY I WYCENY RYZYKA</w:t>
        </w:r>
        <w:r w:rsidR="003766A7" w:rsidRPr="0079187E">
          <w:rPr>
            <w:rFonts w:ascii="Lato" w:hAnsi="Lato"/>
            <w:webHidden/>
            <w:color w:val="042B60"/>
            <w:sz w:val="22"/>
            <w:szCs w:val="22"/>
          </w:rPr>
          <w:tab/>
        </w:r>
        <w:r w:rsidR="003766A7" w:rsidRPr="00B27A37">
          <w:rPr>
            <w:rFonts w:ascii="Lato" w:hAnsi="Lato"/>
            <w:webHidden/>
            <w:color w:val="042B60"/>
            <w:sz w:val="22"/>
            <w:szCs w:val="22"/>
          </w:rPr>
          <w:fldChar w:fldCharType="begin"/>
        </w:r>
        <w:r w:rsidR="003766A7" w:rsidRPr="0079187E">
          <w:rPr>
            <w:rFonts w:ascii="Lato" w:hAnsi="Lato"/>
            <w:webHidden/>
            <w:color w:val="042B60"/>
            <w:sz w:val="22"/>
            <w:szCs w:val="22"/>
          </w:rPr>
          <w:instrText xml:space="preserve"> PAGEREF _Toc36627616 \h </w:instrText>
        </w:r>
        <w:r w:rsidR="003766A7" w:rsidRPr="00B27A37">
          <w:rPr>
            <w:rFonts w:ascii="Lato" w:hAnsi="Lato"/>
            <w:webHidden/>
            <w:color w:val="042B60"/>
            <w:sz w:val="22"/>
            <w:szCs w:val="22"/>
          </w:rPr>
        </w:r>
        <w:r w:rsidR="003766A7" w:rsidRPr="00B27A37">
          <w:rPr>
            <w:rFonts w:ascii="Lato" w:hAnsi="Lato"/>
            <w:webHidden/>
            <w:color w:val="042B60"/>
            <w:sz w:val="22"/>
            <w:szCs w:val="22"/>
          </w:rPr>
          <w:fldChar w:fldCharType="separate"/>
        </w:r>
        <w:r w:rsidR="003766A7" w:rsidRPr="0079187E">
          <w:rPr>
            <w:rFonts w:ascii="Lato" w:hAnsi="Lato"/>
            <w:webHidden/>
            <w:color w:val="042B60"/>
            <w:sz w:val="22"/>
            <w:szCs w:val="22"/>
          </w:rPr>
          <w:t>17</w:t>
        </w:r>
        <w:r w:rsidR="003766A7" w:rsidRPr="00B27A37">
          <w:rPr>
            <w:rFonts w:ascii="Lato" w:hAnsi="Lato"/>
            <w:webHidden/>
            <w:color w:val="042B60"/>
            <w:sz w:val="22"/>
            <w:szCs w:val="22"/>
          </w:rPr>
          <w:fldChar w:fldCharType="end"/>
        </w:r>
      </w:hyperlink>
    </w:p>
    <w:p w14:paraId="6938D6FD" w14:textId="1CE22C67" w:rsidR="003766A7" w:rsidRPr="0079187E" w:rsidRDefault="003313D2" w:rsidP="0079187E">
      <w:pPr>
        <w:pStyle w:val="Spistreci2"/>
        <w:spacing w:before="0" w:after="120"/>
        <w:rPr>
          <w:rFonts w:ascii="Lato" w:eastAsiaTheme="minorEastAsia" w:hAnsi="Lato" w:cstheme="minorBidi"/>
          <w:b w:val="0"/>
          <w:color w:val="042B60"/>
          <w:sz w:val="22"/>
          <w:szCs w:val="22"/>
        </w:rPr>
      </w:pPr>
      <w:hyperlink w:anchor="_Toc36627617" w:history="1">
        <w:r w:rsidR="003766A7" w:rsidRPr="0079187E">
          <w:rPr>
            <w:rStyle w:val="Hipercze"/>
            <w:rFonts w:ascii="Lato" w:hAnsi="Lato"/>
            <w:color w:val="042B60"/>
            <w:sz w:val="22"/>
            <w:szCs w:val="22"/>
          </w:rPr>
          <w:t>F.</w:t>
        </w:r>
        <w:r w:rsidR="003766A7" w:rsidRPr="0079187E">
          <w:rPr>
            <w:rFonts w:ascii="Lato" w:eastAsiaTheme="minorEastAsia" w:hAnsi="Lato" w:cstheme="minorBidi"/>
            <w:b w:val="0"/>
            <w:color w:val="042B60"/>
            <w:sz w:val="22"/>
            <w:szCs w:val="22"/>
          </w:rPr>
          <w:tab/>
        </w:r>
        <w:r w:rsidR="003766A7" w:rsidRPr="0079187E">
          <w:rPr>
            <w:rStyle w:val="Hipercze"/>
            <w:rFonts w:ascii="Lato" w:hAnsi="Lato"/>
            <w:color w:val="042B60"/>
            <w:sz w:val="22"/>
            <w:szCs w:val="22"/>
          </w:rPr>
          <w:t>WSPÓLNA METODA OCENY BEZPIECZEŃSTWA W ZAKRESIE MONITOROWANIA</w:t>
        </w:r>
        <w:r w:rsidR="003766A7" w:rsidRPr="0079187E">
          <w:rPr>
            <w:rFonts w:ascii="Lato" w:hAnsi="Lato"/>
            <w:webHidden/>
            <w:color w:val="042B60"/>
            <w:sz w:val="22"/>
            <w:szCs w:val="22"/>
          </w:rPr>
          <w:tab/>
        </w:r>
        <w:r w:rsidR="003766A7" w:rsidRPr="00B27A37">
          <w:rPr>
            <w:rFonts w:ascii="Lato" w:hAnsi="Lato"/>
            <w:webHidden/>
            <w:color w:val="042B60"/>
            <w:sz w:val="22"/>
            <w:szCs w:val="22"/>
          </w:rPr>
          <w:fldChar w:fldCharType="begin"/>
        </w:r>
        <w:r w:rsidR="003766A7" w:rsidRPr="0079187E">
          <w:rPr>
            <w:rFonts w:ascii="Lato" w:hAnsi="Lato"/>
            <w:webHidden/>
            <w:color w:val="042B60"/>
            <w:sz w:val="22"/>
            <w:szCs w:val="22"/>
          </w:rPr>
          <w:instrText xml:space="preserve"> PAGEREF _Toc36627617 \h </w:instrText>
        </w:r>
        <w:r w:rsidR="003766A7" w:rsidRPr="00B27A37">
          <w:rPr>
            <w:rFonts w:ascii="Lato" w:hAnsi="Lato"/>
            <w:webHidden/>
            <w:color w:val="042B60"/>
            <w:sz w:val="22"/>
            <w:szCs w:val="22"/>
          </w:rPr>
        </w:r>
        <w:r w:rsidR="003766A7" w:rsidRPr="00B27A37">
          <w:rPr>
            <w:rFonts w:ascii="Lato" w:hAnsi="Lato"/>
            <w:webHidden/>
            <w:color w:val="042B60"/>
            <w:sz w:val="22"/>
            <w:szCs w:val="22"/>
          </w:rPr>
          <w:fldChar w:fldCharType="separate"/>
        </w:r>
        <w:r w:rsidR="003766A7" w:rsidRPr="0079187E">
          <w:rPr>
            <w:rFonts w:ascii="Lato" w:hAnsi="Lato"/>
            <w:webHidden/>
            <w:color w:val="042B60"/>
            <w:sz w:val="22"/>
            <w:szCs w:val="22"/>
          </w:rPr>
          <w:t>18</w:t>
        </w:r>
        <w:r w:rsidR="003766A7" w:rsidRPr="00B27A37">
          <w:rPr>
            <w:rFonts w:ascii="Lato" w:hAnsi="Lato"/>
            <w:webHidden/>
            <w:color w:val="042B60"/>
            <w:sz w:val="22"/>
            <w:szCs w:val="22"/>
          </w:rPr>
          <w:fldChar w:fldCharType="end"/>
        </w:r>
      </w:hyperlink>
    </w:p>
    <w:p w14:paraId="449C971B" w14:textId="3D636F63" w:rsidR="003766A7" w:rsidRPr="0079187E" w:rsidRDefault="003313D2" w:rsidP="0079187E">
      <w:pPr>
        <w:pStyle w:val="Spistreci2"/>
        <w:spacing w:before="0" w:after="120"/>
        <w:rPr>
          <w:rFonts w:ascii="Lato" w:eastAsiaTheme="minorEastAsia" w:hAnsi="Lato" w:cstheme="minorBidi"/>
          <w:b w:val="0"/>
          <w:color w:val="042B60"/>
          <w:sz w:val="22"/>
          <w:szCs w:val="22"/>
        </w:rPr>
      </w:pPr>
      <w:hyperlink w:anchor="_Toc36627618" w:history="1">
        <w:r w:rsidR="003766A7" w:rsidRPr="0079187E">
          <w:rPr>
            <w:rStyle w:val="Hipercze"/>
            <w:rFonts w:ascii="Lato" w:hAnsi="Lato"/>
            <w:color w:val="042B60"/>
            <w:sz w:val="22"/>
            <w:szCs w:val="22"/>
          </w:rPr>
          <w:t>G.</w:t>
        </w:r>
        <w:r w:rsidR="003766A7" w:rsidRPr="0079187E">
          <w:rPr>
            <w:rFonts w:ascii="Lato" w:eastAsiaTheme="minorEastAsia" w:hAnsi="Lato" w:cstheme="minorBidi"/>
            <w:b w:val="0"/>
            <w:color w:val="042B60"/>
            <w:sz w:val="22"/>
            <w:szCs w:val="22"/>
          </w:rPr>
          <w:tab/>
        </w:r>
        <w:r w:rsidR="003766A7" w:rsidRPr="0079187E">
          <w:rPr>
            <w:rStyle w:val="Hipercze"/>
            <w:rFonts w:ascii="Lato" w:hAnsi="Lato"/>
            <w:color w:val="042B60"/>
            <w:sz w:val="22"/>
            <w:szCs w:val="22"/>
          </w:rPr>
          <w:t>PODSUMOWANIE, PRIORYTETY W ZAKRESIE BEZPIECZEŃSTWA</w:t>
        </w:r>
        <w:r w:rsidR="003766A7" w:rsidRPr="0079187E">
          <w:rPr>
            <w:rFonts w:ascii="Lato" w:hAnsi="Lato"/>
            <w:webHidden/>
            <w:color w:val="042B60"/>
            <w:sz w:val="22"/>
            <w:szCs w:val="22"/>
          </w:rPr>
          <w:tab/>
        </w:r>
        <w:r w:rsidR="003766A7" w:rsidRPr="00B27A37">
          <w:rPr>
            <w:rFonts w:ascii="Lato" w:hAnsi="Lato"/>
            <w:webHidden/>
            <w:color w:val="042B60"/>
            <w:sz w:val="22"/>
            <w:szCs w:val="22"/>
          </w:rPr>
          <w:fldChar w:fldCharType="begin"/>
        </w:r>
        <w:r w:rsidR="003766A7" w:rsidRPr="0079187E">
          <w:rPr>
            <w:rFonts w:ascii="Lato" w:hAnsi="Lato"/>
            <w:webHidden/>
            <w:color w:val="042B60"/>
            <w:sz w:val="22"/>
            <w:szCs w:val="22"/>
          </w:rPr>
          <w:instrText xml:space="preserve"> PAGEREF _Toc36627618 \h </w:instrText>
        </w:r>
        <w:r w:rsidR="003766A7" w:rsidRPr="00B27A37">
          <w:rPr>
            <w:rFonts w:ascii="Lato" w:hAnsi="Lato"/>
            <w:webHidden/>
            <w:color w:val="042B60"/>
            <w:sz w:val="22"/>
            <w:szCs w:val="22"/>
          </w:rPr>
        </w:r>
        <w:r w:rsidR="003766A7" w:rsidRPr="00B27A37">
          <w:rPr>
            <w:rFonts w:ascii="Lato" w:hAnsi="Lato"/>
            <w:webHidden/>
            <w:color w:val="042B60"/>
            <w:sz w:val="22"/>
            <w:szCs w:val="22"/>
          </w:rPr>
          <w:fldChar w:fldCharType="separate"/>
        </w:r>
        <w:r w:rsidR="003766A7" w:rsidRPr="0079187E">
          <w:rPr>
            <w:rFonts w:ascii="Lato" w:hAnsi="Lato"/>
            <w:webHidden/>
            <w:color w:val="042B60"/>
            <w:sz w:val="22"/>
            <w:szCs w:val="22"/>
          </w:rPr>
          <w:t>18</w:t>
        </w:r>
        <w:r w:rsidR="003766A7" w:rsidRPr="00B27A37">
          <w:rPr>
            <w:rFonts w:ascii="Lato" w:hAnsi="Lato"/>
            <w:webHidden/>
            <w:color w:val="042B60"/>
            <w:sz w:val="22"/>
            <w:szCs w:val="22"/>
          </w:rPr>
          <w:fldChar w:fldCharType="end"/>
        </w:r>
      </w:hyperlink>
    </w:p>
    <w:p w14:paraId="465DAF90" w14:textId="4AF9ECCB" w:rsidR="003766A7" w:rsidRPr="0079187E" w:rsidRDefault="003313D2" w:rsidP="003A115B">
      <w:pPr>
        <w:pStyle w:val="Spistreci1"/>
        <w:rPr>
          <w:rFonts w:ascii="Lato" w:eastAsiaTheme="minorEastAsia" w:hAnsi="Lato" w:cstheme="minorBidi"/>
          <w:noProof/>
          <w:color w:val="042B60"/>
          <w:sz w:val="22"/>
          <w:szCs w:val="22"/>
        </w:rPr>
      </w:pPr>
      <w:hyperlink w:anchor="_Toc36627619" w:history="1">
        <w:r w:rsidR="003766A7" w:rsidRPr="0079187E">
          <w:rPr>
            <w:rStyle w:val="Hipercze"/>
            <w:rFonts w:ascii="Lato" w:hAnsi="Lato"/>
            <w:noProof/>
            <w:color w:val="042B60"/>
            <w:sz w:val="22"/>
            <w:szCs w:val="22"/>
          </w:rPr>
          <w:t>Rozdział III. ARKUSZ DO RAPORTOWANIA WSPÓLNYCH WSKAŹNIKÓW BEZPIECZEŃSTWA (CSI)</w:t>
        </w:r>
        <w:r w:rsidR="003766A7" w:rsidRPr="0079187E">
          <w:rPr>
            <w:rFonts w:ascii="Lato" w:hAnsi="Lato"/>
            <w:noProof/>
            <w:webHidden/>
            <w:color w:val="042B60"/>
            <w:sz w:val="22"/>
            <w:szCs w:val="22"/>
          </w:rPr>
          <w:tab/>
        </w:r>
        <w:r w:rsidR="003766A7" w:rsidRPr="00B27A37">
          <w:rPr>
            <w:rFonts w:ascii="Lato" w:hAnsi="Lato"/>
            <w:noProof/>
            <w:webHidden/>
            <w:color w:val="042B60"/>
            <w:sz w:val="22"/>
            <w:szCs w:val="22"/>
          </w:rPr>
          <w:fldChar w:fldCharType="begin"/>
        </w:r>
        <w:r w:rsidR="003766A7" w:rsidRPr="0079187E">
          <w:rPr>
            <w:rFonts w:ascii="Lato" w:hAnsi="Lato"/>
            <w:noProof/>
            <w:webHidden/>
            <w:color w:val="042B60"/>
            <w:sz w:val="22"/>
            <w:szCs w:val="22"/>
          </w:rPr>
          <w:instrText xml:space="preserve"> PAGEREF _Toc36627619 \h </w:instrText>
        </w:r>
        <w:r w:rsidR="003766A7" w:rsidRPr="00B27A37">
          <w:rPr>
            <w:rFonts w:ascii="Lato" w:hAnsi="Lato"/>
            <w:noProof/>
            <w:webHidden/>
            <w:color w:val="042B60"/>
            <w:sz w:val="22"/>
            <w:szCs w:val="22"/>
          </w:rPr>
        </w:r>
        <w:r w:rsidR="003766A7" w:rsidRPr="00B27A37">
          <w:rPr>
            <w:rFonts w:ascii="Lato" w:hAnsi="Lato"/>
            <w:noProof/>
            <w:webHidden/>
            <w:color w:val="042B60"/>
            <w:sz w:val="22"/>
            <w:szCs w:val="22"/>
          </w:rPr>
          <w:fldChar w:fldCharType="separate"/>
        </w:r>
        <w:r w:rsidR="003766A7" w:rsidRPr="0079187E">
          <w:rPr>
            <w:rFonts w:ascii="Lato" w:hAnsi="Lato"/>
            <w:noProof/>
            <w:webHidden/>
            <w:color w:val="042B60"/>
            <w:sz w:val="22"/>
            <w:szCs w:val="22"/>
          </w:rPr>
          <w:t>19</w:t>
        </w:r>
        <w:r w:rsidR="003766A7" w:rsidRPr="00B27A37">
          <w:rPr>
            <w:rFonts w:ascii="Lato" w:hAnsi="Lato"/>
            <w:noProof/>
            <w:webHidden/>
            <w:color w:val="042B60"/>
            <w:sz w:val="22"/>
            <w:szCs w:val="22"/>
          </w:rPr>
          <w:fldChar w:fldCharType="end"/>
        </w:r>
      </w:hyperlink>
    </w:p>
    <w:p w14:paraId="33EE3DCB" w14:textId="77777777" w:rsidR="00F03C74" w:rsidRPr="00B27A37" w:rsidRDefault="003E13E4" w:rsidP="0083209C">
      <w:pPr>
        <w:spacing w:before="60" w:after="120"/>
        <w:rPr>
          <w:rFonts w:ascii="Lato" w:hAnsi="Lato"/>
          <w:color w:val="042B60"/>
          <w:sz w:val="22"/>
          <w:szCs w:val="22"/>
        </w:rPr>
      </w:pPr>
      <w:r w:rsidRPr="00B27A37">
        <w:rPr>
          <w:rFonts w:ascii="Lato" w:hAnsi="Lato"/>
          <w:i/>
          <w:color w:val="042B60"/>
          <w:sz w:val="22"/>
          <w:szCs w:val="22"/>
        </w:rPr>
        <w:fldChar w:fldCharType="end"/>
      </w:r>
    </w:p>
    <w:p w14:paraId="55C55EB3" w14:textId="77777777" w:rsidR="00F03C74" w:rsidRPr="0079187E" w:rsidRDefault="00F03C74" w:rsidP="0083209C">
      <w:pPr>
        <w:keepNext/>
        <w:widowControl w:val="0"/>
        <w:rPr>
          <w:rFonts w:ascii="Lato" w:hAnsi="Lato" w:cs="Arial"/>
          <w:b/>
          <w:color w:val="042B60"/>
          <w:sz w:val="22"/>
          <w:szCs w:val="22"/>
          <w:lang w:eastAsia="en-GB"/>
        </w:rPr>
      </w:pPr>
      <w:r w:rsidRPr="0079187E">
        <w:rPr>
          <w:rFonts w:ascii="Lato" w:hAnsi="Lato" w:cs="Arial"/>
          <w:b/>
          <w:color w:val="042B60"/>
          <w:sz w:val="22"/>
          <w:szCs w:val="22"/>
          <w:lang w:eastAsia="en-GB"/>
        </w:rPr>
        <w:br w:type="page"/>
      </w:r>
    </w:p>
    <w:p w14:paraId="0FCEDD96" w14:textId="77777777" w:rsidR="00384900" w:rsidRPr="0079187E" w:rsidRDefault="00384900" w:rsidP="00422CB7">
      <w:pPr>
        <w:pStyle w:val="Nagwek1"/>
        <w:rPr>
          <w:color w:val="042B60"/>
        </w:rPr>
      </w:pPr>
      <w:bookmarkStart w:id="4" w:name="_Toc36627586"/>
      <w:r w:rsidRPr="0079187E">
        <w:rPr>
          <w:color w:val="042B60"/>
        </w:rPr>
        <w:t>Dokumenty przywołane w treści Wytycznych</w:t>
      </w:r>
      <w:bookmarkEnd w:id="4"/>
    </w:p>
    <w:tbl>
      <w:tblPr>
        <w:tblW w:w="9322" w:type="dxa"/>
        <w:tblLook w:val="01E0" w:firstRow="1" w:lastRow="1" w:firstColumn="1" w:lastColumn="1" w:noHBand="0" w:noVBand="0"/>
      </w:tblPr>
      <w:tblGrid>
        <w:gridCol w:w="675"/>
        <w:gridCol w:w="4678"/>
        <w:gridCol w:w="3969"/>
      </w:tblGrid>
      <w:tr w:rsidR="00252CF2" w:rsidRPr="0020303D" w14:paraId="0D9E15B6" w14:textId="77777777" w:rsidTr="00444E3D">
        <w:tc>
          <w:tcPr>
            <w:tcW w:w="675" w:type="dxa"/>
            <w:shd w:val="clear" w:color="auto" w:fill="auto"/>
          </w:tcPr>
          <w:p w14:paraId="0E176DD4" w14:textId="77777777" w:rsidR="00384900" w:rsidRPr="0079187E" w:rsidRDefault="00384900" w:rsidP="0083209C">
            <w:pPr>
              <w:keepNext/>
              <w:widowControl w:val="0"/>
              <w:spacing w:after="120"/>
              <w:rPr>
                <w:rFonts w:ascii="Lato" w:hAnsi="Lato" w:cs="Arial"/>
                <w:b/>
                <w:i/>
                <w:iCs/>
                <w:color w:val="042B60"/>
                <w:sz w:val="22"/>
                <w:szCs w:val="22"/>
                <w:lang w:eastAsia="en-GB"/>
              </w:rPr>
            </w:pPr>
            <w:r w:rsidRPr="0079187E">
              <w:rPr>
                <w:rFonts w:ascii="Lato" w:hAnsi="Lato" w:cs="Arial"/>
                <w:b/>
                <w:i/>
                <w:iCs/>
                <w:color w:val="042B60"/>
                <w:sz w:val="22"/>
                <w:szCs w:val="22"/>
                <w:lang w:eastAsia="en-GB"/>
              </w:rPr>
              <w:t>Lp.</w:t>
            </w:r>
          </w:p>
        </w:tc>
        <w:tc>
          <w:tcPr>
            <w:tcW w:w="4678" w:type="dxa"/>
            <w:shd w:val="clear" w:color="auto" w:fill="auto"/>
          </w:tcPr>
          <w:p w14:paraId="33DD298B" w14:textId="77777777" w:rsidR="00384900" w:rsidRPr="0079187E" w:rsidRDefault="00384900" w:rsidP="0083209C">
            <w:pPr>
              <w:keepNext/>
              <w:widowControl w:val="0"/>
              <w:spacing w:after="120"/>
              <w:rPr>
                <w:rFonts w:ascii="Lato" w:hAnsi="Lato" w:cs="Arial"/>
                <w:b/>
                <w:i/>
                <w:iCs/>
                <w:color w:val="042B60"/>
                <w:sz w:val="22"/>
                <w:szCs w:val="22"/>
                <w:lang w:eastAsia="en-GB"/>
              </w:rPr>
            </w:pPr>
            <w:r w:rsidRPr="0079187E">
              <w:rPr>
                <w:rFonts w:ascii="Lato" w:hAnsi="Lato" w:cs="Arial"/>
                <w:b/>
                <w:i/>
                <w:iCs/>
                <w:color w:val="042B60"/>
                <w:sz w:val="22"/>
                <w:szCs w:val="22"/>
                <w:lang w:eastAsia="en-GB"/>
              </w:rPr>
              <w:t>Tytuł dokumentu</w:t>
            </w:r>
          </w:p>
        </w:tc>
        <w:tc>
          <w:tcPr>
            <w:tcW w:w="3969" w:type="dxa"/>
            <w:shd w:val="clear" w:color="auto" w:fill="auto"/>
          </w:tcPr>
          <w:p w14:paraId="468F96EE" w14:textId="77777777" w:rsidR="00384900" w:rsidRPr="0079187E" w:rsidRDefault="00384900" w:rsidP="0083209C">
            <w:pPr>
              <w:keepNext/>
              <w:widowControl w:val="0"/>
              <w:spacing w:after="120"/>
              <w:rPr>
                <w:rFonts w:ascii="Lato" w:hAnsi="Lato" w:cs="Arial"/>
                <w:b/>
                <w:i/>
                <w:iCs/>
                <w:color w:val="042B60"/>
                <w:sz w:val="22"/>
                <w:szCs w:val="22"/>
                <w:lang w:eastAsia="en-GB"/>
              </w:rPr>
            </w:pPr>
            <w:r w:rsidRPr="0079187E">
              <w:rPr>
                <w:rFonts w:ascii="Lato" w:hAnsi="Lato" w:cs="Arial"/>
                <w:b/>
                <w:i/>
                <w:iCs/>
                <w:color w:val="042B60"/>
                <w:sz w:val="22"/>
                <w:szCs w:val="22"/>
                <w:lang w:eastAsia="en-GB"/>
              </w:rPr>
              <w:t>Publikator</w:t>
            </w:r>
          </w:p>
        </w:tc>
      </w:tr>
      <w:tr w:rsidR="00252CF2" w:rsidRPr="0020303D" w14:paraId="2E1B0F35" w14:textId="77777777" w:rsidTr="00444E3D">
        <w:tc>
          <w:tcPr>
            <w:tcW w:w="675" w:type="dxa"/>
            <w:shd w:val="clear" w:color="auto" w:fill="auto"/>
          </w:tcPr>
          <w:p w14:paraId="04B39427" w14:textId="77777777" w:rsidR="00384900" w:rsidRPr="0079187E" w:rsidRDefault="00384900" w:rsidP="00173A59">
            <w:pPr>
              <w:pStyle w:val="Akapitzlist"/>
              <w:numPr>
                <w:ilvl w:val="0"/>
                <w:numId w:val="38"/>
              </w:numPr>
              <w:spacing w:after="120" w:line="240" w:lineRule="auto"/>
              <w:ind w:left="567"/>
              <w:jc w:val="right"/>
              <w:rPr>
                <w:rFonts w:ascii="Lato" w:hAnsi="Lato" w:cs="Arial"/>
                <w:i/>
                <w:color w:val="042B60"/>
                <w:lang w:eastAsia="en-GB"/>
              </w:rPr>
            </w:pPr>
          </w:p>
        </w:tc>
        <w:tc>
          <w:tcPr>
            <w:tcW w:w="4678" w:type="dxa"/>
            <w:shd w:val="clear" w:color="auto" w:fill="auto"/>
          </w:tcPr>
          <w:p w14:paraId="78475602" w14:textId="77777777" w:rsidR="00384900" w:rsidRPr="0079187E" w:rsidRDefault="00384900" w:rsidP="0083209C">
            <w:pPr>
              <w:spacing w:after="120"/>
              <w:rPr>
                <w:rFonts w:ascii="Lato" w:hAnsi="Lato"/>
                <w:i/>
                <w:color w:val="042B60"/>
                <w:sz w:val="22"/>
                <w:szCs w:val="22"/>
                <w:lang w:eastAsia="en-GB"/>
              </w:rPr>
            </w:pPr>
            <w:r w:rsidRPr="0079187E">
              <w:rPr>
                <w:rFonts w:ascii="Lato" w:hAnsi="Lato"/>
                <w:i/>
                <w:color w:val="042B60"/>
                <w:sz w:val="22"/>
                <w:szCs w:val="22"/>
                <w:lang w:eastAsia="en-GB"/>
              </w:rPr>
              <w:t>Ustawa z dnia 28 marca 2003 r. o transporcie kolejowym</w:t>
            </w:r>
            <w:r w:rsidR="008D7ED5" w:rsidRPr="0079187E">
              <w:rPr>
                <w:rFonts w:ascii="Lato" w:hAnsi="Lato"/>
                <w:i/>
                <w:color w:val="042B60"/>
                <w:sz w:val="22"/>
                <w:szCs w:val="22"/>
                <w:lang w:eastAsia="en-GB"/>
              </w:rPr>
              <w:t xml:space="preserve"> </w:t>
            </w:r>
          </w:p>
        </w:tc>
        <w:tc>
          <w:tcPr>
            <w:tcW w:w="3969" w:type="dxa"/>
            <w:shd w:val="clear" w:color="auto" w:fill="auto"/>
          </w:tcPr>
          <w:p w14:paraId="63BB939E" w14:textId="4DD9EA24" w:rsidR="00384900" w:rsidRPr="0079187E" w:rsidRDefault="00384900" w:rsidP="00C5221E">
            <w:pPr>
              <w:spacing w:after="120"/>
              <w:rPr>
                <w:rFonts w:ascii="Lato" w:hAnsi="Lato"/>
                <w:i/>
                <w:color w:val="042B60"/>
                <w:sz w:val="22"/>
                <w:szCs w:val="22"/>
                <w:lang w:eastAsia="en-GB"/>
              </w:rPr>
            </w:pPr>
            <w:r w:rsidRPr="0079187E">
              <w:rPr>
                <w:rFonts w:ascii="Lato" w:hAnsi="Lato"/>
                <w:i/>
                <w:color w:val="042B60"/>
                <w:sz w:val="22"/>
                <w:szCs w:val="22"/>
                <w:lang w:eastAsia="en-GB"/>
              </w:rPr>
              <w:t>Tekst jednolity: Dz. U. z 201</w:t>
            </w:r>
            <w:r w:rsidR="00C5221E" w:rsidRPr="0079187E">
              <w:rPr>
                <w:rFonts w:ascii="Lato" w:hAnsi="Lato"/>
                <w:i/>
                <w:color w:val="042B60"/>
                <w:sz w:val="22"/>
                <w:szCs w:val="22"/>
                <w:lang w:eastAsia="en-GB"/>
              </w:rPr>
              <w:t>9</w:t>
            </w:r>
            <w:r w:rsidRPr="0079187E">
              <w:rPr>
                <w:rFonts w:ascii="Lato" w:hAnsi="Lato"/>
                <w:i/>
                <w:color w:val="042B60"/>
                <w:sz w:val="22"/>
                <w:szCs w:val="22"/>
                <w:lang w:eastAsia="en-GB"/>
              </w:rPr>
              <w:t xml:space="preserve"> r. poz. </w:t>
            </w:r>
            <w:r w:rsidR="00C5221E" w:rsidRPr="0079187E">
              <w:rPr>
                <w:rFonts w:ascii="Lato" w:hAnsi="Lato"/>
                <w:i/>
                <w:color w:val="042B60"/>
                <w:sz w:val="22"/>
                <w:szCs w:val="22"/>
                <w:lang w:eastAsia="en-GB"/>
              </w:rPr>
              <w:t>710</w:t>
            </w:r>
            <w:r w:rsidR="00756629">
              <w:rPr>
                <w:rFonts w:ascii="Lato" w:hAnsi="Lato"/>
                <w:i/>
                <w:color w:val="042B60"/>
                <w:sz w:val="22"/>
                <w:szCs w:val="22"/>
                <w:lang w:eastAsia="en-GB"/>
              </w:rPr>
              <w:t xml:space="preserve"> z </w:t>
            </w:r>
            <w:r w:rsidRPr="0079187E">
              <w:rPr>
                <w:rFonts w:ascii="Lato" w:hAnsi="Lato"/>
                <w:i/>
                <w:color w:val="042B60"/>
                <w:sz w:val="22"/>
                <w:szCs w:val="22"/>
                <w:lang w:eastAsia="en-GB"/>
              </w:rPr>
              <w:t>późn. zm.</w:t>
            </w:r>
          </w:p>
        </w:tc>
      </w:tr>
      <w:tr w:rsidR="00252CF2" w:rsidRPr="0020303D" w14:paraId="1CBD83DC" w14:textId="77777777" w:rsidTr="00444E3D">
        <w:tc>
          <w:tcPr>
            <w:tcW w:w="675" w:type="dxa"/>
            <w:shd w:val="clear" w:color="auto" w:fill="auto"/>
          </w:tcPr>
          <w:p w14:paraId="5F2332ED" w14:textId="77777777" w:rsidR="00384900" w:rsidRPr="0079187E" w:rsidRDefault="00384900" w:rsidP="00173A59">
            <w:pPr>
              <w:pStyle w:val="Akapitzlist"/>
              <w:numPr>
                <w:ilvl w:val="0"/>
                <w:numId w:val="38"/>
              </w:numPr>
              <w:spacing w:after="120" w:line="240" w:lineRule="auto"/>
              <w:ind w:left="567"/>
              <w:jc w:val="right"/>
              <w:rPr>
                <w:rFonts w:ascii="Lato" w:hAnsi="Lato" w:cs="Arial"/>
                <w:i/>
                <w:color w:val="042B60"/>
                <w:lang w:val="pl-PL" w:eastAsia="en-GB"/>
              </w:rPr>
            </w:pPr>
          </w:p>
        </w:tc>
        <w:tc>
          <w:tcPr>
            <w:tcW w:w="4678" w:type="dxa"/>
            <w:shd w:val="clear" w:color="auto" w:fill="auto"/>
          </w:tcPr>
          <w:p w14:paraId="6465A3A9" w14:textId="3BF8365A" w:rsidR="00384900" w:rsidRPr="0079187E" w:rsidRDefault="00384900" w:rsidP="0083209C">
            <w:pPr>
              <w:spacing w:after="120"/>
              <w:rPr>
                <w:rFonts w:ascii="Lato" w:hAnsi="Lato"/>
                <w:i/>
                <w:color w:val="042B60"/>
                <w:sz w:val="22"/>
                <w:szCs w:val="22"/>
                <w:lang w:eastAsia="en-GB"/>
              </w:rPr>
            </w:pPr>
            <w:r w:rsidRPr="0079187E">
              <w:rPr>
                <w:rFonts w:ascii="Lato" w:hAnsi="Lato"/>
                <w:i/>
                <w:color w:val="042B60"/>
                <w:sz w:val="22"/>
                <w:szCs w:val="22"/>
                <w:lang w:eastAsia="en-GB"/>
              </w:rPr>
              <w:t>Rozporządzenie Ministra Infrastruktury i Rozwoju z dnia 21 lipca 2015 r. w sp</w:t>
            </w:r>
            <w:r w:rsidR="00756629">
              <w:rPr>
                <w:rFonts w:ascii="Lato" w:hAnsi="Lato"/>
                <w:i/>
                <w:color w:val="042B60"/>
                <w:sz w:val="22"/>
                <w:szCs w:val="22"/>
                <w:lang w:eastAsia="en-GB"/>
              </w:rPr>
              <w:t>r</w:t>
            </w:r>
            <w:r w:rsidRPr="0079187E">
              <w:rPr>
                <w:rFonts w:ascii="Lato" w:hAnsi="Lato"/>
                <w:i/>
                <w:color w:val="042B60"/>
                <w:sz w:val="22"/>
                <w:szCs w:val="22"/>
                <w:lang w:eastAsia="en-GB"/>
              </w:rPr>
              <w:t>awie wspólnych wskaźników bezpieczeństwa (CSI)</w:t>
            </w:r>
            <w:r w:rsidR="008D7ED5" w:rsidRPr="0079187E">
              <w:rPr>
                <w:rFonts w:ascii="Lato" w:hAnsi="Lato"/>
                <w:i/>
                <w:color w:val="042B60"/>
                <w:sz w:val="22"/>
                <w:szCs w:val="22"/>
                <w:lang w:eastAsia="en-GB"/>
              </w:rPr>
              <w:t xml:space="preserve"> </w:t>
            </w:r>
          </w:p>
        </w:tc>
        <w:tc>
          <w:tcPr>
            <w:tcW w:w="3969" w:type="dxa"/>
            <w:shd w:val="clear" w:color="auto" w:fill="auto"/>
          </w:tcPr>
          <w:p w14:paraId="2A446403" w14:textId="77777777" w:rsidR="00384900" w:rsidRPr="0079187E" w:rsidRDefault="00384900" w:rsidP="0083209C">
            <w:pPr>
              <w:spacing w:after="120"/>
              <w:rPr>
                <w:rFonts w:ascii="Lato" w:hAnsi="Lato"/>
                <w:i/>
                <w:color w:val="042B60"/>
                <w:sz w:val="22"/>
                <w:szCs w:val="22"/>
                <w:lang w:eastAsia="en-GB"/>
              </w:rPr>
            </w:pPr>
            <w:r w:rsidRPr="0079187E">
              <w:rPr>
                <w:rFonts w:ascii="Lato" w:hAnsi="Lato"/>
                <w:i/>
                <w:color w:val="042B60"/>
                <w:sz w:val="22"/>
                <w:szCs w:val="22"/>
                <w:lang w:eastAsia="en-GB"/>
              </w:rPr>
              <w:t>Dz. U. z 2015 r. poz. 1061</w:t>
            </w:r>
          </w:p>
        </w:tc>
      </w:tr>
      <w:tr w:rsidR="00252CF2" w:rsidRPr="0020303D" w14:paraId="3BDE07D5" w14:textId="77777777" w:rsidTr="00444E3D">
        <w:tc>
          <w:tcPr>
            <w:tcW w:w="675" w:type="dxa"/>
            <w:shd w:val="clear" w:color="auto" w:fill="auto"/>
          </w:tcPr>
          <w:p w14:paraId="2D784E50" w14:textId="77777777" w:rsidR="00384900" w:rsidRPr="0079187E" w:rsidRDefault="00384900" w:rsidP="00173A59">
            <w:pPr>
              <w:pStyle w:val="Akapitzlist"/>
              <w:numPr>
                <w:ilvl w:val="0"/>
                <w:numId w:val="38"/>
              </w:numPr>
              <w:spacing w:after="120" w:line="240" w:lineRule="auto"/>
              <w:ind w:left="567"/>
              <w:jc w:val="right"/>
              <w:rPr>
                <w:rFonts w:ascii="Lato" w:hAnsi="Lato" w:cs="Arial"/>
                <w:i/>
                <w:color w:val="042B60"/>
                <w:lang w:eastAsia="en-GB"/>
              </w:rPr>
            </w:pPr>
          </w:p>
        </w:tc>
        <w:tc>
          <w:tcPr>
            <w:tcW w:w="4678" w:type="dxa"/>
            <w:shd w:val="clear" w:color="auto" w:fill="auto"/>
          </w:tcPr>
          <w:p w14:paraId="7B612029" w14:textId="77777777" w:rsidR="00384900" w:rsidRPr="0079187E" w:rsidRDefault="00384900" w:rsidP="0083209C">
            <w:pPr>
              <w:spacing w:after="120"/>
              <w:rPr>
                <w:rFonts w:ascii="Lato" w:hAnsi="Lato"/>
                <w:i/>
                <w:color w:val="042B60"/>
                <w:sz w:val="22"/>
                <w:szCs w:val="22"/>
                <w:lang w:eastAsia="en-GB"/>
              </w:rPr>
            </w:pPr>
            <w:r w:rsidRPr="0079187E">
              <w:rPr>
                <w:rFonts w:ascii="Lato" w:hAnsi="Lato"/>
                <w:i/>
                <w:color w:val="042B60"/>
                <w:sz w:val="22"/>
                <w:szCs w:val="22"/>
                <w:lang w:eastAsia="en-GB"/>
              </w:rPr>
              <w:t>Rozporządzenie Ministra Infrastruktury i Rozwoju z dnia 20 października 2015 r. w sprawie warunków technicznych, jakim powinny odpowiadać skrzyżowania linii kolejowych oraz bocznic kolejowych z drogami i ich usytuowanie</w:t>
            </w:r>
            <w:r w:rsidR="0083209C" w:rsidRPr="0079187E">
              <w:rPr>
                <w:rFonts w:ascii="Lato" w:hAnsi="Lato"/>
                <w:i/>
                <w:color w:val="042B60"/>
                <w:sz w:val="22"/>
                <w:szCs w:val="22"/>
                <w:lang w:eastAsia="en-GB"/>
              </w:rPr>
              <w:t xml:space="preserve"> </w:t>
            </w:r>
          </w:p>
        </w:tc>
        <w:tc>
          <w:tcPr>
            <w:tcW w:w="3969" w:type="dxa"/>
            <w:shd w:val="clear" w:color="auto" w:fill="auto"/>
          </w:tcPr>
          <w:p w14:paraId="581BC193" w14:textId="77777777" w:rsidR="00384900" w:rsidRPr="0079187E" w:rsidRDefault="00384900" w:rsidP="0083209C">
            <w:pPr>
              <w:spacing w:after="120"/>
              <w:rPr>
                <w:rFonts w:ascii="Lato" w:hAnsi="Lato"/>
                <w:i/>
                <w:color w:val="042B60"/>
                <w:sz w:val="22"/>
                <w:szCs w:val="22"/>
                <w:lang w:eastAsia="en-GB"/>
              </w:rPr>
            </w:pPr>
            <w:r w:rsidRPr="0079187E">
              <w:rPr>
                <w:rFonts w:ascii="Lato" w:hAnsi="Lato"/>
                <w:i/>
                <w:color w:val="042B60"/>
                <w:sz w:val="22"/>
                <w:szCs w:val="22"/>
                <w:lang w:eastAsia="en-GB"/>
              </w:rPr>
              <w:t>Dz. U. z 2015 r. poz. 1744</w:t>
            </w:r>
            <w:r w:rsidR="0020303D">
              <w:rPr>
                <w:rFonts w:ascii="Lato" w:hAnsi="Lato"/>
                <w:i/>
                <w:color w:val="042B60"/>
                <w:sz w:val="22"/>
                <w:szCs w:val="22"/>
                <w:lang w:eastAsia="en-GB"/>
              </w:rPr>
              <w:t xml:space="preserve"> z późn. zm.</w:t>
            </w:r>
          </w:p>
        </w:tc>
      </w:tr>
      <w:tr w:rsidR="00252CF2" w:rsidRPr="0020303D" w14:paraId="5907808C" w14:textId="77777777" w:rsidTr="00444E3D">
        <w:tc>
          <w:tcPr>
            <w:tcW w:w="675" w:type="dxa"/>
            <w:shd w:val="clear" w:color="auto" w:fill="auto"/>
          </w:tcPr>
          <w:p w14:paraId="4FDF51A4" w14:textId="77777777" w:rsidR="00384900" w:rsidRPr="00575E00" w:rsidRDefault="00384900" w:rsidP="00173A59">
            <w:pPr>
              <w:pStyle w:val="Akapitzlist"/>
              <w:numPr>
                <w:ilvl w:val="0"/>
                <w:numId w:val="38"/>
              </w:numPr>
              <w:spacing w:after="120" w:line="240" w:lineRule="auto"/>
              <w:ind w:left="567"/>
              <w:jc w:val="right"/>
              <w:rPr>
                <w:rFonts w:ascii="Lato" w:hAnsi="Lato" w:cs="Arial"/>
                <w:i/>
                <w:color w:val="042B60"/>
                <w:lang w:val="pl-PL" w:eastAsia="en-GB"/>
              </w:rPr>
            </w:pPr>
          </w:p>
        </w:tc>
        <w:tc>
          <w:tcPr>
            <w:tcW w:w="4678" w:type="dxa"/>
            <w:shd w:val="clear" w:color="auto" w:fill="auto"/>
          </w:tcPr>
          <w:p w14:paraId="454BE38F" w14:textId="77777777" w:rsidR="00384900" w:rsidRPr="0079187E" w:rsidRDefault="00384900" w:rsidP="00B9362D">
            <w:pPr>
              <w:spacing w:after="120"/>
              <w:rPr>
                <w:rFonts w:ascii="Lato" w:hAnsi="Lato"/>
                <w:i/>
                <w:color w:val="042B60"/>
                <w:sz w:val="22"/>
                <w:szCs w:val="22"/>
                <w:lang w:eastAsia="en-GB"/>
              </w:rPr>
            </w:pPr>
            <w:r w:rsidRPr="0079187E">
              <w:rPr>
                <w:rFonts w:ascii="Lato" w:hAnsi="Lato"/>
                <w:i/>
                <w:color w:val="042B60"/>
                <w:sz w:val="22"/>
                <w:szCs w:val="22"/>
              </w:rPr>
              <w:t>Rozporządzeni</w:t>
            </w:r>
            <w:r w:rsidR="00B9362D" w:rsidRPr="0079187E">
              <w:rPr>
                <w:rFonts w:ascii="Lato" w:hAnsi="Lato"/>
                <w:i/>
                <w:color w:val="042B60"/>
                <w:sz w:val="22"/>
                <w:szCs w:val="22"/>
              </w:rPr>
              <w:t xml:space="preserve">e </w:t>
            </w:r>
            <w:r w:rsidRPr="0079187E">
              <w:rPr>
                <w:rFonts w:ascii="Lato" w:hAnsi="Lato"/>
                <w:i/>
                <w:color w:val="042B60"/>
                <w:sz w:val="22"/>
                <w:szCs w:val="22"/>
              </w:rPr>
              <w:t>Ministra Transportu z dnia 19 marca 2007 r. w sprawie systemu zarządzania bezpieczeństwem w transporcie kolejowym</w:t>
            </w:r>
            <w:r w:rsidR="008D7ED5" w:rsidRPr="0079187E">
              <w:rPr>
                <w:rFonts w:ascii="Lato" w:hAnsi="Lato"/>
                <w:i/>
                <w:color w:val="042B60"/>
                <w:sz w:val="22"/>
                <w:szCs w:val="22"/>
              </w:rPr>
              <w:t xml:space="preserve"> </w:t>
            </w:r>
          </w:p>
        </w:tc>
        <w:tc>
          <w:tcPr>
            <w:tcW w:w="3969" w:type="dxa"/>
            <w:shd w:val="clear" w:color="auto" w:fill="auto"/>
          </w:tcPr>
          <w:p w14:paraId="0B65BCC5" w14:textId="77777777" w:rsidR="00384900" w:rsidRPr="0079187E" w:rsidRDefault="00384900" w:rsidP="0083209C">
            <w:pPr>
              <w:spacing w:after="120"/>
              <w:rPr>
                <w:rFonts w:ascii="Lato" w:hAnsi="Lato"/>
                <w:i/>
                <w:color w:val="042B60"/>
                <w:sz w:val="22"/>
                <w:szCs w:val="22"/>
                <w:lang w:eastAsia="en-GB"/>
              </w:rPr>
            </w:pPr>
            <w:r w:rsidRPr="0079187E">
              <w:rPr>
                <w:rFonts w:ascii="Lato" w:hAnsi="Lato"/>
                <w:i/>
                <w:color w:val="042B60"/>
                <w:sz w:val="22"/>
                <w:szCs w:val="22"/>
              </w:rPr>
              <w:t>Tekst jednolity: Dz. U. z 2016 r. poz. 328</w:t>
            </w:r>
          </w:p>
        </w:tc>
      </w:tr>
      <w:tr w:rsidR="00252CF2" w:rsidRPr="0020303D" w14:paraId="772CDF89" w14:textId="77777777" w:rsidTr="00444E3D">
        <w:tc>
          <w:tcPr>
            <w:tcW w:w="675" w:type="dxa"/>
            <w:shd w:val="clear" w:color="auto" w:fill="auto"/>
          </w:tcPr>
          <w:p w14:paraId="0FDB506E" w14:textId="77777777" w:rsidR="008D7ED5" w:rsidRPr="0079187E" w:rsidRDefault="008D7ED5" w:rsidP="00173A59">
            <w:pPr>
              <w:pStyle w:val="Akapitzlist"/>
              <w:numPr>
                <w:ilvl w:val="0"/>
                <w:numId w:val="38"/>
              </w:numPr>
              <w:spacing w:after="120" w:line="240" w:lineRule="auto"/>
              <w:ind w:left="567"/>
              <w:jc w:val="right"/>
              <w:rPr>
                <w:rFonts w:ascii="Lato" w:hAnsi="Lato" w:cs="Arial"/>
                <w:i/>
                <w:color w:val="042B60"/>
                <w:lang w:val="pl-PL" w:eastAsia="en-GB"/>
              </w:rPr>
            </w:pPr>
          </w:p>
        </w:tc>
        <w:tc>
          <w:tcPr>
            <w:tcW w:w="4678" w:type="dxa"/>
            <w:shd w:val="clear" w:color="auto" w:fill="auto"/>
          </w:tcPr>
          <w:p w14:paraId="6BA95012" w14:textId="77777777" w:rsidR="008D7ED5" w:rsidRPr="0079187E" w:rsidRDefault="00F37C90" w:rsidP="0083209C">
            <w:pPr>
              <w:spacing w:after="120"/>
              <w:rPr>
                <w:rFonts w:ascii="Lato" w:hAnsi="Lato"/>
                <w:i/>
                <w:color w:val="042B60"/>
                <w:sz w:val="22"/>
                <w:szCs w:val="22"/>
              </w:rPr>
            </w:pPr>
            <w:r w:rsidRPr="0079187E">
              <w:rPr>
                <w:rFonts w:ascii="Lato" w:hAnsi="Lato"/>
                <w:i/>
                <w:color w:val="042B60"/>
                <w:sz w:val="22"/>
                <w:szCs w:val="22"/>
                <w:lang w:eastAsia="en-GB"/>
              </w:rPr>
              <w:t>Rozporządzenie Komisji (UE) nr 402/2013 z dnia 30 kwietnia 2013 r. w sprawie przyjęcia wspólnej metody oceny bezpieczeństwa w zakresie wyceny i oceny ryzyka</w:t>
            </w:r>
          </w:p>
        </w:tc>
        <w:tc>
          <w:tcPr>
            <w:tcW w:w="3969" w:type="dxa"/>
            <w:shd w:val="clear" w:color="auto" w:fill="auto"/>
          </w:tcPr>
          <w:p w14:paraId="5971A0A6" w14:textId="77777777" w:rsidR="008D7ED5" w:rsidRPr="0079187E" w:rsidRDefault="00F37C90" w:rsidP="0083209C">
            <w:pPr>
              <w:spacing w:after="120"/>
              <w:rPr>
                <w:rFonts w:ascii="Lato" w:hAnsi="Lato"/>
                <w:i/>
                <w:color w:val="042B60"/>
                <w:sz w:val="22"/>
                <w:szCs w:val="22"/>
              </w:rPr>
            </w:pPr>
            <w:r w:rsidRPr="0079187E">
              <w:rPr>
                <w:rFonts w:ascii="Lato" w:hAnsi="Lato"/>
                <w:i/>
                <w:color w:val="042B60"/>
                <w:sz w:val="22"/>
                <w:szCs w:val="22"/>
                <w:lang w:eastAsia="en-GB"/>
              </w:rPr>
              <w:t>Dz. U. UE L 121 z 03.05.2013 r., str. 8</w:t>
            </w:r>
          </w:p>
        </w:tc>
      </w:tr>
      <w:tr w:rsidR="00252CF2" w:rsidRPr="0020303D" w14:paraId="00A0B042" w14:textId="77777777" w:rsidTr="00444E3D">
        <w:tc>
          <w:tcPr>
            <w:tcW w:w="675" w:type="dxa"/>
            <w:shd w:val="clear" w:color="auto" w:fill="auto"/>
          </w:tcPr>
          <w:p w14:paraId="0F8885CE" w14:textId="77777777" w:rsidR="00F37C90" w:rsidRPr="0079187E" w:rsidRDefault="00F37C90" w:rsidP="00173A59">
            <w:pPr>
              <w:pStyle w:val="Akapitzlist"/>
              <w:numPr>
                <w:ilvl w:val="0"/>
                <w:numId w:val="38"/>
              </w:numPr>
              <w:spacing w:after="120" w:line="240" w:lineRule="auto"/>
              <w:ind w:left="567"/>
              <w:jc w:val="right"/>
              <w:rPr>
                <w:rFonts w:ascii="Lato" w:hAnsi="Lato" w:cs="Arial"/>
                <w:i/>
                <w:color w:val="042B60"/>
                <w:lang w:val="pl-PL" w:eastAsia="en-GB"/>
              </w:rPr>
            </w:pPr>
          </w:p>
        </w:tc>
        <w:tc>
          <w:tcPr>
            <w:tcW w:w="4678" w:type="dxa"/>
            <w:shd w:val="clear" w:color="auto" w:fill="auto"/>
          </w:tcPr>
          <w:p w14:paraId="0381ED35" w14:textId="77777777" w:rsidR="00F37C90" w:rsidRPr="0079187E" w:rsidRDefault="00F37C90" w:rsidP="0083209C">
            <w:pPr>
              <w:spacing w:after="120"/>
              <w:rPr>
                <w:rFonts w:ascii="Lato" w:hAnsi="Lato"/>
                <w:i/>
                <w:color w:val="042B60"/>
                <w:sz w:val="22"/>
                <w:szCs w:val="22"/>
                <w:lang w:eastAsia="en-GB"/>
              </w:rPr>
            </w:pPr>
            <w:r w:rsidRPr="0079187E">
              <w:rPr>
                <w:rFonts w:ascii="Lato" w:hAnsi="Lato"/>
                <w:i/>
                <w:color w:val="042B60"/>
                <w:sz w:val="22"/>
                <w:szCs w:val="22"/>
                <w:lang w:eastAsia="en-GB"/>
              </w:rPr>
              <w:t>Rozporządzenie Komisji 91/2003 z dnia 16 grudnia 2002 r. w sprawie statystyki transportu kolejowego</w:t>
            </w:r>
          </w:p>
        </w:tc>
        <w:tc>
          <w:tcPr>
            <w:tcW w:w="3969" w:type="dxa"/>
            <w:shd w:val="clear" w:color="auto" w:fill="auto"/>
          </w:tcPr>
          <w:p w14:paraId="2A75B4AA" w14:textId="77777777" w:rsidR="00F37C90" w:rsidRPr="0079187E" w:rsidDel="00DE43AF" w:rsidRDefault="00F37C90" w:rsidP="0083209C">
            <w:pPr>
              <w:spacing w:after="120"/>
              <w:rPr>
                <w:rFonts w:ascii="Lato" w:hAnsi="Lato"/>
                <w:i/>
                <w:color w:val="042B60"/>
                <w:sz w:val="22"/>
                <w:szCs w:val="22"/>
                <w:lang w:eastAsia="en-GB"/>
              </w:rPr>
            </w:pPr>
            <w:r w:rsidRPr="0079187E">
              <w:rPr>
                <w:rFonts w:ascii="Lato" w:hAnsi="Lato"/>
                <w:i/>
                <w:color w:val="042B60"/>
                <w:sz w:val="22"/>
                <w:szCs w:val="22"/>
                <w:lang w:eastAsia="en-GB"/>
              </w:rPr>
              <w:t xml:space="preserve">Dz. U. UE L 14 z </w:t>
            </w:r>
            <w:r w:rsidR="007E7EA0" w:rsidRPr="0079187E">
              <w:rPr>
                <w:rFonts w:ascii="Lato" w:hAnsi="Lato"/>
                <w:i/>
                <w:color w:val="042B60"/>
                <w:sz w:val="22"/>
                <w:szCs w:val="22"/>
                <w:lang w:eastAsia="en-GB"/>
              </w:rPr>
              <w:t>21.01.2003 r., str. </w:t>
            </w:r>
            <w:r w:rsidRPr="0079187E">
              <w:rPr>
                <w:rFonts w:ascii="Lato" w:hAnsi="Lato"/>
                <w:i/>
                <w:color w:val="042B60"/>
                <w:sz w:val="22"/>
                <w:szCs w:val="22"/>
                <w:lang w:eastAsia="en-GB"/>
              </w:rPr>
              <w:t>1</w:t>
            </w:r>
          </w:p>
        </w:tc>
      </w:tr>
      <w:tr w:rsidR="00252CF2" w:rsidRPr="0020303D" w14:paraId="5D2F8B8E" w14:textId="77777777" w:rsidTr="00444E3D">
        <w:tc>
          <w:tcPr>
            <w:tcW w:w="675" w:type="dxa"/>
            <w:shd w:val="clear" w:color="auto" w:fill="auto"/>
          </w:tcPr>
          <w:p w14:paraId="2F9686EE" w14:textId="77777777" w:rsidR="00F37C90" w:rsidRPr="0079187E" w:rsidRDefault="00F37C90" w:rsidP="00173A59">
            <w:pPr>
              <w:pStyle w:val="Akapitzlist"/>
              <w:numPr>
                <w:ilvl w:val="0"/>
                <w:numId w:val="38"/>
              </w:numPr>
              <w:spacing w:after="120" w:line="240" w:lineRule="auto"/>
              <w:ind w:left="567"/>
              <w:jc w:val="right"/>
              <w:rPr>
                <w:rFonts w:ascii="Lato" w:hAnsi="Lato" w:cs="Arial"/>
                <w:i/>
                <w:color w:val="042B60"/>
                <w:lang w:val="pl-PL" w:eastAsia="en-GB"/>
              </w:rPr>
            </w:pPr>
          </w:p>
        </w:tc>
        <w:tc>
          <w:tcPr>
            <w:tcW w:w="4678" w:type="dxa"/>
            <w:shd w:val="clear" w:color="auto" w:fill="auto"/>
          </w:tcPr>
          <w:p w14:paraId="3CC31FB8" w14:textId="77777777" w:rsidR="00F37C90" w:rsidRPr="0079187E" w:rsidRDefault="00F37C90" w:rsidP="0083209C">
            <w:pPr>
              <w:spacing w:after="120"/>
              <w:rPr>
                <w:rFonts w:ascii="Lato" w:hAnsi="Lato" w:cs="Arial"/>
                <w:i/>
                <w:color w:val="042B60"/>
                <w:sz w:val="22"/>
                <w:szCs w:val="22"/>
              </w:rPr>
            </w:pPr>
            <w:r w:rsidRPr="0079187E">
              <w:rPr>
                <w:rFonts w:ascii="Lato" w:hAnsi="Lato" w:cs="Arial"/>
                <w:i/>
                <w:color w:val="042B60"/>
                <w:sz w:val="22"/>
                <w:szCs w:val="22"/>
              </w:rPr>
              <w:t>Rozporządzenie Komisji (UE) nr 1078/2012 z dnia 16 listopada 2012 r. w sprawie wspólnej metody oceny bezpieczeństwa w odniesieniu do monitorowania, która ma być stosowana przez przedsiębiorstwa kolejowe i zarządców infrastruktury po otrzymaniu certyfikatu bezpieczeństwa lub autoryzacji bezpieczeństwa oraz p</w:t>
            </w:r>
            <w:r w:rsidR="00484157" w:rsidRPr="0079187E">
              <w:rPr>
                <w:rFonts w:ascii="Lato" w:hAnsi="Lato" w:cs="Arial"/>
                <w:i/>
                <w:color w:val="042B60"/>
                <w:sz w:val="22"/>
                <w:szCs w:val="22"/>
              </w:rPr>
              <w:t>rzez podmioty odpowiedzialne za </w:t>
            </w:r>
            <w:r w:rsidRPr="0079187E">
              <w:rPr>
                <w:rFonts w:ascii="Lato" w:hAnsi="Lato" w:cs="Arial"/>
                <w:i/>
                <w:color w:val="042B60"/>
                <w:sz w:val="22"/>
                <w:szCs w:val="22"/>
              </w:rPr>
              <w:t xml:space="preserve">utrzymanie </w:t>
            </w:r>
          </w:p>
        </w:tc>
        <w:tc>
          <w:tcPr>
            <w:tcW w:w="3969" w:type="dxa"/>
            <w:shd w:val="clear" w:color="auto" w:fill="auto"/>
          </w:tcPr>
          <w:p w14:paraId="24A4B139" w14:textId="77777777" w:rsidR="00F37C90" w:rsidRPr="0079187E" w:rsidRDefault="00F37C90" w:rsidP="0083209C">
            <w:pPr>
              <w:spacing w:after="120"/>
              <w:rPr>
                <w:rFonts w:ascii="Lato" w:hAnsi="Lato" w:cs="Arial"/>
                <w:i/>
                <w:color w:val="042B60"/>
                <w:sz w:val="22"/>
                <w:szCs w:val="22"/>
              </w:rPr>
            </w:pPr>
            <w:r w:rsidRPr="0079187E">
              <w:rPr>
                <w:rFonts w:ascii="Lato" w:hAnsi="Lato" w:cs="Arial"/>
                <w:i/>
                <w:color w:val="042B60"/>
                <w:sz w:val="22"/>
                <w:szCs w:val="22"/>
              </w:rPr>
              <w:t>Dz. U. UE L 320 z 17.11.2012 r., str. 8</w:t>
            </w:r>
          </w:p>
        </w:tc>
      </w:tr>
      <w:tr w:rsidR="00252CF2" w:rsidRPr="0020303D" w14:paraId="5BA90DEA" w14:textId="77777777" w:rsidTr="00444E3D">
        <w:tc>
          <w:tcPr>
            <w:tcW w:w="675" w:type="dxa"/>
            <w:shd w:val="clear" w:color="auto" w:fill="auto"/>
          </w:tcPr>
          <w:p w14:paraId="0409BB1A" w14:textId="77777777" w:rsidR="00A21860" w:rsidRPr="0079187E" w:rsidRDefault="00A21860" w:rsidP="00173A59">
            <w:pPr>
              <w:pStyle w:val="Akapitzlist"/>
              <w:numPr>
                <w:ilvl w:val="0"/>
                <w:numId w:val="38"/>
              </w:numPr>
              <w:ind w:left="567"/>
              <w:jc w:val="right"/>
              <w:rPr>
                <w:rFonts w:ascii="Lato" w:hAnsi="Lato" w:cs="Arial"/>
                <w:i/>
                <w:color w:val="042B60"/>
                <w:lang w:val="pl-PL" w:eastAsia="en-GB"/>
              </w:rPr>
            </w:pPr>
          </w:p>
        </w:tc>
        <w:tc>
          <w:tcPr>
            <w:tcW w:w="4678" w:type="dxa"/>
            <w:shd w:val="clear" w:color="auto" w:fill="auto"/>
          </w:tcPr>
          <w:p w14:paraId="045B993C" w14:textId="77777777" w:rsidR="00A21860" w:rsidRPr="0079187E" w:rsidRDefault="00A21860" w:rsidP="00422CB7">
            <w:pPr>
              <w:spacing w:after="120"/>
              <w:rPr>
                <w:rFonts w:ascii="Lato" w:hAnsi="Lato" w:cs="Arial"/>
                <w:i/>
                <w:color w:val="042B60"/>
                <w:sz w:val="22"/>
                <w:szCs w:val="22"/>
              </w:rPr>
            </w:pPr>
            <w:r w:rsidRPr="0079187E">
              <w:rPr>
                <w:rFonts w:ascii="Lato" w:hAnsi="Lato" w:cs="Arial"/>
                <w:i/>
                <w:color w:val="042B60"/>
                <w:sz w:val="22"/>
                <w:szCs w:val="22"/>
              </w:rPr>
              <w:t xml:space="preserve">Rozporządzenie Komisji (UE) nr 1169/2010 z dnia 10 grudnia 2010 r. w sprawie wspólnej metody oceny </w:t>
            </w:r>
            <w:r w:rsidR="00B9362D" w:rsidRPr="0079187E">
              <w:rPr>
                <w:rFonts w:ascii="Lato" w:hAnsi="Lato" w:cs="Arial"/>
                <w:i/>
                <w:color w:val="042B60"/>
                <w:sz w:val="22"/>
                <w:szCs w:val="22"/>
              </w:rPr>
              <w:t>bezpieczeństwa w odniesieniu do </w:t>
            </w:r>
            <w:r w:rsidRPr="0079187E">
              <w:rPr>
                <w:rFonts w:ascii="Lato" w:hAnsi="Lato" w:cs="Arial"/>
                <w:i/>
                <w:color w:val="042B60"/>
                <w:sz w:val="22"/>
                <w:szCs w:val="22"/>
              </w:rPr>
              <w:t xml:space="preserve">zgodności z wymogami dotyczącymi uzyskania kolejowych autoryzacji w zakresie bezpieczeństwa </w:t>
            </w:r>
          </w:p>
        </w:tc>
        <w:tc>
          <w:tcPr>
            <w:tcW w:w="3969" w:type="dxa"/>
            <w:shd w:val="clear" w:color="auto" w:fill="auto"/>
          </w:tcPr>
          <w:p w14:paraId="49123C88" w14:textId="77777777" w:rsidR="00A21860" w:rsidRPr="0079187E" w:rsidRDefault="00A21860" w:rsidP="00422CB7">
            <w:pPr>
              <w:spacing w:after="120"/>
              <w:rPr>
                <w:rFonts w:ascii="Lato" w:hAnsi="Lato" w:cs="Arial"/>
                <w:i/>
                <w:color w:val="042B60"/>
                <w:sz w:val="22"/>
                <w:szCs w:val="22"/>
              </w:rPr>
            </w:pPr>
            <w:r w:rsidRPr="0079187E">
              <w:rPr>
                <w:rFonts w:ascii="Lato" w:hAnsi="Lato" w:cs="Arial"/>
                <w:i/>
                <w:color w:val="042B60"/>
                <w:sz w:val="22"/>
                <w:szCs w:val="22"/>
              </w:rPr>
              <w:t>Dz. U. UE L 327 z 11.12.2010 r., str. 13</w:t>
            </w:r>
          </w:p>
        </w:tc>
      </w:tr>
      <w:tr w:rsidR="00252CF2" w:rsidRPr="0020303D" w14:paraId="348E31B7" w14:textId="77777777" w:rsidTr="00444E3D">
        <w:tc>
          <w:tcPr>
            <w:tcW w:w="675" w:type="dxa"/>
            <w:shd w:val="clear" w:color="auto" w:fill="auto"/>
          </w:tcPr>
          <w:p w14:paraId="7F87A20C" w14:textId="77777777" w:rsidR="00A21860" w:rsidRPr="0079187E" w:rsidRDefault="00A21860" w:rsidP="00173A59">
            <w:pPr>
              <w:pStyle w:val="Akapitzlist"/>
              <w:numPr>
                <w:ilvl w:val="0"/>
                <w:numId w:val="38"/>
              </w:numPr>
              <w:ind w:left="567"/>
              <w:jc w:val="right"/>
              <w:rPr>
                <w:rFonts w:ascii="Lato" w:hAnsi="Lato" w:cs="Arial"/>
                <w:i/>
                <w:color w:val="042B60"/>
                <w:lang w:val="pl-PL" w:eastAsia="en-GB"/>
              </w:rPr>
            </w:pPr>
          </w:p>
        </w:tc>
        <w:tc>
          <w:tcPr>
            <w:tcW w:w="4678" w:type="dxa"/>
            <w:shd w:val="clear" w:color="auto" w:fill="auto"/>
          </w:tcPr>
          <w:p w14:paraId="1160909C" w14:textId="77777777" w:rsidR="00A21860" w:rsidRPr="0079187E" w:rsidRDefault="00A21860" w:rsidP="00422CB7">
            <w:pPr>
              <w:spacing w:after="120"/>
              <w:rPr>
                <w:rFonts w:ascii="Lato" w:hAnsi="Lato" w:cs="Arial"/>
                <w:i/>
                <w:color w:val="042B60"/>
                <w:sz w:val="22"/>
                <w:szCs w:val="22"/>
              </w:rPr>
            </w:pPr>
            <w:r w:rsidRPr="0079187E">
              <w:rPr>
                <w:rFonts w:ascii="Lato" w:hAnsi="Lato" w:cs="Arial"/>
                <w:i/>
                <w:color w:val="042B60"/>
                <w:sz w:val="22"/>
                <w:szCs w:val="22"/>
              </w:rPr>
              <w:t>Rozporządzenie Komisji (UE) nr 1158/2010 z dnia 9 grudnia 2010 r. w sprawie wspólnej metody oceny bezpieczeństwa w odniesieniu do zgodności z wymogami dotyczącymi uzyskania kolejowych certyfikatów bezpieczeństwa</w:t>
            </w:r>
          </w:p>
        </w:tc>
        <w:tc>
          <w:tcPr>
            <w:tcW w:w="3969" w:type="dxa"/>
            <w:shd w:val="clear" w:color="auto" w:fill="auto"/>
          </w:tcPr>
          <w:p w14:paraId="40987A07" w14:textId="77777777" w:rsidR="00A21860" w:rsidRPr="0079187E" w:rsidRDefault="00A21860" w:rsidP="00422CB7">
            <w:pPr>
              <w:spacing w:after="120"/>
              <w:rPr>
                <w:rFonts w:ascii="Lato" w:hAnsi="Lato" w:cs="Arial"/>
                <w:i/>
                <w:color w:val="042B60"/>
                <w:sz w:val="22"/>
                <w:szCs w:val="22"/>
              </w:rPr>
            </w:pPr>
            <w:r w:rsidRPr="0079187E">
              <w:rPr>
                <w:rFonts w:ascii="Lato" w:hAnsi="Lato" w:cs="Arial"/>
                <w:i/>
                <w:color w:val="042B60"/>
                <w:sz w:val="22"/>
                <w:szCs w:val="22"/>
              </w:rPr>
              <w:t>Dz. U. UE L 326 z 10.12.2010 r., str. 11</w:t>
            </w:r>
          </w:p>
        </w:tc>
      </w:tr>
      <w:tr w:rsidR="0020303D" w:rsidRPr="0005153B" w14:paraId="6074E4DD" w14:textId="77777777" w:rsidTr="00444E3D">
        <w:tc>
          <w:tcPr>
            <w:tcW w:w="675" w:type="dxa"/>
            <w:shd w:val="clear" w:color="auto" w:fill="auto"/>
          </w:tcPr>
          <w:p w14:paraId="4E1604C8" w14:textId="77777777" w:rsidR="007E7EA0" w:rsidRPr="0079187E" w:rsidRDefault="007E7EA0" w:rsidP="00173A59">
            <w:pPr>
              <w:pStyle w:val="Akapitzlist"/>
              <w:numPr>
                <w:ilvl w:val="0"/>
                <w:numId w:val="38"/>
              </w:numPr>
              <w:spacing w:after="120" w:line="240" w:lineRule="auto"/>
              <w:ind w:left="567"/>
              <w:jc w:val="center"/>
              <w:rPr>
                <w:rFonts w:ascii="Lato" w:hAnsi="Lato" w:cs="Arial"/>
                <w:i/>
                <w:color w:val="042B60"/>
                <w:lang w:val="pl-PL" w:eastAsia="en-GB"/>
              </w:rPr>
            </w:pPr>
          </w:p>
        </w:tc>
        <w:tc>
          <w:tcPr>
            <w:tcW w:w="4678" w:type="dxa"/>
            <w:shd w:val="clear" w:color="auto" w:fill="auto"/>
          </w:tcPr>
          <w:p w14:paraId="3DC25B8D" w14:textId="77777777" w:rsidR="007E7EA0" w:rsidRPr="0079187E" w:rsidRDefault="00C5221E" w:rsidP="0083209C">
            <w:pPr>
              <w:spacing w:after="120"/>
              <w:rPr>
                <w:rFonts w:ascii="Lato" w:hAnsi="Lato" w:cs="Arial"/>
                <w:i/>
                <w:color w:val="042B60"/>
                <w:sz w:val="22"/>
                <w:szCs w:val="22"/>
              </w:rPr>
            </w:pPr>
            <w:r w:rsidRPr="0079187E">
              <w:rPr>
                <w:rFonts w:ascii="Lato" w:hAnsi="Lato" w:cs="Arial"/>
                <w:i/>
                <w:color w:val="042B60"/>
                <w:sz w:val="22"/>
                <w:szCs w:val="22"/>
              </w:rPr>
              <w:t>Regulamin</w:t>
            </w:r>
            <w:r w:rsidR="007E7EA0" w:rsidRPr="0079187E">
              <w:rPr>
                <w:rFonts w:ascii="Lato" w:hAnsi="Lato" w:cs="Arial"/>
                <w:i/>
                <w:color w:val="042B60"/>
                <w:sz w:val="22"/>
                <w:szCs w:val="22"/>
              </w:rPr>
              <w:t xml:space="preserve"> międzynarodowego przewozu kolejami towarów niebezpiecznych (RID), stanowiącego załącznik C do Konwencji </w:t>
            </w:r>
            <w:r w:rsidR="005618BA" w:rsidRPr="0079187E">
              <w:rPr>
                <w:rFonts w:ascii="Lato" w:hAnsi="Lato" w:cs="Arial"/>
                <w:i/>
                <w:color w:val="042B60"/>
                <w:sz w:val="22"/>
                <w:szCs w:val="22"/>
              </w:rPr>
              <w:t>o </w:t>
            </w:r>
            <w:r w:rsidR="007E7EA0" w:rsidRPr="0079187E">
              <w:rPr>
                <w:rFonts w:ascii="Lato" w:hAnsi="Lato" w:cs="Arial"/>
                <w:i/>
                <w:color w:val="042B60"/>
                <w:sz w:val="22"/>
                <w:szCs w:val="22"/>
              </w:rPr>
              <w:t>międzynarodowym przewozie k</w:t>
            </w:r>
            <w:r w:rsidR="00B9362D" w:rsidRPr="0079187E">
              <w:rPr>
                <w:rFonts w:ascii="Lato" w:hAnsi="Lato" w:cs="Arial"/>
                <w:i/>
                <w:color w:val="042B60"/>
                <w:sz w:val="22"/>
                <w:szCs w:val="22"/>
              </w:rPr>
              <w:t>olejami (COTIF), sporządzonej w </w:t>
            </w:r>
            <w:r w:rsidR="007E7EA0" w:rsidRPr="0079187E">
              <w:rPr>
                <w:rFonts w:ascii="Lato" w:hAnsi="Lato" w:cs="Arial"/>
                <w:i/>
                <w:color w:val="042B60"/>
                <w:sz w:val="22"/>
                <w:szCs w:val="22"/>
              </w:rPr>
              <w:t>Bernie dnia 9 maja 1980 r.</w:t>
            </w:r>
          </w:p>
        </w:tc>
        <w:tc>
          <w:tcPr>
            <w:tcW w:w="3969" w:type="dxa"/>
            <w:shd w:val="clear" w:color="auto" w:fill="auto"/>
          </w:tcPr>
          <w:p w14:paraId="643F0377" w14:textId="0E09A5C6" w:rsidR="007E7EA0" w:rsidRPr="0079187E" w:rsidRDefault="007E7EA0" w:rsidP="0020303D">
            <w:pPr>
              <w:spacing w:after="120"/>
              <w:rPr>
                <w:rFonts w:ascii="Lato" w:hAnsi="Lato" w:cs="Arial"/>
                <w:i/>
                <w:color w:val="042B60"/>
                <w:sz w:val="22"/>
                <w:szCs w:val="22"/>
              </w:rPr>
            </w:pPr>
            <w:r w:rsidRPr="0079187E">
              <w:rPr>
                <w:rFonts w:ascii="Lato" w:hAnsi="Lato" w:cs="Arial"/>
                <w:i/>
                <w:color w:val="042B60"/>
                <w:sz w:val="22"/>
                <w:szCs w:val="22"/>
              </w:rPr>
              <w:t xml:space="preserve">Dz. U. z </w:t>
            </w:r>
            <w:r w:rsidR="0020303D" w:rsidRPr="0079187E">
              <w:rPr>
                <w:rFonts w:ascii="Lato" w:hAnsi="Lato" w:cs="Arial"/>
                <w:i/>
                <w:color w:val="042B60"/>
                <w:sz w:val="22"/>
                <w:szCs w:val="22"/>
              </w:rPr>
              <w:t>201</w:t>
            </w:r>
            <w:r w:rsidR="0020303D">
              <w:rPr>
                <w:rFonts w:ascii="Lato" w:hAnsi="Lato" w:cs="Arial"/>
                <w:i/>
                <w:color w:val="042B60"/>
                <w:sz w:val="22"/>
                <w:szCs w:val="22"/>
              </w:rPr>
              <w:t>9</w:t>
            </w:r>
            <w:r w:rsidR="0020303D" w:rsidRPr="0079187E">
              <w:rPr>
                <w:rFonts w:ascii="Lato" w:hAnsi="Lato" w:cs="Arial"/>
                <w:i/>
                <w:color w:val="042B60"/>
                <w:sz w:val="22"/>
                <w:szCs w:val="22"/>
              </w:rPr>
              <w:t xml:space="preserve"> </w:t>
            </w:r>
            <w:r w:rsidRPr="0079187E">
              <w:rPr>
                <w:rFonts w:ascii="Lato" w:hAnsi="Lato" w:cs="Arial"/>
                <w:i/>
                <w:color w:val="042B60"/>
                <w:sz w:val="22"/>
                <w:szCs w:val="22"/>
              </w:rPr>
              <w:t xml:space="preserve">r., poz. </w:t>
            </w:r>
            <w:r w:rsidR="0020303D">
              <w:rPr>
                <w:rFonts w:ascii="Lato" w:hAnsi="Lato" w:cs="Arial"/>
                <w:i/>
                <w:color w:val="042B60"/>
                <w:sz w:val="22"/>
                <w:szCs w:val="22"/>
              </w:rPr>
              <w:t>2281</w:t>
            </w:r>
          </w:p>
        </w:tc>
      </w:tr>
    </w:tbl>
    <w:p w14:paraId="7F7CDD0E" w14:textId="70C7A3D6" w:rsidR="00FD01AC" w:rsidRPr="0079187E" w:rsidRDefault="00ED181C" w:rsidP="00422CB7">
      <w:pPr>
        <w:pStyle w:val="Nagwek1"/>
        <w:rPr>
          <w:color w:val="042B60"/>
        </w:rPr>
      </w:pPr>
      <w:r w:rsidRPr="00252CF2">
        <w:rPr>
          <w:color w:val="0661EE"/>
          <w:u w:val="single"/>
        </w:rPr>
        <w:br w:type="page"/>
      </w:r>
      <w:bookmarkStart w:id="5" w:name="_Toc36627587"/>
      <w:r w:rsidR="00E67F5C" w:rsidRPr="0079187E">
        <w:rPr>
          <w:color w:val="042B60"/>
        </w:rPr>
        <w:t xml:space="preserve">Rozdział I. </w:t>
      </w:r>
      <w:r w:rsidR="0005153B">
        <w:rPr>
          <w:color w:val="042B60"/>
        </w:rPr>
        <w:t>PODSTAWOWE INFORMACJE DOTYCZĄCE SPORZĄDZANIA RAPORTU</w:t>
      </w:r>
      <w:bookmarkEnd w:id="5"/>
    </w:p>
    <w:p w14:paraId="01ECF1D7" w14:textId="4D5E783E" w:rsidR="001543E8" w:rsidRDefault="0005153B" w:rsidP="0005153B">
      <w:pPr>
        <w:spacing w:after="120"/>
        <w:jc w:val="both"/>
        <w:rPr>
          <w:rFonts w:ascii="Lato" w:eastAsia="Calibri" w:hAnsi="Lato"/>
          <w:i/>
          <w:color w:val="042B60"/>
          <w:sz w:val="22"/>
          <w:szCs w:val="22"/>
          <w:lang w:eastAsia="en-US"/>
        </w:rPr>
      </w:pPr>
      <w:r w:rsidRPr="0079187E">
        <w:rPr>
          <w:rFonts w:ascii="Lato" w:eastAsia="Calibri" w:hAnsi="Lato"/>
          <w:i/>
          <w:color w:val="042B60"/>
          <w:sz w:val="22"/>
          <w:szCs w:val="22"/>
          <w:lang w:eastAsia="en-US"/>
        </w:rPr>
        <w:t>Jeżeli jesteś certyfikowanym przewoźnikiem kolejowym lub autoryzowanym zarządcą infrastruktury złóż Raport w sprawie bezpieczeństwa za poprzedni rok kalendarzowy do 30 czerwca bieżącego roku.</w:t>
      </w:r>
    </w:p>
    <w:p w14:paraId="31B2A66F" w14:textId="4BAA05F3" w:rsidR="00343B83" w:rsidRPr="0079187E" w:rsidRDefault="00343B83" w:rsidP="0005153B">
      <w:pPr>
        <w:spacing w:after="120"/>
        <w:jc w:val="both"/>
        <w:rPr>
          <w:rFonts w:ascii="Lato" w:eastAsia="Calibri" w:hAnsi="Lato"/>
          <w:i/>
          <w:color w:val="042B60"/>
          <w:sz w:val="22"/>
          <w:szCs w:val="22"/>
          <w:lang w:eastAsia="en-US"/>
        </w:rPr>
      </w:pPr>
      <w:r>
        <w:rPr>
          <w:rFonts w:ascii="Lato" w:eastAsia="Calibri" w:hAnsi="Lato"/>
          <w:i/>
          <w:color w:val="042B60"/>
          <w:sz w:val="22"/>
          <w:szCs w:val="22"/>
          <w:lang w:eastAsia="en-US"/>
        </w:rPr>
        <w:t>Zaleca się, by podmioty</w:t>
      </w:r>
      <w:r w:rsidR="00F33591">
        <w:rPr>
          <w:rFonts w:ascii="Lato" w:eastAsia="Calibri" w:hAnsi="Lato"/>
          <w:i/>
          <w:color w:val="042B60"/>
          <w:sz w:val="22"/>
          <w:szCs w:val="22"/>
          <w:lang w:eastAsia="en-US"/>
        </w:rPr>
        <w:t xml:space="preserve"> działające na podstawie świadectwa bezpieczeństwa,</w:t>
      </w:r>
      <w:r>
        <w:rPr>
          <w:rFonts w:ascii="Lato" w:eastAsia="Calibri" w:hAnsi="Lato"/>
          <w:i/>
          <w:color w:val="042B60"/>
          <w:sz w:val="22"/>
          <w:szCs w:val="22"/>
          <w:lang w:eastAsia="en-US"/>
        </w:rPr>
        <w:t xml:space="preserve"> </w:t>
      </w:r>
      <w:r w:rsidR="00B95E1F">
        <w:rPr>
          <w:rFonts w:ascii="Lato" w:eastAsia="Calibri" w:hAnsi="Lato"/>
          <w:i/>
          <w:color w:val="042B60"/>
          <w:sz w:val="22"/>
          <w:szCs w:val="22"/>
          <w:lang w:eastAsia="en-US"/>
        </w:rPr>
        <w:t xml:space="preserve">wykorzystujące lub </w:t>
      </w:r>
      <w:r>
        <w:rPr>
          <w:rFonts w:ascii="Lato" w:eastAsia="Calibri" w:hAnsi="Lato"/>
          <w:i/>
          <w:color w:val="042B60"/>
          <w:sz w:val="22"/>
          <w:szCs w:val="22"/>
          <w:lang w:eastAsia="en-US"/>
        </w:rPr>
        <w:t>udostępniające swoją infrastrukturę</w:t>
      </w:r>
      <w:r w:rsidR="006957A0">
        <w:rPr>
          <w:rFonts w:ascii="Lato" w:eastAsia="Calibri" w:hAnsi="Lato"/>
          <w:i/>
          <w:color w:val="042B60"/>
          <w:sz w:val="22"/>
          <w:szCs w:val="22"/>
          <w:lang w:eastAsia="en-US"/>
        </w:rPr>
        <w:t xml:space="preserve"> normalnotorową do </w:t>
      </w:r>
      <w:r>
        <w:rPr>
          <w:rFonts w:ascii="Lato" w:eastAsia="Calibri" w:hAnsi="Lato"/>
          <w:i/>
          <w:color w:val="042B60"/>
          <w:sz w:val="22"/>
          <w:szCs w:val="22"/>
          <w:lang w:eastAsia="en-US"/>
        </w:rPr>
        <w:t>celu przewozów pasażerskich</w:t>
      </w:r>
      <w:r w:rsidR="00F33591">
        <w:rPr>
          <w:rFonts w:ascii="Lato" w:eastAsia="Calibri" w:hAnsi="Lato"/>
          <w:i/>
          <w:color w:val="042B60"/>
          <w:sz w:val="22"/>
          <w:szCs w:val="22"/>
          <w:lang w:eastAsia="en-US"/>
        </w:rPr>
        <w:t>,</w:t>
      </w:r>
      <w:r>
        <w:rPr>
          <w:rFonts w:ascii="Lato" w:eastAsia="Calibri" w:hAnsi="Lato"/>
          <w:i/>
          <w:color w:val="042B60"/>
          <w:sz w:val="22"/>
          <w:szCs w:val="22"/>
          <w:lang w:eastAsia="en-US"/>
        </w:rPr>
        <w:t xml:space="preserve"> również złożyły raporty</w:t>
      </w:r>
      <w:r w:rsidR="00EF4CB9">
        <w:rPr>
          <w:rFonts w:ascii="Lato" w:eastAsia="Calibri" w:hAnsi="Lato"/>
          <w:i/>
          <w:color w:val="042B60"/>
          <w:sz w:val="22"/>
          <w:szCs w:val="22"/>
          <w:lang w:eastAsia="en-US"/>
        </w:rPr>
        <w:t xml:space="preserve"> w zakresie ich dotyczącym</w:t>
      </w:r>
      <w:r>
        <w:rPr>
          <w:rFonts w:ascii="Lato" w:eastAsia="Calibri" w:hAnsi="Lato"/>
          <w:i/>
          <w:color w:val="042B60"/>
          <w:sz w:val="22"/>
          <w:szCs w:val="22"/>
          <w:lang w:eastAsia="en-US"/>
        </w:rPr>
        <w:t>.</w:t>
      </w:r>
    </w:p>
    <w:p w14:paraId="578DED4A" w14:textId="77777777" w:rsidR="0005153B" w:rsidRPr="0079187E" w:rsidRDefault="0005153B" w:rsidP="0005153B">
      <w:pPr>
        <w:pStyle w:val="Text1"/>
        <w:spacing w:after="120"/>
        <w:ind w:left="0"/>
        <w:rPr>
          <w:rFonts w:ascii="Lato" w:hAnsi="Lato"/>
          <w:i/>
          <w:color w:val="042B60"/>
          <w:sz w:val="22"/>
          <w:szCs w:val="22"/>
          <w:lang w:val="pl-PL"/>
        </w:rPr>
      </w:pPr>
      <w:r w:rsidRPr="0079187E">
        <w:rPr>
          <w:rFonts w:ascii="Lato" w:hAnsi="Lato"/>
          <w:i/>
          <w:color w:val="042B60"/>
          <w:sz w:val="22"/>
          <w:szCs w:val="22"/>
          <w:lang w:val="pl-PL"/>
        </w:rPr>
        <w:t xml:space="preserve">Podmioty będące </w:t>
      </w:r>
      <w:r w:rsidRPr="0079187E">
        <w:rPr>
          <w:rFonts w:ascii="Lato" w:hAnsi="Lato"/>
          <w:b/>
          <w:i/>
          <w:color w:val="042B60"/>
          <w:sz w:val="22"/>
          <w:szCs w:val="22"/>
          <w:lang w:val="pl-PL"/>
        </w:rPr>
        <w:t>równocześnie</w:t>
      </w:r>
      <w:r w:rsidRPr="0079187E">
        <w:rPr>
          <w:rFonts w:ascii="Lato" w:hAnsi="Lato"/>
          <w:i/>
          <w:color w:val="042B60"/>
          <w:sz w:val="22"/>
          <w:szCs w:val="22"/>
          <w:lang w:val="pl-PL"/>
        </w:rPr>
        <w:t xml:space="preserve"> zarządcami infrastruktury i przewoźnikami kolejowymi mogą składać jeden Raport, zaznaczając to na stronie tytułowej.</w:t>
      </w:r>
    </w:p>
    <w:p w14:paraId="7AD5061F" w14:textId="4CD87DC2" w:rsidR="0005153B" w:rsidRPr="0079187E" w:rsidRDefault="0005153B" w:rsidP="0005153B">
      <w:pPr>
        <w:pStyle w:val="Text1"/>
        <w:spacing w:after="120"/>
        <w:ind w:left="0"/>
        <w:rPr>
          <w:rFonts w:ascii="Lato" w:hAnsi="Lato" w:cs="Arial"/>
          <w:i/>
          <w:color w:val="042B60"/>
          <w:sz w:val="22"/>
          <w:szCs w:val="22"/>
          <w:lang w:val="pl-PL"/>
        </w:rPr>
      </w:pPr>
      <w:r w:rsidRPr="0079187E">
        <w:rPr>
          <w:rFonts w:ascii="Lato" w:hAnsi="Lato" w:cs="Arial"/>
          <w:i/>
          <w:color w:val="042B60"/>
          <w:sz w:val="22"/>
          <w:szCs w:val="22"/>
          <w:lang w:val="pl-PL"/>
        </w:rPr>
        <w:t xml:space="preserve">Podmioty pełniące </w:t>
      </w:r>
      <w:r w:rsidRPr="0079187E">
        <w:rPr>
          <w:rFonts w:ascii="Lato" w:hAnsi="Lato" w:cs="Arial"/>
          <w:b/>
          <w:i/>
          <w:color w:val="042B60"/>
          <w:sz w:val="22"/>
          <w:szCs w:val="22"/>
          <w:lang w:val="pl-PL"/>
        </w:rPr>
        <w:t>dodatkowo</w:t>
      </w:r>
      <w:r w:rsidRPr="0079187E">
        <w:rPr>
          <w:rFonts w:ascii="Lato" w:hAnsi="Lato" w:cs="Arial"/>
          <w:i/>
          <w:color w:val="042B60"/>
          <w:sz w:val="22"/>
          <w:szCs w:val="22"/>
          <w:lang w:val="pl-PL"/>
        </w:rPr>
        <w:t xml:space="preserve"> funkcję podmiotu odpowiedzialnego za utrzymanie w zakresie obejmującym wagony towarowe składają </w:t>
      </w:r>
      <w:r w:rsidRPr="0079187E">
        <w:rPr>
          <w:rFonts w:ascii="Lato" w:hAnsi="Lato" w:cs="Arial"/>
          <w:b/>
          <w:i/>
          <w:color w:val="042B60"/>
          <w:sz w:val="22"/>
          <w:szCs w:val="22"/>
          <w:lang w:val="pl-PL"/>
        </w:rPr>
        <w:t>oddzielnie</w:t>
      </w:r>
      <w:r w:rsidRPr="0079187E">
        <w:rPr>
          <w:rFonts w:ascii="Lato" w:hAnsi="Lato" w:cs="Arial"/>
          <w:i/>
          <w:color w:val="042B60"/>
          <w:sz w:val="22"/>
          <w:szCs w:val="22"/>
          <w:lang w:val="pl-PL"/>
        </w:rPr>
        <w:t xml:space="preserve"> sprawozdanie z działalności podmiotu odpowiedzialnego za utrzymanie.</w:t>
      </w:r>
    </w:p>
    <w:p w14:paraId="5958D616" w14:textId="1F229533" w:rsidR="0005153B" w:rsidRPr="0079187E" w:rsidRDefault="0005153B" w:rsidP="0005153B">
      <w:pPr>
        <w:spacing w:after="120"/>
        <w:jc w:val="both"/>
        <w:rPr>
          <w:rFonts w:ascii="Lato" w:eastAsia="Calibri" w:hAnsi="Lato"/>
          <w:i/>
          <w:color w:val="042B60"/>
          <w:sz w:val="22"/>
          <w:szCs w:val="22"/>
          <w:lang w:eastAsia="en-US"/>
        </w:rPr>
      </w:pPr>
      <w:r w:rsidRPr="0079187E">
        <w:rPr>
          <w:rFonts w:ascii="Lato" w:eastAsia="Calibri" w:hAnsi="Lato"/>
          <w:b/>
          <w:i/>
          <w:color w:val="D1121C"/>
          <w:sz w:val="22"/>
          <w:szCs w:val="22"/>
          <w:lang w:eastAsia="en-US"/>
        </w:rPr>
        <w:t>WAŻNE!</w:t>
      </w:r>
      <w:r w:rsidRPr="0079187E">
        <w:rPr>
          <w:rFonts w:ascii="Lato" w:eastAsia="Calibri" w:hAnsi="Lato"/>
          <w:i/>
          <w:color w:val="042B60"/>
          <w:sz w:val="22"/>
          <w:szCs w:val="22"/>
          <w:lang w:eastAsia="en-US"/>
        </w:rPr>
        <w:t xml:space="preserve"> W części D </w:t>
      </w:r>
      <w:r w:rsidR="0083695C">
        <w:rPr>
          <w:rFonts w:ascii="Lato" w:eastAsia="Calibri" w:hAnsi="Lato"/>
          <w:i/>
          <w:color w:val="042B60"/>
          <w:sz w:val="22"/>
          <w:szCs w:val="22"/>
          <w:lang w:eastAsia="en-US"/>
        </w:rPr>
        <w:t>R</w:t>
      </w:r>
      <w:r w:rsidRPr="0079187E">
        <w:rPr>
          <w:rFonts w:ascii="Lato" w:eastAsia="Calibri" w:hAnsi="Lato"/>
          <w:i/>
          <w:color w:val="042B60"/>
          <w:sz w:val="22"/>
          <w:szCs w:val="22"/>
          <w:lang w:eastAsia="en-US"/>
        </w:rPr>
        <w:t xml:space="preserve">aportu zawrzyj wszystkie </w:t>
      </w:r>
      <w:r w:rsidRPr="0079187E">
        <w:rPr>
          <w:rFonts w:ascii="Lato" w:eastAsia="Calibri" w:hAnsi="Lato"/>
          <w:b/>
          <w:i/>
          <w:color w:val="042B60"/>
          <w:sz w:val="22"/>
          <w:szCs w:val="22"/>
          <w:lang w:eastAsia="en-US"/>
        </w:rPr>
        <w:t>obowiązkowe</w:t>
      </w:r>
      <w:r w:rsidRPr="0079187E">
        <w:rPr>
          <w:rFonts w:ascii="Lato" w:eastAsia="Calibri" w:hAnsi="Lato"/>
          <w:i/>
          <w:color w:val="042B60"/>
          <w:sz w:val="22"/>
          <w:szCs w:val="22"/>
          <w:lang w:eastAsia="en-US"/>
        </w:rPr>
        <w:t xml:space="preserve"> elementy </w:t>
      </w:r>
      <w:r w:rsidRPr="0079187E">
        <w:rPr>
          <w:rFonts w:ascii="Lato" w:hAnsi="Lato" w:cs="Arial"/>
          <w:i/>
          <w:color w:val="042B60"/>
          <w:sz w:val="22"/>
          <w:szCs w:val="22"/>
        </w:rPr>
        <w:t>wskazane w </w:t>
      </w:r>
      <w:r w:rsidRPr="0079187E">
        <w:rPr>
          <w:rFonts w:ascii="Lato" w:hAnsi="Lato" w:cs="Arial"/>
          <w:b/>
          <w:i/>
          <w:color w:val="042B60"/>
          <w:sz w:val="22"/>
          <w:szCs w:val="22"/>
        </w:rPr>
        <w:t>art. 17a ust. 5</w:t>
      </w:r>
      <w:r w:rsidRPr="0079187E">
        <w:rPr>
          <w:rFonts w:ascii="Lato" w:hAnsi="Lato" w:cs="Arial"/>
          <w:i/>
          <w:color w:val="042B60"/>
          <w:sz w:val="22"/>
          <w:szCs w:val="22"/>
        </w:rPr>
        <w:t xml:space="preserve"> ustawy z dnia 28 marca 2003 r. o transporcie kolejowym:</w:t>
      </w:r>
    </w:p>
    <w:p w14:paraId="4019E987" w14:textId="77777777" w:rsidR="0005153B" w:rsidRPr="0079187E" w:rsidRDefault="0005153B" w:rsidP="00173A59">
      <w:pPr>
        <w:pStyle w:val="Akapitzlist"/>
        <w:numPr>
          <w:ilvl w:val="0"/>
          <w:numId w:val="30"/>
        </w:numPr>
        <w:spacing w:after="120" w:line="240" w:lineRule="auto"/>
        <w:ind w:left="714" w:hanging="357"/>
        <w:contextualSpacing w:val="0"/>
        <w:jc w:val="both"/>
        <w:rPr>
          <w:rFonts w:ascii="Lato" w:hAnsi="Lato"/>
          <w:i/>
          <w:color w:val="042B60"/>
          <w:lang w:val="pl-PL"/>
        </w:rPr>
      </w:pPr>
      <w:r w:rsidRPr="0079187E">
        <w:rPr>
          <w:rFonts w:ascii="Lato" w:hAnsi="Lato"/>
          <w:i/>
          <w:color w:val="042B60"/>
          <w:lang w:val="pl-PL"/>
        </w:rPr>
        <w:t xml:space="preserve">informacje dotyczące spełniania wewnętrznych wymagań bezpieczeństwa oraz </w:t>
      </w:r>
      <w:r w:rsidRPr="0079187E">
        <w:rPr>
          <w:rFonts w:ascii="Lato" w:hAnsi="Lato"/>
          <w:i/>
          <w:caps/>
          <w:color w:val="042B60"/>
          <w:lang w:val="pl-PL"/>
        </w:rPr>
        <w:t>realizacji</w:t>
      </w:r>
      <w:r w:rsidRPr="0079187E">
        <w:rPr>
          <w:rFonts w:ascii="Lato" w:hAnsi="Lato"/>
          <w:i/>
          <w:color w:val="042B60"/>
          <w:lang w:val="pl-PL"/>
        </w:rPr>
        <w:t xml:space="preserve"> programów poprawy bezpieczeństwa,</w:t>
      </w:r>
    </w:p>
    <w:p w14:paraId="3D20AA39" w14:textId="77777777" w:rsidR="0005153B" w:rsidRPr="0079187E" w:rsidRDefault="0005153B" w:rsidP="00173A59">
      <w:pPr>
        <w:pStyle w:val="Akapitzlist"/>
        <w:numPr>
          <w:ilvl w:val="0"/>
          <w:numId w:val="30"/>
        </w:numPr>
        <w:spacing w:after="120" w:line="240" w:lineRule="auto"/>
        <w:ind w:left="714" w:hanging="357"/>
        <w:contextualSpacing w:val="0"/>
        <w:jc w:val="both"/>
        <w:rPr>
          <w:rFonts w:ascii="Lato" w:hAnsi="Lato"/>
          <w:i/>
          <w:color w:val="042B60"/>
          <w:lang w:val="pl-PL"/>
        </w:rPr>
      </w:pPr>
      <w:r w:rsidRPr="0079187E">
        <w:rPr>
          <w:rFonts w:ascii="Lato" w:hAnsi="Lato"/>
          <w:i/>
          <w:color w:val="042B60"/>
          <w:lang w:val="pl-PL"/>
        </w:rPr>
        <w:t>przedstawienie wspólnych wskaźników bezpieczeństwa (CSI) na poziomie przedsiębiorstwa,</w:t>
      </w:r>
    </w:p>
    <w:p w14:paraId="292F1FCE" w14:textId="77777777" w:rsidR="0005153B" w:rsidRPr="0079187E" w:rsidRDefault="0005153B" w:rsidP="00173A59">
      <w:pPr>
        <w:pStyle w:val="Akapitzlist"/>
        <w:numPr>
          <w:ilvl w:val="0"/>
          <w:numId w:val="30"/>
        </w:numPr>
        <w:spacing w:after="120" w:line="240" w:lineRule="auto"/>
        <w:ind w:left="714" w:hanging="357"/>
        <w:contextualSpacing w:val="0"/>
        <w:jc w:val="both"/>
        <w:rPr>
          <w:rFonts w:ascii="Lato" w:hAnsi="Lato"/>
          <w:i/>
          <w:color w:val="042B60"/>
          <w:lang w:val="pl-PL"/>
        </w:rPr>
      </w:pPr>
      <w:r w:rsidRPr="0079187E">
        <w:rPr>
          <w:rFonts w:ascii="Lato" w:hAnsi="Lato"/>
          <w:i/>
          <w:color w:val="042B60"/>
          <w:lang w:val="pl-PL"/>
        </w:rPr>
        <w:t>zauważone nieprawidłowości i wnioski związane z eksploatacją kolei,</w:t>
      </w:r>
    </w:p>
    <w:p w14:paraId="0FE3E62C" w14:textId="77777777" w:rsidR="0005153B" w:rsidRPr="0079187E" w:rsidRDefault="0005153B" w:rsidP="00173A59">
      <w:pPr>
        <w:pStyle w:val="Akapitzlist"/>
        <w:numPr>
          <w:ilvl w:val="0"/>
          <w:numId w:val="30"/>
        </w:numPr>
        <w:spacing w:after="120" w:line="240" w:lineRule="auto"/>
        <w:ind w:left="714" w:hanging="357"/>
        <w:contextualSpacing w:val="0"/>
        <w:jc w:val="both"/>
        <w:rPr>
          <w:rFonts w:ascii="Lato" w:hAnsi="Lato"/>
          <w:i/>
          <w:color w:val="042B60"/>
          <w:lang w:val="pl-PL"/>
        </w:rPr>
      </w:pPr>
      <w:r w:rsidRPr="0079187E">
        <w:rPr>
          <w:rFonts w:ascii="Lato" w:hAnsi="Lato"/>
          <w:i/>
          <w:color w:val="042B60"/>
          <w:lang w:val="pl-PL"/>
        </w:rPr>
        <w:t>wyniki wewnętrznych audytów bezpieczeństwa.</w:t>
      </w:r>
    </w:p>
    <w:p w14:paraId="3501F2A3" w14:textId="64477785" w:rsidR="0005153B" w:rsidRPr="0079187E" w:rsidRDefault="0005153B" w:rsidP="0005153B">
      <w:pPr>
        <w:pStyle w:val="Text1"/>
        <w:spacing w:after="120"/>
        <w:ind w:left="0"/>
        <w:rPr>
          <w:rFonts w:ascii="Lato" w:hAnsi="Lato"/>
          <w:i/>
          <w:color w:val="042B60"/>
          <w:sz w:val="22"/>
          <w:szCs w:val="22"/>
          <w:lang w:val="pl-PL"/>
        </w:rPr>
      </w:pPr>
      <w:r w:rsidRPr="0079187E">
        <w:rPr>
          <w:rFonts w:ascii="Lato" w:hAnsi="Lato"/>
          <w:i/>
          <w:color w:val="042B60"/>
          <w:sz w:val="22"/>
          <w:szCs w:val="22"/>
          <w:lang w:val="pl-PL"/>
        </w:rPr>
        <w:t xml:space="preserve">Dodatkowo zamieść w Raporcie </w:t>
      </w:r>
      <w:r w:rsidR="009453A7">
        <w:rPr>
          <w:rFonts w:ascii="Lato" w:hAnsi="Lato"/>
          <w:i/>
          <w:color w:val="042B60"/>
          <w:sz w:val="22"/>
          <w:szCs w:val="22"/>
          <w:lang w:val="pl-PL"/>
        </w:rPr>
        <w:t xml:space="preserve">lub dołącz do niego </w:t>
      </w:r>
      <w:r w:rsidRPr="0079187E">
        <w:rPr>
          <w:rFonts w:ascii="Lato" w:hAnsi="Lato"/>
          <w:i/>
          <w:color w:val="042B60"/>
          <w:sz w:val="22"/>
          <w:szCs w:val="22"/>
          <w:lang w:val="pl-PL"/>
        </w:rPr>
        <w:t xml:space="preserve">trzy inne </w:t>
      </w:r>
      <w:r w:rsidRPr="0079187E">
        <w:rPr>
          <w:rFonts w:ascii="Lato" w:hAnsi="Lato"/>
          <w:b/>
          <w:i/>
          <w:color w:val="042B60"/>
          <w:sz w:val="22"/>
          <w:szCs w:val="22"/>
          <w:lang w:val="pl-PL"/>
        </w:rPr>
        <w:t>obowiązkowe</w:t>
      </w:r>
      <w:r w:rsidRPr="0079187E">
        <w:rPr>
          <w:rFonts w:ascii="Lato" w:hAnsi="Lato"/>
          <w:i/>
          <w:color w:val="042B60"/>
          <w:sz w:val="22"/>
          <w:szCs w:val="22"/>
          <w:lang w:val="pl-PL"/>
        </w:rPr>
        <w:t xml:space="preserve"> </w:t>
      </w:r>
      <w:r w:rsidR="009453A7">
        <w:rPr>
          <w:rFonts w:ascii="Lato" w:hAnsi="Lato"/>
          <w:i/>
          <w:color w:val="042B60"/>
          <w:sz w:val="22"/>
          <w:szCs w:val="22"/>
          <w:lang w:val="pl-PL"/>
        </w:rPr>
        <w:t xml:space="preserve">dla autoryzowanego zarządcy i certyfikowanego przewoźnika </w:t>
      </w:r>
      <w:r w:rsidRPr="0079187E">
        <w:rPr>
          <w:rFonts w:ascii="Lato" w:hAnsi="Lato"/>
          <w:i/>
          <w:color w:val="042B60"/>
          <w:sz w:val="22"/>
          <w:szCs w:val="22"/>
          <w:lang w:val="pl-PL"/>
        </w:rPr>
        <w:t>elementy:</w:t>
      </w:r>
    </w:p>
    <w:p w14:paraId="26C62A16" w14:textId="0C8354B4" w:rsidR="0005153B" w:rsidRPr="0079187E" w:rsidRDefault="009453A7" w:rsidP="00173A59">
      <w:pPr>
        <w:pStyle w:val="Text1"/>
        <w:numPr>
          <w:ilvl w:val="0"/>
          <w:numId w:val="31"/>
        </w:numPr>
        <w:spacing w:after="120"/>
        <w:rPr>
          <w:rFonts w:ascii="Lato" w:hAnsi="Lato"/>
          <w:i/>
          <w:color w:val="042B60"/>
          <w:sz w:val="22"/>
          <w:szCs w:val="22"/>
          <w:lang w:val="pl-PL"/>
        </w:rPr>
      </w:pPr>
      <w:r>
        <w:rPr>
          <w:rFonts w:ascii="Lato" w:hAnsi="Lato"/>
          <w:i/>
          <w:color w:val="042B60"/>
          <w:sz w:val="22"/>
          <w:szCs w:val="22"/>
          <w:lang w:val="pl-PL"/>
        </w:rPr>
        <w:t>a</w:t>
      </w:r>
      <w:r w:rsidRPr="0079187E">
        <w:rPr>
          <w:rFonts w:ascii="Lato" w:hAnsi="Lato"/>
          <w:i/>
          <w:color w:val="042B60"/>
          <w:sz w:val="22"/>
          <w:szCs w:val="22"/>
          <w:lang w:val="pl-PL"/>
        </w:rPr>
        <w:t xml:space="preserve">ktualnie </w:t>
      </w:r>
      <w:r w:rsidR="0005153B" w:rsidRPr="0079187E">
        <w:rPr>
          <w:rFonts w:ascii="Lato" w:hAnsi="Lato"/>
          <w:i/>
          <w:color w:val="042B60"/>
          <w:sz w:val="22"/>
          <w:szCs w:val="22"/>
          <w:lang w:val="pl-PL"/>
        </w:rPr>
        <w:t>obowiązujący Program poprawy bezpieczeństwa (na 2020 r.)</w:t>
      </w:r>
      <w:r w:rsidR="0005153B" w:rsidRPr="0079187E">
        <w:rPr>
          <w:rStyle w:val="Odwoanieprzypisudolnego"/>
          <w:rFonts w:ascii="Lato" w:hAnsi="Lato"/>
          <w:i w:val="0"/>
          <w:color w:val="042B60"/>
          <w:lang w:val="pl-PL"/>
        </w:rPr>
        <w:footnoteReference w:id="1"/>
      </w:r>
      <w:r>
        <w:rPr>
          <w:rFonts w:ascii="Lato" w:hAnsi="Lato"/>
          <w:i/>
          <w:color w:val="042B60"/>
          <w:sz w:val="22"/>
          <w:szCs w:val="22"/>
          <w:lang w:val="pl-PL"/>
        </w:rPr>
        <w:t xml:space="preserve"> – jako załącznik</w:t>
      </w:r>
      <w:r w:rsidR="0005153B" w:rsidRPr="0079187E">
        <w:rPr>
          <w:rFonts w:ascii="Lato" w:hAnsi="Lato"/>
          <w:i/>
          <w:color w:val="042B60"/>
          <w:sz w:val="22"/>
          <w:szCs w:val="22"/>
          <w:lang w:val="pl-PL"/>
        </w:rPr>
        <w:t>,</w:t>
      </w:r>
    </w:p>
    <w:p w14:paraId="1B4963CA" w14:textId="0D9EF271" w:rsidR="0005153B" w:rsidRPr="0079187E" w:rsidRDefault="009453A7" w:rsidP="00173A59">
      <w:pPr>
        <w:pStyle w:val="Text1"/>
        <w:numPr>
          <w:ilvl w:val="0"/>
          <w:numId w:val="31"/>
        </w:numPr>
        <w:spacing w:after="120"/>
        <w:rPr>
          <w:rFonts w:ascii="Lato" w:hAnsi="Lato"/>
          <w:i/>
          <w:color w:val="042B60"/>
          <w:sz w:val="22"/>
          <w:szCs w:val="22"/>
          <w:lang w:val="pl-PL"/>
        </w:rPr>
      </w:pPr>
      <w:r>
        <w:rPr>
          <w:rFonts w:ascii="Lato" w:hAnsi="Lato"/>
          <w:i/>
          <w:color w:val="042B60"/>
          <w:sz w:val="22"/>
          <w:szCs w:val="22"/>
          <w:lang w:val="pl-PL"/>
        </w:rPr>
        <w:t>d</w:t>
      </w:r>
      <w:r w:rsidRPr="0079187E">
        <w:rPr>
          <w:rFonts w:ascii="Lato" w:hAnsi="Lato"/>
          <w:i/>
          <w:color w:val="042B60"/>
          <w:sz w:val="22"/>
          <w:szCs w:val="22"/>
          <w:lang w:val="pl-PL"/>
        </w:rPr>
        <w:t xml:space="preserve">oświadczenia </w:t>
      </w:r>
      <w:r w:rsidR="0005153B" w:rsidRPr="0079187E">
        <w:rPr>
          <w:rFonts w:ascii="Lato" w:hAnsi="Lato"/>
          <w:i/>
          <w:color w:val="042B60"/>
          <w:sz w:val="22"/>
          <w:szCs w:val="22"/>
          <w:lang w:val="pl-PL"/>
        </w:rPr>
        <w:t>ze stosowania CSM w zakresie oceny i wyceny ryzyka</w:t>
      </w:r>
      <w:r w:rsidR="0005153B" w:rsidRPr="0079187E">
        <w:rPr>
          <w:rStyle w:val="Odwoanieprzypisudolnego"/>
          <w:rFonts w:ascii="Lato" w:hAnsi="Lato"/>
          <w:i w:val="0"/>
          <w:color w:val="042B60"/>
          <w:lang w:val="pl-PL"/>
        </w:rPr>
        <w:footnoteReference w:id="2"/>
      </w:r>
      <w:r w:rsidR="004E2A34">
        <w:rPr>
          <w:rFonts w:ascii="Lato" w:hAnsi="Lato"/>
          <w:i/>
          <w:color w:val="042B60"/>
          <w:sz w:val="22"/>
          <w:szCs w:val="22"/>
          <w:lang w:val="pl-PL"/>
        </w:rPr>
        <w:t xml:space="preserve"> </w:t>
      </w:r>
      <w:r>
        <w:rPr>
          <w:rFonts w:ascii="Lato" w:hAnsi="Lato"/>
          <w:i/>
          <w:color w:val="042B60"/>
          <w:sz w:val="22"/>
          <w:szCs w:val="22"/>
          <w:lang w:val="pl-PL"/>
        </w:rPr>
        <w:t>– w Rozdziale E</w:t>
      </w:r>
      <w:r w:rsidR="0005153B" w:rsidRPr="0079187E">
        <w:rPr>
          <w:rFonts w:ascii="Lato" w:hAnsi="Lato"/>
          <w:i/>
          <w:color w:val="042B60"/>
          <w:sz w:val="22"/>
          <w:szCs w:val="22"/>
          <w:lang w:val="pl-PL"/>
        </w:rPr>
        <w:t>,</w:t>
      </w:r>
    </w:p>
    <w:p w14:paraId="6985EF08" w14:textId="28915AFA" w:rsidR="0005153B" w:rsidRPr="0079187E" w:rsidRDefault="009453A7" w:rsidP="00173A59">
      <w:pPr>
        <w:pStyle w:val="Text1"/>
        <w:numPr>
          <w:ilvl w:val="0"/>
          <w:numId w:val="31"/>
        </w:numPr>
        <w:spacing w:after="120"/>
        <w:rPr>
          <w:rFonts w:ascii="Lato" w:hAnsi="Lato"/>
          <w:i/>
          <w:color w:val="042B60"/>
          <w:sz w:val="22"/>
          <w:szCs w:val="22"/>
          <w:lang w:val="pl-PL"/>
        </w:rPr>
      </w:pPr>
      <w:r>
        <w:rPr>
          <w:rFonts w:ascii="Lato" w:hAnsi="Lato"/>
          <w:i/>
          <w:color w:val="042B60"/>
          <w:sz w:val="22"/>
          <w:szCs w:val="22"/>
          <w:lang w:val="pl-PL"/>
        </w:rPr>
        <w:t>d</w:t>
      </w:r>
      <w:r w:rsidRPr="0079187E">
        <w:rPr>
          <w:rFonts w:ascii="Lato" w:hAnsi="Lato"/>
          <w:i/>
          <w:color w:val="042B60"/>
          <w:sz w:val="22"/>
          <w:szCs w:val="22"/>
          <w:lang w:val="pl-PL"/>
        </w:rPr>
        <w:t xml:space="preserve">oświadczenia </w:t>
      </w:r>
      <w:r w:rsidR="0005153B" w:rsidRPr="0079187E">
        <w:rPr>
          <w:rFonts w:ascii="Lato" w:hAnsi="Lato"/>
          <w:i/>
          <w:color w:val="042B60"/>
          <w:sz w:val="22"/>
          <w:szCs w:val="22"/>
          <w:lang w:val="pl-PL"/>
        </w:rPr>
        <w:t>ze stosowania metody oceny bezpieczeństwa w zakresie monitorowania</w:t>
      </w:r>
      <w:r w:rsidR="0005153B" w:rsidRPr="0079187E">
        <w:rPr>
          <w:rStyle w:val="Odwoanieprzypisudolnego"/>
          <w:rFonts w:ascii="Lato" w:hAnsi="Lato"/>
          <w:i w:val="0"/>
          <w:color w:val="042B60"/>
          <w:lang w:val="pl-PL"/>
        </w:rPr>
        <w:footnoteReference w:id="3"/>
      </w:r>
      <w:r>
        <w:rPr>
          <w:rFonts w:ascii="Lato" w:hAnsi="Lato"/>
          <w:i/>
          <w:color w:val="042B60"/>
          <w:sz w:val="22"/>
          <w:szCs w:val="22"/>
          <w:lang w:val="pl-PL"/>
        </w:rPr>
        <w:t xml:space="preserve"> </w:t>
      </w:r>
      <w:r w:rsidR="004E2A34">
        <w:rPr>
          <w:rFonts w:ascii="Lato" w:hAnsi="Lato"/>
          <w:i/>
          <w:color w:val="042B60"/>
          <w:sz w:val="22"/>
          <w:szCs w:val="22"/>
          <w:lang w:val="pl-PL"/>
        </w:rPr>
        <w:t>–</w:t>
      </w:r>
      <w:r>
        <w:rPr>
          <w:rFonts w:ascii="Lato" w:hAnsi="Lato"/>
          <w:i/>
          <w:color w:val="042B60"/>
          <w:sz w:val="22"/>
          <w:szCs w:val="22"/>
          <w:lang w:val="pl-PL"/>
        </w:rPr>
        <w:t xml:space="preserve"> w Rozdziale F</w:t>
      </w:r>
      <w:r w:rsidR="0005153B" w:rsidRPr="0079187E">
        <w:rPr>
          <w:rFonts w:ascii="Lato" w:hAnsi="Lato"/>
          <w:i/>
          <w:color w:val="042B60"/>
          <w:sz w:val="22"/>
          <w:szCs w:val="22"/>
          <w:lang w:val="pl-PL"/>
        </w:rPr>
        <w:t>.</w:t>
      </w:r>
    </w:p>
    <w:p w14:paraId="522FFE04" w14:textId="77777777" w:rsidR="0005153B" w:rsidRPr="0079187E" w:rsidRDefault="0005153B" w:rsidP="0005153B">
      <w:pPr>
        <w:spacing w:after="120"/>
        <w:jc w:val="both"/>
        <w:rPr>
          <w:rFonts w:ascii="Lato" w:eastAsia="Calibri" w:hAnsi="Lato"/>
          <w:b/>
          <w:i/>
          <w:color w:val="042B60"/>
          <w:lang w:eastAsia="en-US"/>
        </w:rPr>
      </w:pPr>
      <w:r w:rsidRPr="0079187E">
        <w:rPr>
          <w:rFonts w:ascii="Lato" w:eastAsia="Calibri" w:hAnsi="Lato"/>
          <w:b/>
          <w:i/>
          <w:color w:val="042B60"/>
          <w:lang w:eastAsia="en-US"/>
        </w:rPr>
        <w:t>W trakcie prac nad Raportem należy także uwzględnić poniższe zasady i informacje:</w:t>
      </w:r>
    </w:p>
    <w:p w14:paraId="1630BFD0" w14:textId="29903BF9" w:rsidR="0005153B" w:rsidRPr="0079187E" w:rsidRDefault="0005153B" w:rsidP="00173A59">
      <w:pPr>
        <w:pStyle w:val="Akapitzlist"/>
        <w:numPr>
          <w:ilvl w:val="0"/>
          <w:numId w:val="29"/>
        </w:numPr>
        <w:spacing w:after="120" w:line="240" w:lineRule="auto"/>
        <w:jc w:val="both"/>
        <w:rPr>
          <w:rFonts w:ascii="Lato" w:hAnsi="Lato"/>
          <w:i/>
          <w:color w:val="042B60"/>
          <w:lang w:val="pl-PL"/>
        </w:rPr>
      </w:pPr>
      <w:r w:rsidRPr="0079187E">
        <w:rPr>
          <w:rFonts w:ascii="Lato" w:hAnsi="Lato"/>
          <w:i/>
          <w:color w:val="042B60"/>
          <w:lang w:val="pl-PL"/>
        </w:rPr>
        <w:t xml:space="preserve">Do opracowania Raportu wykorzystaj wzór, który stanowi Rozdział II niniejszych Wytycznych. </w:t>
      </w:r>
    </w:p>
    <w:p w14:paraId="673B58AA" w14:textId="6C693C99" w:rsidR="0005153B" w:rsidRPr="0079187E" w:rsidRDefault="0005153B" w:rsidP="00173A59">
      <w:pPr>
        <w:pStyle w:val="Text1"/>
        <w:numPr>
          <w:ilvl w:val="0"/>
          <w:numId w:val="29"/>
        </w:numPr>
        <w:spacing w:after="120"/>
        <w:rPr>
          <w:rFonts w:ascii="Lato" w:hAnsi="Lato" w:cs="Arial"/>
          <w:i/>
          <w:color w:val="042B60"/>
          <w:sz w:val="22"/>
          <w:szCs w:val="22"/>
          <w:lang w:val="pl-PL"/>
        </w:rPr>
      </w:pPr>
      <w:r w:rsidRPr="0079187E">
        <w:rPr>
          <w:rFonts w:ascii="Lato" w:hAnsi="Lato" w:cs="Arial"/>
          <w:i/>
          <w:color w:val="042B60"/>
          <w:sz w:val="22"/>
          <w:szCs w:val="22"/>
          <w:lang w:val="pl-PL"/>
        </w:rPr>
        <w:t>Zapoznaj się z fragmentami Wytycznych pisanymi kurs</w:t>
      </w:r>
      <w:r w:rsidR="00756629">
        <w:rPr>
          <w:rFonts w:ascii="Lato" w:hAnsi="Lato" w:cs="Arial"/>
          <w:i/>
          <w:color w:val="042B60"/>
          <w:sz w:val="22"/>
          <w:szCs w:val="22"/>
          <w:lang w:val="pl-PL"/>
        </w:rPr>
        <w:t>ywą w kolorze niebieskim. Są to </w:t>
      </w:r>
      <w:r w:rsidRPr="0079187E">
        <w:rPr>
          <w:rFonts w:ascii="Lato" w:hAnsi="Lato" w:cs="Arial"/>
          <w:i/>
          <w:color w:val="042B60"/>
          <w:sz w:val="22"/>
          <w:szCs w:val="22"/>
          <w:lang w:val="pl-PL"/>
        </w:rPr>
        <w:t xml:space="preserve">informacje pomocnicze i wskazówki dla opracowującego Raport. </w:t>
      </w:r>
      <w:r w:rsidR="008B66DB" w:rsidRPr="0079187E">
        <w:rPr>
          <w:rFonts w:ascii="Lato" w:hAnsi="Lato" w:cs="Arial"/>
          <w:b/>
          <w:i/>
          <w:color w:val="D1121C"/>
          <w:sz w:val="22"/>
          <w:szCs w:val="22"/>
          <w:lang w:val="pl-PL"/>
        </w:rPr>
        <w:t>WAŻNE!</w:t>
      </w:r>
      <w:r w:rsidR="008B66DB" w:rsidRPr="0079187E">
        <w:rPr>
          <w:rFonts w:ascii="Lato" w:hAnsi="Lato" w:cs="Arial"/>
          <w:i/>
          <w:color w:val="D1121C"/>
          <w:sz w:val="22"/>
          <w:szCs w:val="22"/>
          <w:lang w:val="pl-PL"/>
        </w:rPr>
        <w:t xml:space="preserve"> </w:t>
      </w:r>
      <w:r w:rsidR="00756629">
        <w:rPr>
          <w:rFonts w:ascii="Lato" w:hAnsi="Lato" w:cs="Arial"/>
          <w:i/>
          <w:color w:val="042B60"/>
          <w:sz w:val="22"/>
          <w:szCs w:val="22"/>
          <w:lang w:val="pl-PL"/>
        </w:rPr>
        <w:t>Usuń te </w:t>
      </w:r>
      <w:r w:rsidRPr="0079187E">
        <w:rPr>
          <w:rFonts w:ascii="Lato" w:hAnsi="Lato" w:cs="Arial"/>
          <w:i/>
          <w:color w:val="042B60"/>
          <w:sz w:val="22"/>
          <w:szCs w:val="22"/>
          <w:lang w:val="pl-PL"/>
        </w:rPr>
        <w:t xml:space="preserve">informacje przed </w:t>
      </w:r>
      <w:r w:rsidRPr="009B3E9C">
        <w:rPr>
          <w:rFonts w:ascii="Lato" w:hAnsi="Lato" w:cs="Arial"/>
          <w:i/>
          <w:color w:val="042B60"/>
          <w:sz w:val="22"/>
          <w:szCs w:val="22"/>
          <w:lang w:val="pl-PL"/>
        </w:rPr>
        <w:t xml:space="preserve">wydrukowaniem i </w:t>
      </w:r>
      <w:r w:rsidRPr="0079187E">
        <w:rPr>
          <w:rFonts w:ascii="Lato" w:hAnsi="Lato" w:cs="Arial"/>
          <w:i/>
          <w:color w:val="042B60"/>
          <w:sz w:val="22"/>
          <w:szCs w:val="22"/>
          <w:lang w:val="pl-PL"/>
        </w:rPr>
        <w:t>wysłaniem Raportu.</w:t>
      </w:r>
    </w:p>
    <w:p w14:paraId="797C4199" w14:textId="77777777" w:rsidR="00030E45" w:rsidRPr="005261DD" w:rsidRDefault="00030E45" w:rsidP="00030E45">
      <w:pPr>
        <w:pStyle w:val="Text1"/>
        <w:numPr>
          <w:ilvl w:val="0"/>
          <w:numId w:val="29"/>
        </w:numPr>
        <w:spacing w:after="120"/>
        <w:rPr>
          <w:rFonts w:ascii="Lato" w:hAnsi="Lato" w:cs="Arial"/>
          <w:i/>
          <w:color w:val="042B60"/>
          <w:sz w:val="22"/>
          <w:szCs w:val="22"/>
          <w:lang w:val="pl-PL"/>
        </w:rPr>
      </w:pPr>
      <w:r w:rsidRPr="005261DD">
        <w:rPr>
          <w:rFonts w:ascii="Lato" w:hAnsi="Lato" w:cs="Arial"/>
          <w:i/>
          <w:color w:val="042B60"/>
          <w:sz w:val="22"/>
          <w:szCs w:val="22"/>
          <w:lang w:val="pl-PL"/>
        </w:rPr>
        <w:t>Tytuły poszczególnych części Rozdziału II niniejszych wytycznych (np. A. WSTĘP) – staną się tytułami rozdziałów Twojego raportu.</w:t>
      </w:r>
    </w:p>
    <w:p w14:paraId="6AC5643F" w14:textId="1010CE17" w:rsidR="0005153B" w:rsidRPr="0079187E" w:rsidRDefault="0005153B" w:rsidP="00173A59">
      <w:pPr>
        <w:pStyle w:val="Text1"/>
        <w:numPr>
          <w:ilvl w:val="0"/>
          <w:numId w:val="29"/>
        </w:numPr>
        <w:spacing w:after="120"/>
        <w:rPr>
          <w:rFonts w:ascii="Lato" w:hAnsi="Lato" w:cs="Arial"/>
          <w:i/>
          <w:color w:val="042B60"/>
          <w:sz w:val="22"/>
          <w:szCs w:val="22"/>
          <w:lang w:val="pl-PL"/>
        </w:rPr>
      </w:pPr>
      <w:r w:rsidRPr="0079187E">
        <w:rPr>
          <w:rFonts w:ascii="Lato" w:hAnsi="Lato" w:cs="Arial"/>
          <w:i/>
          <w:color w:val="042B60"/>
          <w:sz w:val="22"/>
          <w:szCs w:val="22"/>
          <w:lang w:val="pl-PL"/>
        </w:rPr>
        <w:t>Zachowaj kolejność poszczególnych punktów oraz zgodność ich tytułów z Wytycznymi.</w:t>
      </w:r>
      <w:r w:rsidRPr="009B3E9C">
        <w:rPr>
          <w:rFonts w:ascii="Lato" w:hAnsi="Lato" w:cs="Arial"/>
          <w:i/>
          <w:color w:val="042B60"/>
          <w:sz w:val="22"/>
          <w:szCs w:val="22"/>
          <w:lang w:val="pl-PL"/>
        </w:rPr>
        <w:t xml:space="preserve"> Jeżeli któryś z punktów nie dotyczy przedsiębiorstwa, pozostaw jego tytuł, a w treści wpisz „nie dotyczy”.</w:t>
      </w:r>
    </w:p>
    <w:p w14:paraId="31A3B3B5" w14:textId="77777777" w:rsidR="0005153B" w:rsidRPr="0079187E" w:rsidRDefault="0005153B" w:rsidP="00173A59">
      <w:pPr>
        <w:pStyle w:val="Text1"/>
        <w:numPr>
          <w:ilvl w:val="0"/>
          <w:numId w:val="29"/>
        </w:numPr>
        <w:spacing w:after="120"/>
        <w:rPr>
          <w:rFonts w:ascii="Lato" w:hAnsi="Lato" w:cs="Arial"/>
          <w:i/>
          <w:color w:val="042B60"/>
          <w:sz w:val="22"/>
          <w:szCs w:val="22"/>
          <w:lang w:val="pl-PL"/>
        </w:rPr>
      </w:pPr>
      <w:r w:rsidRPr="0079187E">
        <w:rPr>
          <w:rFonts w:ascii="Lato" w:hAnsi="Lato" w:cs="Arial"/>
          <w:i/>
          <w:color w:val="042B60"/>
          <w:sz w:val="22"/>
          <w:szCs w:val="22"/>
          <w:lang w:val="pl-PL"/>
        </w:rPr>
        <w:t>Przedstaw wymagane Wytycznymi informacje za poprzedni rok kalendarzowy</w:t>
      </w:r>
      <w:r w:rsidRPr="0079187E">
        <w:rPr>
          <w:rFonts w:ascii="Lato" w:hAnsi="Lato"/>
          <w:i/>
          <w:color w:val="042B60"/>
          <w:sz w:val="22"/>
          <w:szCs w:val="22"/>
          <w:lang w:val="pl-PL"/>
        </w:rPr>
        <w:t xml:space="preserve"> według stanu na 31 grudnia.</w:t>
      </w:r>
      <w:r w:rsidRPr="0079187E">
        <w:rPr>
          <w:rFonts w:ascii="Lato" w:hAnsi="Lato" w:cs="Arial"/>
          <w:i/>
          <w:color w:val="042B60"/>
          <w:sz w:val="22"/>
          <w:szCs w:val="22"/>
          <w:lang w:val="pl-PL"/>
        </w:rPr>
        <w:t xml:space="preserve"> W przypadku braku danych wyraźnie to wskaż. </w:t>
      </w:r>
    </w:p>
    <w:p w14:paraId="7031F31A" w14:textId="11328C18" w:rsidR="0005153B" w:rsidRPr="0079187E" w:rsidRDefault="0005153B" w:rsidP="00173A59">
      <w:pPr>
        <w:pStyle w:val="Text1"/>
        <w:numPr>
          <w:ilvl w:val="0"/>
          <w:numId w:val="29"/>
        </w:numPr>
        <w:spacing w:after="120"/>
        <w:rPr>
          <w:rFonts w:ascii="Lato" w:hAnsi="Lato" w:cs="Arial"/>
          <w:i/>
          <w:color w:val="042B60"/>
          <w:sz w:val="22"/>
          <w:szCs w:val="22"/>
          <w:lang w:val="pl-PL"/>
        </w:rPr>
      </w:pPr>
      <w:r w:rsidRPr="0079187E">
        <w:rPr>
          <w:rFonts w:ascii="Lato" w:hAnsi="Lato" w:cs="Arial"/>
          <w:i/>
          <w:color w:val="042B60"/>
          <w:sz w:val="22"/>
          <w:szCs w:val="22"/>
          <w:lang w:val="pl-PL"/>
        </w:rPr>
        <w:t>Jeśli jesteś przewoźnikiem kolejowym, zweryfikuj dane dotyczące zdarzeń kolejowych z</w:t>
      </w:r>
      <w:r w:rsidR="00030E45">
        <w:rPr>
          <w:rFonts w:ascii="Lato" w:hAnsi="Lato" w:cs="Arial"/>
          <w:i/>
          <w:color w:val="042B60"/>
          <w:sz w:val="22"/>
          <w:szCs w:val="22"/>
          <w:lang w:val="pl-PL"/>
        </w:rPr>
        <w:t> </w:t>
      </w:r>
      <w:r w:rsidRPr="0079187E">
        <w:rPr>
          <w:rFonts w:ascii="Lato" w:hAnsi="Lato" w:cs="Arial"/>
          <w:i/>
          <w:color w:val="042B60"/>
          <w:sz w:val="22"/>
          <w:szCs w:val="22"/>
          <w:lang w:val="pl-PL"/>
        </w:rPr>
        <w:t xml:space="preserve">zarządcami infrastruktury, na których infrastrukturze wykonywałeś przewozy. </w:t>
      </w:r>
    </w:p>
    <w:p w14:paraId="4748302B" w14:textId="5B353B13" w:rsidR="0005153B" w:rsidRPr="0079187E" w:rsidRDefault="0005153B" w:rsidP="00173A59">
      <w:pPr>
        <w:pStyle w:val="Text1"/>
        <w:numPr>
          <w:ilvl w:val="0"/>
          <w:numId w:val="29"/>
        </w:numPr>
        <w:spacing w:after="120"/>
        <w:rPr>
          <w:rFonts w:ascii="Lato" w:hAnsi="Lato" w:cs="Arial"/>
          <w:i/>
          <w:color w:val="042B60"/>
          <w:sz w:val="22"/>
          <w:szCs w:val="22"/>
          <w:lang w:val="pl-PL"/>
        </w:rPr>
      </w:pPr>
      <w:r w:rsidRPr="0079187E">
        <w:rPr>
          <w:rFonts w:ascii="Lato" w:hAnsi="Lato" w:cs="Arial"/>
          <w:i/>
          <w:color w:val="042B60"/>
          <w:sz w:val="22"/>
          <w:szCs w:val="22"/>
          <w:lang w:val="pl-PL"/>
        </w:rPr>
        <w:t xml:space="preserve">Jeśli chcesz podzielić </w:t>
      </w:r>
      <w:r w:rsidR="00030E45" w:rsidRPr="00266E8B">
        <w:rPr>
          <w:rFonts w:ascii="Lato" w:hAnsi="Lato" w:cs="Arial"/>
          <w:i/>
          <w:color w:val="042B60"/>
          <w:sz w:val="22"/>
          <w:szCs w:val="22"/>
          <w:lang w:val="pl-PL"/>
        </w:rPr>
        <w:t xml:space="preserve">się </w:t>
      </w:r>
      <w:r w:rsidRPr="0079187E">
        <w:rPr>
          <w:rFonts w:ascii="Lato" w:hAnsi="Lato" w:cs="Arial"/>
          <w:i/>
          <w:color w:val="042B60"/>
          <w:sz w:val="22"/>
          <w:szCs w:val="22"/>
          <w:lang w:val="pl-PL"/>
        </w:rPr>
        <w:t xml:space="preserve">informacjami lub danymi, które nie wpisują się w poszczególne punkty Raportu, a dotyczą kwestii bezpieczeństwa ruchu kolejowego, przedstaw je w ostatniej części Raportu (Rozdział G). </w:t>
      </w:r>
    </w:p>
    <w:p w14:paraId="376CC80D" w14:textId="50DE50E7" w:rsidR="0005153B" w:rsidRDefault="0005153B" w:rsidP="00173A59">
      <w:pPr>
        <w:pStyle w:val="Text1"/>
        <w:numPr>
          <w:ilvl w:val="0"/>
          <w:numId w:val="29"/>
        </w:numPr>
        <w:spacing w:after="120"/>
        <w:rPr>
          <w:rFonts w:ascii="Lato" w:hAnsi="Lato" w:cs="Arial"/>
          <w:i/>
          <w:color w:val="042B60"/>
          <w:sz w:val="22"/>
          <w:szCs w:val="22"/>
          <w:lang w:val="pl-PL"/>
        </w:rPr>
      </w:pPr>
      <w:r w:rsidRPr="0079187E">
        <w:rPr>
          <w:rFonts w:ascii="Lato" w:hAnsi="Lato" w:cs="Arial"/>
          <w:i/>
          <w:color w:val="042B60"/>
          <w:sz w:val="22"/>
          <w:szCs w:val="22"/>
          <w:lang w:val="pl-PL"/>
        </w:rPr>
        <w:t xml:space="preserve">Raport wyślij za pośrednictwem Poczty Polskiej lub złóż w siedzibie Urzędu Transportu Kolejowego (UTK) najpóźniej </w:t>
      </w:r>
      <w:r w:rsidRPr="0079187E">
        <w:rPr>
          <w:rFonts w:ascii="Lato" w:hAnsi="Lato" w:cs="Arial"/>
          <w:b/>
          <w:i/>
          <w:color w:val="042B60"/>
          <w:sz w:val="22"/>
          <w:szCs w:val="22"/>
          <w:lang w:val="pl-PL"/>
        </w:rPr>
        <w:t xml:space="preserve">30 czerwca. </w:t>
      </w:r>
      <w:r w:rsidRPr="0079187E">
        <w:rPr>
          <w:rFonts w:ascii="Lato" w:hAnsi="Lato" w:cs="Arial"/>
          <w:i/>
          <w:color w:val="042B60"/>
          <w:sz w:val="22"/>
          <w:szCs w:val="22"/>
          <w:lang w:val="pl-PL"/>
        </w:rPr>
        <w:t>Datą złożenia raportu za pośrednictwem Poczty Polskiej jest data stempla pocztowego. Datą złożenia Raportu za pośrednictwem firmy kurierskiej jest data doręczenia Raportu do UTK.</w:t>
      </w:r>
    </w:p>
    <w:p w14:paraId="634359CF" w14:textId="1FBCBFB8" w:rsidR="0005153B" w:rsidRPr="0079187E" w:rsidRDefault="0005153B" w:rsidP="00173A59">
      <w:pPr>
        <w:pStyle w:val="Text1"/>
        <w:numPr>
          <w:ilvl w:val="0"/>
          <w:numId w:val="29"/>
        </w:numPr>
        <w:spacing w:after="120"/>
        <w:rPr>
          <w:rFonts w:ascii="Lato" w:hAnsi="Lato" w:cs="Arial"/>
          <w:i/>
          <w:color w:val="042B60"/>
          <w:sz w:val="22"/>
          <w:szCs w:val="22"/>
          <w:lang w:val="pl-PL"/>
        </w:rPr>
      </w:pPr>
      <w:r w:rsidRPr="0079187E">
        <w:rPr>
          <w:rFonts w:ascii="Lato" w:hAnsi="Lato" w:cs="Arial"/>
          <w:i/>
          <w:color w:val="042B60"/>
          <w:sz w:val="22"/>
          <w:szCs w:val="22"/>
          <w:lang w:val="pl-PL"/>
        </w:rPr>
        <w:t>Dodatkowo prześlij Raport w edytowalnej wersji w plikach Word i Excel (</w:t>
      </w:r>
      <w:r w:rsidR="00030E45">
        <w:rPr>
          <w:rFonts w:ascii="Lato" w:hAnsi="Lato" w:cs="Arial"/>
          <w:i/>
          <w:color w:val="042B60"/>
          <w:sz w:val="22"/>
          <w:szCs w:val="22"/>
          <w:lang w:val="pl-PL"/>
        </w:rPr>
        <w:t>przesyłanie skanu</w:t>
      </w:r>
      <w:r w:rsidRPr="0079187E">
        <w:rPr>
          <w:rFonts w:ascii="Lato" w:hAnsi="Lato" w:cs="Arial"/>
          <w:i/>
          <w:color w:val="042B60"/>
          <w:sz w:val="22"/>
          <w:szCs w:val="22"/>
          <w:lang w:val="pl-PL"/>
        </w:rPr>
        <w:t xml:space="preserve"> nie jest wymagan</w:t>
      </w:r>
      <w:r w:rsidR="00030E45">
        <w:rPr>
          <w:rFonts w:ascii="Lato" w:hAnsi="Lato" w:cs="Arial"/>
          <w:i/>
          <w:color w:val="042B60"/>
          <w:sz w:val="22"/>
          <w:szCs w:val="22"/>
          <w:lang w:val="pl-PL"/>
        </w:rPr>
        <w:t>e</w:t>
      </w:r>
      <w:r w:rsidRPr="0079187E">
        <w:rPr>
          <w:rFonts w:ascii="Lato" w:hAnsi="Lato" w:cs="Arial"/>
          <w:i/>
          <w:color w:val="042B60"/>
          <w:sz w:val="22"/>
          <w:szCs w:val="22"/>
          <w:lang w:val="pl-PL"/>
        </w:rPr>
        <w:t xml:space="preserve">) na adres poczty elektronicznej: </w:t>
      </w:r>
      <w:r w:rsidRPr="0079187E">
        <w:rPr>
          <w:rFonts w:ascii="Lato" w:hAnsi="Lato" w:cs="Arial"/>
          <w:b/>
          <w:i/>
          <w:color w:val="042B60"/>
          <w:sz w:val="22"/>
          <w:szCs w:val="22"/>
          <w:lang w:val="pl-PL"/>
        </w:rPr>
        <w:t>raporty_bezpieczenstwa@utk.gov.pl</w:t>
      </w:r>
    </w:p>
    <w:p w14:paraId="2218133F" w14:textId="77777777" w:rsidR="00575E00" w:rsidRPr="0079187E" w:rsidRDefault="00575E00" w:rsidP="00575E00">
      <w:pPr>
        <w:pStyle w:val="Text1"/>
        <w:numPr>
          <w:ilvl w:val="0"/>
          <w:numId w:val="29"/>
        </w:numPr>
        <w:spacing w:after="120"/>
        <w:rPr>
          <w:rFonts w:ascii="Lato" w:hAnsi="Lato" w:cs="Arial"/>
          <w:i/>
          <w:color w:val="042B60"/>
          <w:sz w:val="22"/>
          <w:szCs w:val="22"/>
          <w:lang w:val="pl-PL"/>
        </w:rPr>
      </w:pPr>
      <w:r w:rsidRPr="0079187E">
        <w:rPr>
          <w:rFonts w:ascii="Lato" w:hAnsi="Lato" w:cs="Arial"/>
          <w:b/>
          <w:i/>
          <w:color w:val="042B60"/>
          <w:sz w:val="22"/>
          <w:szCs w:val="22"/>
          <w:lang w:val="pl-PL"/>
        </w:rPr>
        <w:t>Jeżeli przedłożysz raport nieterminowo, przedsiębiorstwo będzie podlegało karze finansowej</w:t>
      </w:r>
      <w:r w:rsidRPr="0079187E">
        <w:rPr>
          <w:rFonts w:ascii="Lato" w:hAnsi="Lato" w:cs="Arial"/>
          <w:i/>
          <w:color w:val="042B60"/>
          <w:sz w:val="22"/>
          <w:szCs w:val="22"/>
          <w:lang w:val="pl-PL"/>
        </w:rPr>
        <w:t xml:space="preserve"> na podstawie art. 66 ust. 1 pkt 4 lit. a ustawy z dnia 28 marca 2003 roku o transporcie kolejowym.</w:t>
      </w:r>
    </w:p>
    <w:p w14:paraId="29D95828" w14:textId="07DE8375" w:rsidR="0005153B" w:rsidRPr="0079187E" w:rsidRDefault="0005153B" w:rsidP="00173A59">
      <w:pPr>
        <w:pStyle w:val="Text1"/>
        <w:numPr>
          <w:ilvl w:val="0"/>
          <w:numId w:val="29"/>
        </w:numPr>
        <w:spacing w:after="120"/>
        <w:rPr>
          <w:rFonts w:ascii="Lato" w:hAnsi="Lato" w:cs="Arial"/>
          <w:i/>
          <w:color w:val="042B60"/>
          <w:sz w:val="22"/>
          <w:szCs w:val="22"/>
          <w:lang w:val="pl-PL"/>
        </w:rPr>
      </w:pPr>
      <w:r w:rsidRPr="0079187E">
        <w:rPr>
          <w:rFonts w:ascii="Lato" w:hAnsi="Lato" w:cs="Arial"/>
          <w:i/>
          <w:color w:val="042B60"/>
          <w:sz w:val="22"/>
          <w:szCs w:val="22"/>
          <w:lang w:val="pl-PL"/>
        </w:rPr>
        <w:t xml:space="preserve">Zwróć uwagę na </w:t>
      </w:r>
      <w:r w:rsidRPr="0079187E">
        <w:rPr>
          <w:rFonts w:ascii="Lato" w:hAnsi="Lato" w:cs="Arial"/>
          <w:b/>
          <w:i/>
          <w:color w:val="042B60"/>
          <w:sz w:val="22"/>
          <w:szCs w:val="22"/>
          <w:lang w:val="pl-PL"/>
        </w:rPr>
        <w:t>poprawność arytmetyczną</w:t>
      </w:r>
      <w:r w:rsidRPr="0079187E">
        <w:rPr>
          <w:rFonts w:ascii="Lato" w:hAnsi="Lato" w:cs="Arial"/>
          <w:i/>
          <w:color w:val="042B60"/>
          <w:sz w:val="22"/>
          <w:szCs w:val="22"/>
          <w:lang w:val="pl-PL"/>
        </w:rPr>
        <w:t xml:space="preserve"> przedstawianych danych</w:t>
      </w:r>
      <w:r w:rsidR="00030E45">
        <w:rPr>
          <w:rFonts w:ascii="Lato" w:hAnsi="Lato" w:cs="Arial"/>
          <w:i/>
          <w:color w:val="042B60"/>
          <w:sz w:val="22"/>
          <w:szCs w:val="22"/>
          <w:lang w:val="pl-PL"/>
        </w:rPr>
        <w:t xml:space="preserve"> i jednostki, w jakich należy je prezentować (np. mln pociągokilometrów)</w:t>
      </w:r>
      <w:r w:rsidRPr="0079187E">
        <w:rPr>
          <w:rFonts w:ascii="Lato" w:hAnsi="Lato" w:cs="Arial"/>
          <w:i/>
          <w:color w:val="042B60"/>
          <w:sz w:val="22"/>
          <w:szCs w:val="22"/>
          <w:lang w:val="pl-PL"/>
        </w:rPr>
        <w:t>.</w:t>
      </w:r>
    </w:p>
    <w:p w14:paraId="32D32A07" w14:textId="77777777" w:rsidR="0005153B" w:rsidRPr="0079187E" w:rsidRDefault="0005153B" w:rsidP="00173A59">
      <w:pPr>
        <w:pStyle w:val="Text1"/>
        <w:numPr>
          <w:ilvl w:val="0"/>
          <w:numId w:val="29"/>
        </w:numPr>
        <w:spacing w:after="120"/>
        <w:rPr>
          <w:rFonts w:ascii="Lato" w:hAnsi="Lato" w:cs="Arial"/>
          <w:i/>
          <w:color w:val="042B60"/>
          <w:sz w:val="22"/>
          <w:szCs w:val="22"/>
          <w:lang w:val="pl-PL"/>
        </w:rPr>
      </w:pPr>
      <w:r w:rsidRPr="0079187E">
        <w:rPr>
          <w:rFonts w:ascii="Lato" w:hAnsi="Lato" w:cs="Arial"/>
          <w:b/>
          <w:i/>
          <w:color w:val="042B60"/>
          <w:sz w:val="22"/>
          <w:szCs w:val="22"/>
          <w:lang w:val="pl-PL"/>
        </w:rPr>
        <w:t>Nie zmieniaj</w:t>
      </w:r>
      <w:r w:rsidRPr="0079187E">
        <w:rPr>
          <w:rFonts w:ascii="Lato" w:hAnsi="Lato" w:cs="Arial"/>
          <w:i/>
          <w:color w:val="042B60"/>
          <w:sz w:val="22"/>
          <w:szCs w:val="22"/>
          <w:lang w:val="pl-PL"/>
        </w:rPr>
        <w:t xml:space="preserve"> nazw i kolejności kolumn w tabelach.</w:t>
      </w:r>
    </w:p>
    <w:p w14:paraId="6A001187" w14:textId="5578C0FC" w:rsidR="0005153B" w:rsidRPr="0079187E" w:rsidRDefault="0005153B" w:rsidP="00173A59">
      <w:pPr>
        <w:pStyle w:val="Text1"/>
        <w:numPr>
          <w:ilvl w:val="0"/>
          <w:numId w:val="29"/>
        </w:numPr>
        <w:spacing w:after="120"/>
        <w:rPr>
          <w:rFonts w:ascii="Lato" w:hAnsi="Lato" w:cs="Arial"/>
          <w:i/>
          <w:color w:val="042B60"/>
          <w:sz w:val="22"/>
          <w:szCs w:val="22"/>
          <w:lang w:val="pl-PL"/>
        </w:rPr>
      </w:pPr>
      <w:r w:rsidRPr="0079187E">
        <w:rPr>
          <w:rFonts w:ascii="Lato" w:hAnsi="Lato" w:cs="Arial"/>
          <w:b/>
          <w:i/>
          <w:color w:val="042B60"/>
          <w:sz w:val="22"/>
          <w:szCs w:val="22"/>
          <w:lang w:val="pl-PL"/>
        </w:rPr>
        <w:t>Jeżeli reprezentujesz podmiot posiadający certyfikat lub autoryzację bezpieczeństwa</w:t>
      </w:r>
      <w:r w:rsidRPr="0079187E">
        <w:rPr>
          <w:rFonts w:ascii="Lato" w:hAnsi="Lato" w:cs="Arial"/>
          <w:i/>
          <w:color w:val="042B60"/>
          <w:sz w:val="22"/>
          <w:szCs w:val="22"/>
          <w:lang w:val="pl-PL"/>
        </w:rPr>
        <w:t>, który nie podjął działalności w roku sprawozdawczym</w:t>
      </w:r>
      <w:r w:rsidRPr="0079187E">
        <w:rPr>
          <w:rFonts w:ascii="Lato" w:hAnsi="Lato" w:cs="Arial"/>
          <w:b/>
          <w:i/>
          <w:color w:val="042B60"/>
          <w:sz w:val="22"/>
          <w:szCs w:val="22"/>
          <w:lang w:val="pl-PL"/>
        </w:rPr>
        <w:t xml:space="preserve"> także jesteś zobowiązany do złożenia Raportu</w:t>
      </w:r>
      <w:r w:rsidRPr="0079187E">
        <w:rPr>
          <w:rFonts w:ascii="Lato" w:hAnsi="Lato" w:cs="Arial"/>
          <w:i/>
          <w:color w:val="042B60"/>
          <w:sz w:val="22"/>
          <w:szCs w:val="22"/>
          <w:lang w:val="pl-PL"/>
        </w:rPr>
        <w:t xml:space="preserve"> w sprawie bezpieczeństwa. Zamieść w nim wymagane opisy or</w:t>
      </w:r>
      <w:r w:rsidR="00DE59A6">
        <w:rPr>
          <w:rFonts w:ascii="Lato" w:hAnsi="Lato" w:cs="Arial"/>
          <w:i/>
          <w:color w:val="042B60"/>
          <w:sz w:val="22"/>
          <w:szCs w:val="22"/>
          <w:lang w:val="pl-PL"/>
        </w:rPr>
        <w:t>az zerowe dane statystyczne. Do </w:t>
      </w:r>
      <w:r w:rsidRPr="0079187E">
        <w:rPr>
          <w:rFonts w:ascii="Lato" w:hAnsi="Lato" w:cs="Arial"/>
          <w:i/>
          <w:color w:val="042B60"/>
          <w:sz w:val="22"/>
          <w:szCs w:val="22"/>
          <w:lang w:val="pl-PL"/>
        </w:rPr>
        <w:t xml:space="preserve">Raportu dołącz arkusz CSI i Program poprawy bezpieczeństwa. </w:t>
      </w:r>
    </w:p>
    <w:p w14:paraId="1FAD50B8" w14:textId="77777777" w:rsidR="0005153B" w:rsidRPr="0079187E" w:rsidRDefault="0005153B" w:rsidP="00173A59">
      <w:pPr>
        <w:pStyle w:val="Text1"/>
        <w:numPr>
          <w:ilvl w:val="0"/>
          <w:numId w:val="29"/>
        </w:numPr>
        <w:spacing w:after="120"/>
        <w:rPr>
          <w:rFonts w:ascii="Lato" w:hAnsi="Lato" w:cs="Arial"/>
          <w:i/>
          <w:color w:val="042B60"/>
          <w:sz w:val="22"/>
          <w:szCs w:val="22"/>
          <w:lang w:val="pl-PL"/>
        </w:rPr>
      </w:pPr>
      <w:r w:rsidRPr="0079187E">
        <w:rPr>
          <w:rFonts w:ascii="Lato" w:hAnsi="Lato" w:cs="Arial"/>
          <w:i/>
          <w:color w:val="042B60"/>
          <w:sz w:val="22"/>
          <w:szCs w:val="22"/>
          <w:lang w:val="pl-PL"/>
        </w:rPr>
        <w:t>Pamiętaj, aby Raport podpisały osoby do tego uprawnione, zgodnie z reprezentacją wynikającą z KRS, CEIDG lub analogicznych rejestrów.</w:t>
      </w:r>
    </w:p>
    <w:p w14:paraId="56FE732A" w14:textId="102CE6A2" w:rsidR="0005153B" w:rsidRPr="0079187E" w:rsidRDefault="0005153B" w:rsidP="00173A59">
      <w:pPr>
        <w:pStyle w:val="Text1"/>
        <w:numPr>
          <w:ilvl w:val="0"/>
          <w:numId w:val="29"/>
        </w:numPr>
        <w:spacing w:after="120"/>
        <w:rPr>
          <w:rFonts w:ascii="Lato" w:hAnsi="Lato" w:cs="Arial"/>
          <w:i/>
          <w:color w:val="042B60"/>
          <w:sz w:val="22"/>
          <w:szCs w:val="22"/>
          <w:lang w:val="pl-PL"/>
        </w:rPr>
      </w:pPr>
      <w:r w:rsidRPr="0079187E">
        <w:rPr>
          <w:rFonts w:ascii="Lato" w:hAnsi="Lato" w:cs="Arial"/>
          <w:i/>
          <w:color w:val="042B60"/>
          <w:sz w:val="22"/>
          <w:szCs w:val="22"/>
          <w:lang w:val="pl-PL"/>
        </w:rPr>
        <w:t xml:space="preserve">Raport </w:t>
      </w:r>
      <w:r w:rsidR="00030E45">
        <w:rPr>
          <w:rFonts w:ascii="Lato" w:hAnsi="Lato" w:cs="Arial"/>
          <w:i/>
          <w:color w:val="042B60"/>
          <w:sz w:val="22"/>
          <w:szCs w:val="22"/>
          <w:lang w:val="pl-PL"/>
        </w:rPr>
        <w:t xml:space="preserve">wraz z załącznikami </w:t>
      </w:r>
      <w:r w:rsidRPr="0079187E">
        <w:rPr>
          <w:rFonts w:ascii="Lato" w:hAnsi="Lato" w:cs="Arial"/>
          <w:i/>
          <w:color w:val="042B60"/>
          <w:sz w:val="22"/>
          <w:szCs w:val="22"/>
          <w:lang w:val="pl-PL"/>
        </w:rPr>
        <w:t>opraw w grzbiet wsuwa</w:t>
      </w:r>
      <w:r w:rsidR="00030E45">
        <w:rPr>
          <w:rFonts w:ascii="Lato" w:hAnsi="Lato" w:cs="Arial"/>
          <w:i/>
          <w:color w:val="042B60"/>
          <w:sz w:val="22"/>
          <w:szCs w:val="22"/>
          <w:lang w:val="pl-PL"/>
        </w:rPr>
        <w:t>l</w:t>
      </w:r>
      <w:r w:rsidRPr="0079187E">
        <w:rPr>
          <w:rFonts w:ascii="Lato" w:hAnsi="Lato" w:cs="Arial"/>
          <w:i/>
          <w:color w:val="042B60"/>
          <w:sz w:val="22"/>
          <w:szCs w:val="22"/>
          <w:lang w:val="pl-PL"/>
        </w:rPr>
        <w:t xml:space="preserve">ny lub zbinduj. W UTK obowiązuje system elektronicznego obiegu dokumentów i tak oprawiony Raport łatwo będzie zeskanować. </w:t>
      </w:r>
    </w:p>
    <w:p w14:paraId="6A4989AD" w14:textId="77777777" w:rsidR="0005153B" w:rsidRPr="0079187E" w:rsidRDefault="0005153B" w:rsidP="00173A59">
      <w:pPr>
        <w:pStyle w:val="Text1"/>
        <w:numPr>
          <w:ilvl w:val="0"/>
          <w:numId w:val="29"/>
        </w:numPr>
        <w:spacing w:after="120"/>
        <w:rPr>
          <w:rFonts w:ascii="Lato" w:hAnsi="Lato"/>
          <w:i/>
          <w:color w:val="042B60"/>
          <w:sz w:val="22"/>
          <w:szCs w:val="22"/>
          <w:lang w:val="pl-PL"/>
        </w:rPr>
      </w:pPr>
      <w:r w:rsidRPr="0079187E">
        <w:rPr>
          <w:rFonts w:ascii="Lato" w:hAnsi="Lato"/>
          <w:i/>
          <w:color w:val="042B60"/>
          <w:sz w:val="22"/>
          <w:szCs w:val="22"/>
          <w:lang w:val="pl-PL"/>
        </w:rPr>
        <w:t>Korektę danych za poprzednie okresy sprawozdawcze przedstaw w odpowiednich punktach i podaj przyczyny wprowadzonych zmian.</w:t>
      </w:r>
    </w:p>
    <w:p w14:paraId="1EB0C6C8" w14:textId="3A4A0F2E" w:rsidR="00451D74" w:rsidRPr="003A115B" w:rsidRDefault="00451D74" w:rsidP="00F33591">
      <w:pPr>
        <w:pStyle w:val="Text1"/>
        <w:numPr>
          <w:ilvl w:val="0"/>
          <w:numId w:val="29"/>
        </w:numPr>
        <w:spacing w:after="120"/>
        <w:rPr>
          <w:rFonts w:ascii="Lato" w:hAnsi="Lato" w:cs="Arial"/>
          <w:i/>
          <w:color w:val="042B60"/>
          <w:sz w:val="22"/>
          <w:szCs w:val="22"/>
          <w:lang w:val="pl-PL"/>
        </w:rPr>
      </w:pPr>
      <w:r>
        <w:rPr>
          <w:rFonts w:ascii="Lato" w:hAnsi="Lato" w:cs="Arial"/>
          <w:i/>
          <w:color w:val="042B60"/>
          <w:sz w:val="22"/>
          <w:szCs w:val="22"/>
          <w:lang w:val="pl-PL"/>
        </w:rPr>
        <w:t>W miarę możliwości wydrukuj Raport dwustronnie.</w:t>
      </w:r>
    </w:p>
    <w:p w14:paraId="09E34730" w14:textId="1680F3D2" w:rsidR="00F33591" w:rsidRPr="0079187E" w:rsidRDefault="0005153B" w:rsidP="00F33591">
      <w:pPr>
        <w:pStyle w:val="Text1"/>
        <w:numPr>
          <w:ilvl w:val="0"/>
          <w:numId w:val="29"/>
        </w:numPr>
        <w:spacing w:after="120"/>
        <w:rPr>
          <w:rFonts w:ascii="Lato" w:hAnsi="Lato" w:cs="Arial"/>
          <w:i/>
          <w:color w:val="042B60"/>
          <w:sz w:val="22"/>
          <w:szCs w:val="22"/>
          <w:lang w:val="pl-PL"/>
        </w:rPr>
      </w:pPr>
      <w:r w:rsidRPr="0079187E">
        <w:rPr>
          <w:rFonts w:ascii="Lato" w:hAnsi="Lato"/>
          <w:i/>
          <w:color w:val="042B60"/>
          <w:sz w:val="22"/>
          <w:szCs w:val="22"/>
          <w:lang w:val="pl-PL"/>
        </w:rPr>
        <w:t>Pamiętaj, aby wysyłając Raport dołączyć do niego, jako oddzielny dokument, aktualnie obowiązujący Program Poprawy Bezpieczeństwa (na 2020 r.)</w:t>
      </w:r>
      <w:r w:rsidR="00030E45">
        <w:rPr>
          <w:rFonts w:ascii="Lato" w:hAnsi="Lato"/>
          <w:i/>
          <w:color w:val="042B60"/>
          <w:sz w:val="22"/>
          <w:szCs w:val="22"/>
          <w:lang w:val="pl-PL"/>
        </w:rPr>
        <w:t xml:space="preserve"> i arkusz CSI</w:t>
      </w:r>
      <w:r w:rsidRPr="0079187E">
        <w:rPr>
          <w:rFonts w:ascii="Lato" w:hAnsi="Lato"/>
          <w:i/>
          <w:color w:val="042B60"/>
          <w:sz w:val="22"/>
          <w:szCs w:val="22"/>
          <w:lang w:val="pl-PL"/>
        </w:rPr>
        <w:t>.</w:t>
      </w:r>
    </w:p>
    <w:p w14:paraId="34454E44" w14:textId="77777777" w:rsidR="00D84BCB" w:rsidRPr="0079187E" w:rsidRDefault="0005153B" w:rsidP="0005153B">
      <w:pPr>
        <w:pStyle w:val="Text1"/>
        <w:spacing w:after="120"/>
        <w:ind w:left="0"/>
        <w:rPr>
          <w:rFonts w:ascii="Lato" w:hAnsi="Lato"/>
          <w:i/>
          <w:color w:val="042B60"/>
          <w:sz w:val="22"/>
          <w:szCs w:val="22"/>
          <w:lang w:val="pl-PL"/>
        </w:rPr>
      </w:pPr>
      <w:r w:rsidRPr="0079187E">
        <w:rPr>
          <w:rFonts w:ascii="Lato" w:hAnsi="Lato"/>
          <w:i/>
          <w:color w:val="042B60"/>
          <w:sz w:val="22"/>
          <w:szCs w:val="22"/>
          <w:lang w:val="pl-PL"/>
        </w:rPr>
        <w:t xml:space="preserve">Wskazówki dotyczące </w:t>
      </w:r>
      <w:r w:rsidRPr="0079187E">
        <w:rPr>
          <w:rFonts w:ascii="Lato" w:hAnsi="Lato"/>
          <w:b/>
          <w:i/>
          <w:color w:val="042B60"/>
          <w:sz w:val="22"/>
          <w:szCs w:val="22"/>
          <w:lang w:val="pl-PL"/>
        </w:rPr>
        <w:t>wypełniania arkusza CSI</w:t>
      </w:r>
      <w:r w:rsidRPr="0079187E">
        <w:rPr>
          <w:rFonts w:ascii="Lato" w:hAnsi="Lato"/>
          <w:i/>
          <w:color w:val="042B60"/>
          <w:sz w:val="22"/>
          <w:szCs w:val="22"/>
          <w:lang w:val="pl-PL"/>
        </w:rPr>
        <w:t xml:space="preserve"> (plik Excel) znajdziesz w Rozdziale III Wytycznych.</w:t>
      </w:r>
    </w:p>
    <w:p w14:paraId="61D85BF8" w14:textId="77777777" w:rsidR="002555FA" w:rsidRPr="00252CF2" w:rsidRDefault="002555FA" w:rsidP="0083209C">
      <w:pPr>
        <w:rPr>
          <w:rFonts w:ascii="Lato" w:hAnsi="Lato"/>
          <w:iCs/>
          <w:color w:val="0661EE"/>
        </w:rPr>
      </w:pPr>
    </w:p>
    <w:p w14:paraId="444D2E0F" w14:textId="77777777" w:rsidR="009B6C06" w:rsidRPr="00252CF2" w:rsidRDefault="009B6C06" w:rsidP="0083209C">
      <w:pPr>
        <w:rPr>
          <w:rFonts w:ascii="Lato" w:hAnsi="Lato" w:cs="Arial"/>
          <w:b/>
          <w:bCs/>
          <w:i/>
          <w:iCs/>
          <w:color w:val="0661EE"/>
          <w:kern w:val="32"/>
          <w:sz w:val="22"/>
          <w:szCs w:val="22"/>
          <w:lang w:eastAsia="en-GB"/>
        </w:rPr>
      </w:pPr>
      <w:r w:rsidRPr="00252CF2">
        <w:rPr>
          <w:rFonts w:ascii="Lato" w:hAnsi="Lato" w:cs="Arial"/>
          <w:b/>
          <w:bCs/>
          <w:i/>
          <w:iCs/>
          <w:color w:val="0661EE"/>
          <w:kern w:val="32"/>
          <w:sz w:val="22"/>
          <w:szCs w:val="22"/>
          <w:lang w:eastAsia="en-GB"/>
        </w:rPr>
        <w:br w:type="page"/>
      </w:r>
    </w:p>
    <w:p w14:paraId="5FECBDAE" w14:textId="77777777" w:rsidR="00BC1131" w:rsidRPr="0079187E" w:rsidRDefault="00E67F5C" w:rsidP="00422CB7">
      <w:pPr>
        <w:pStyle w:val="Nagwek1"/>
        <w:rPr>
          <w:color w:val="042B60"/>
        </w:rPr>
      </w:pPr>
      <w:bookmarkStart w:id="7" w:name="_Toc36627588"/>
      <w:r w:rsidRPr="0079187E">
        <w:rPr>
          <w:color w:val="042B60"/>
        </w:rPr>
        <w:t xml:space="preserve">Rozdział II. </w:t>
      </w:r>
      <w:r w:rsidR="00771B5E" w:rsidRPr="0079187E">
        <w:rPr>
          <w:color w:val="042B60"/>
        </w:rPr>
        <w:t>ZAWARTOŚĆ RAPORTU</w:t>
      </w:r>
      <w:bookmarkEnd w:id="7"/>
    </w:p>
    <w:p w14:paraId="183599F3" w14:textId="77777777" w:rsidR="0033479A" w:rsidRPr="00252CF2" w:rsidRDefault="00C020DB" w:rsidP="0083209C">
      <w:pPr>
        <w:spacing w:after="120"/>
        <w:jc w:val="both"/>
        <w:rPr>
          <w:rFonts w:ascii="Lato" w:hAnsi="Lato" w:cs="Arial"/>
          <w:i/>
          <w:color w:val="0661EE"/>
          <w:sz w:val="20"/>
          <w:szCs w:val="20"/>
        </w:rPr>
      </w:pPr>
      <w:r w:rsidRPr="0079187E">
        <w:rPr>
          <w:rFonts w:ascii="Lato" w:hAnsi="Lato" w:cs="Arial"/>
          <w:i/>
          <w:color w:val="042B60"/>
          <w:sz w:val="22"/>
          <w:szCs w:val="22"/>
        </w:rPr>
        <w:t>Wzór strony tytułowej</w:t>
      </w:r>
      <w:r w:rsidR="003D15E7" w:rsidRPr="0079187E">
        <w:rPr>
          <w:rFonts w:ascii="Lato" w:hAnsi="Lato" w:cs="Arial"/>
          <w:i/>
          <w:color w:val="042B60"/>
          <w:sz w:val="22"/>
          <w:szCs w:val="22"/>
        </w:rPr>
        <w:t xml:space="preserve"> Raportu</w:t>
      </w:r>
      <w:r w:rsidRPr="0079187E">
        <w:rPr>
          <w:rFonts w:ascii="Lato" w:hAnsi="Lato" w:cs="Arial"/>
          <w:i/>
          <w:color w:val="042B60"/>
          <w:sz w:val="22"/>
          <w:szCs w:val="22"/>
        </w:rPr>
        <w:t xml:space="preserve"> </w:t>
      </w:r>
      <w:r w:rsidR="003D15E7" w:rsidRPr="0079187E">
        <w:rPr>
          <w:rFonts w:ascii="Lato" w:hAnsi="Lato" w:cs="Arial"/>
          <w:i/>
          <w:color w:val="042B60"/>
          <w:sz w:val="22"/>
          <w:szCs w:val="22"/>
        </w:rPr>
        <w:t>stanowi</w:t>
      </w:r>
      <w:r w:rsidRPr="0079187E">
        <w:rPr>
          <w:rFonts w:ascii="Lato" w:hAnsi="Lato" w:cs="Arial"/>
          <w:i/>
          <w:color w:val="042B60"/>
          <w:sz w:val="22"/>
          <w:szCs w:val="22"/>
        </w:rPr>
        <w:t> strona tytułowa niniejszych Wytycznych</w:t>
      </w:r>
      <w:r w:rsidR="00BD2124" w:rsidRPr="0079187E">
        <w:rPr>
          <w:rFonts w:ascii="Lato" w:hAnsi="Lato" w:cs="Arial"/>
          <w:i/>
          <w:color w:val="042B60"/>
          <w:sz w:val="22"/>
          <w:szCs w:val="22"/>
        </w:rPr>
        <w:t>,</w:t>
      </w:r>
      <w:r w:rsidRPr="0079187E">
        <w:rPr>
          <w:rFonts w:ascii="Lato" w:hAnsi="Lato" w:cs="Arial"/>
          <w:i/>
          <w:color w:val="042B60"/>
          <w:sz w:val="22"/>
          <w:szCs w:val="22"/>
        </w:rPr>
        <w:t xml:space="preserve"> </w:t>
      </w:r>
      <w:r w:rsidR="00CC33CA" w:rsidRPr="0079187E">
        <w:rPr>
          <w:rFonts w:ascii="Lato" w:hAnsi="Lato" w:cs="Arial"/>
          <w:i/>
          <w:color w:val="042B60"/>
          <w:sz w:val="22"/>
          <w:szCs w:val="22"/>
        </w:rPr>
        <w:t>bez słowa</w:t>
      </w:r>
      <w:r w:rsidR="007B6A28" w:rsidRPr="0079187E">
        <w:rPr>
          <w:rFonts w:ascii="Lato" w:hAnsi="Lato" w:cs="Arial"/>
          <w:i/>
          <w:color w:val="042B60"/>
          <w:sz w:val="22"/>
          <w:szCs w:val="22"/>
        </w:rPr>
        <w:t xml:space="preserve"> </w:t>
      </w:r>
      <w:r w:rsidR="00BD2124" w:rsidRPr="0079187E">
        <w:rPr>
          <w:rFonts w:ascii="Lato" w:hAnsi="Lato" w:cs="Arial"/>
          <w:i/>
          <w:color w:val="042B60"/>
          <w:sz w:val="22"/>
          <w:szCs w:val="22"/>
        </w:rPr>
        <w:t>„Wytyczne”</w:t>
      </w:r>
      <w:r w:rsidRPr="0079187E">
        <w:rPr>
          <w:rFonts w:ascii="Lato" w:hAnsi="Lato" w:cs="Arial"/>
          <w:i/>
          <w:color w:val="042B60"/>
          <w:sz w:val="22"/>
          <w:szCs w:val="22"/>
        </w:rPr>
        <w:t>.</w:t>
      </w:r>
    </w:p>
    <w:p w14:paraId="5B5FBBAB" w14:textId="77777777" w:rsidR="00011B2E" w:rsidRPr="00422CB7" w:rsidRDefault="00C5620D" w:rsidP="00CC21D1">
      <w:pPr>
        <w:pStyle w:val="Nagwek3"/>
      </w:pPr>
      <w:bookmarkStart w:id="8" w:name="_Toc36627589"/>
      <w:r w:rsidRPr="00422CB7">
        <w:t>WSTĘP</w:t>
      </w:r>
      <w:bookmarkEnd w:id="8"/>
    </w:p>
    <w:p w14:paraId="02AF7866" w14:textId="051B8572" w:rsidR="00FF38B7" w:rsidRPr="0079187E" w:rsidRDefault="00FF38B7" w:rsidP="00173A59">
      <w:pPr>
        <w:pStyle w:val="Text1"/>
        <w:numPr>
          <w:ilvl w:val="0"/>
          <w:numId w:val="25"/>
        </w:numPr>
        <w:tabs>
          <w:tab w:val="left" w:pos="-1843"/>
        </w:tabs>
        <w:spacing w:after="120"/>
        <w:rPr>
          <w:rFonts w:ascii="Lato" w:hAnsi="Lato" w:cs="Arial"/>
          <w:i/>
          <w:color w:val="042B60"/>
          <w:sz w:val="22"/>
          <w:szCs w:val="22"/>
          <w:lang w:val="pl-PL"/>
        </w:rPr>
      </w:pPr>
      <w:r w:rsidRPr="0079187E">
        <w:rPr>
          <w:rFonts w:ascii="Lato" w:hAnsi="Lato" w:cs="Arial"/>
          <w:i/>
          <w:color w:val="042B60"/>
          <w:sz w:val="22"/>
          <w:szCs w:val="22"/>
          <w:lang w:val="pl-PL"/>
        </w:rPr>
        <w:t>Przedstaw</w:t>
      </w:r>
      <w:r w:rsidR="00F35D07" w:rsidRPr="0079187E">
        <w:rPr>
          <w:rFonts w:ascii="Lato" w:hAnsi="Lato" w:cs="Arial"/>
          <w:i/>
          <w:color w:val="042B60"/>
          <w:sz w:val="22"/>
          <w:szCs w:val="22"/>
          <w:lang w:val="pl-PL"/>
        </w:rPr>
        <w:t xml:space="preserve"> zwięzłą informację o jednostkach wewnętrznych zaangażowanych </w:t>
      </w:r>
      <w:r w:rsidR="00977E4B" w:rsidRPr="0079187E">
        <w:rPr>
          <w:rFonts w:ascii="Lato" w:hAnsi="Lato" w:cs="Arial"/>
          <w:i/>
          <w:color w:val="042B60"/>
          <w:sz w:val="22"/>
          <w:szCs w:val="22"/>
          <w:lang w:val="pl-PL"/>
        </w:rPr>
        <w:t>w </w:t>
      </w:r>
      <w:r w:rsidR="00F35D07" w:rsidRPr="0079187E">
        <w:rPr>
          <w:rFonts w:ascii="Lato" w:hAnsi="Lato" w:cs="Arial"/>
          <w:i/>
          <w:color w:val="042B60"/>
          <w:sz w:val="22"/>
          <w:szCs w:val="22"/>
          <w:lang w:val="pl-PL"/>
        </w:rPr>
        <w:t xml:space="preserve">opracowanie raportu, </w:t>
      </w:r>
      <w:r w:rsidR="00DB2C7E" w:rsidRPr="0079187E">
        <w:rPr>
          <w:rFonts w:ascii="Lato" w:hAnsi="Lato" w:cs="Arial"/>
          <w:i/>
          <w:color w:val="042B60"/>
          <w:sz w:val="22"/>
          <w:szCs w:val="22"/>
          <w:lang w:val="pl-PL"/>
        </w:rPr>
        <w:t>ich</w:t>
      </w:r>
      <w:r w:rsidR="00F35D07" w:rsidRPr="0079187E">
        <w:rPr>
          <w:rFonts w:ascii="Lato" w:hAnsi="Lato" w:cs="Arial"/>
          <w:i/>
          <w:color w:val="042B60"/>
          <w:sz w:val="22"/>
          <w:szCs w:val="22"/>
          <w:lang w:val="pl-PL"/>
        </w:rPr>
        <w:t xml:space="preserve"> powiązaniu z funkcjonującym w przedsiębiorstwie syste</w:t>
      </w:r>
      <w:r w:rsidR="00DE59A6">
        <w:rPr>
          <w:rFonts w:ascii="Lato" w:hAnsi="Lato" w:cs="Arial"/>
          <w:i/>
          <w:color w:val="042B60"/>
          <w:sz w:val="22"/>
          <w:szCs w:val="22"/>
          <w:lang w:val="pl-PL"/>
        </w:rPr>
        <w:t>mem zarządzania bezpieczeństwem.</w:t>
      </w:r>
      <w:r w:rsidR="00F35D07" w:rsidRPr="0079187E">
        <w:rPr>
          <w:rFonts w:ascii="Lato" w:hAnsi="Lato" w:cs="Arial"/>
          <w:i/>
          <w:color w:val="042B60"/>
          <w:sz w:val="22"/>
          <w:szCs w:val="22"/>
          <w:lang w:val="pl-PL"/>
        </w:rPr>
        <w:t xml:space="preserve"> </w:t>
      </w:r>
    </w:p>
    <w:p w14:paraId="20AA9C66" w14:textId="77777777" w:rsidR="00AB3D29" w:rsidRPr="00FF38B7" w:rsidRDefault="00FF38B7" w:rsidP="00173A59">
      <w:pPr>
        <w:pStyle w:val="Text1"/>
        <w:numPr>
          <w:ilvl w:val="0"/>
          <w:numId w:val="25"/>
        </w:numPr>
        <w:tabs>
          <w:tab w:val="left" w:pos="-1843"/>
        </w:tabs>
        <w:spacing w:after="120"/>
        <w:rPr>
          <w:rFonts w:ascii="Lato" w:hAnsi="Lato" w:cs="Arial"/>
          <w:i/>
          <w:color w:val="1F497D"/>
          <w:sz w:val="22"/>
          <w:szCs w:val="22"/>
          <w:lang w:val="pl-PL"/>
        </w:rPr>
      </w:pPr>
      <w:r w:rsidRPr="0079187E">
        <w:rPr>
          <w:rFonts w:ascii="Lato" w:hAnsi="Lato" w:cs="Arial"/>
          <w:i/>
          <w:color w:val="042B60"/>
          <w:sz w:val="22"/>
          <w:szCs w:val="22"/>
          <w:lang w:val="pl-PL"/>
        </w:rPr>
        <w:t>P</w:t>
      </w:r>
      <w:r w:rsidR="00AB3D29" w:rsidRPr="0079187E">
        <w:rPr>
          <w:rFonts w:ascii="Lato" w:hAnsi="Lato" w:cs="Arial"/>
          <w:i/>
          <w:color w:val="042B60"/>
          <w:sz w:val="22"/>
          <w:szCs w:val="22"/>
          <w:lang w:val="pl-PL"/>
        </w:rPr>
        <w:t>oda</w:t>
      </w:r>
      <w:r w:rsidRPr="0079187E">
        <w:rPr>
          <w:rFonts w:ascii="Lato" w:hAnsi="Lato" w:cs="Arial"/>
          <w:i/>
          <w:color w:val="042B60"/>
          <w:sz w:val="22"/>
          <w:szCs w:val="22"/>
          <w:lang w:val="pl-PL"/>
        </w:rPr>
        <w:t>j</w:t>
      </w:r>
      <w:r w:rsidR="00AB3D29" w:rsidRPr="0079187E">
        <w:rPr>
          <w:rFonts w:ascii="Lato" w:hAnsi="Lato" w:cs="Arial"/>
          <w:i/>
          <w:color w:val="042B60"/>
          <w:sz w:val="22"/>
          <w:szCs w:val="22"/>
          <w:lang w:val="pl-PL"/>
        </w:rPr>
        <w:t xml:space="preserve"> dane</w:t>
      </w:r>
      <w:r w:rsidR="00CF196E" w:rsidRPr="0079187E">
        <w:rPr>
          <w:rFonts w:ascii="Lato" w:hAnsi="Lato" w:cs="Arial"/>
          <w:i/>
          <w:color w:val="042B60"/>
          <w:sz w:val="22"/>
          <w:szCs w:val="22"/>
          <w:lang w:val="pl-PL"/>
        </w:rPr>
        <w:t xml:space="preserve"> osoby</w:t>
      </w:r>
      <w:r w:rsidR="00AB3D29" w:rsidRPr="0079187E">
        <w:rPr>
          <w:rFonts w:ascii="Lato" w:hAnsi="Lato" w:cs="Arial"/>
          <w:i/>
          <w:color w:val="042B60"/>
          <w:sz w:val="22"/>
          <w:szCs w:val="22"/>
          <w:lang w:val="pl-PL"/>
        </w:rPr>
        <w:t xml:space="preserve"> do kontaktu w kwestiach związanych z </w:t>
      </w:r>
      <w:r w:rsidR="006627A2" w:rsidRPr="0079187E">
        <w:rPr>
          <w:rFonts w:ascii="Lato" w:hAnsi="Lato" w:cs="Arial"/>
          <w:i/>
          <w:color w:val="042B60"/>
          <w:sz w:val="22"/>
          <w:szCs w:val="22"/>
          <w:lang w:val="pl-PL"/>
        </w:rPr>
        <w:t>przesłanym Raportem.</w:t>
      </w:r>
      <w:r w:rsidR="00C60375" w:rsidRPr="0079187E">
        <w:rPr>
          <w:rFonts w:ascii="Lato" w:hAnsi="Lato" w:cs="Arial"/>
          <w:i/>
          <w:color w:val="042B60"/>
          <w:sz w:val="22"/>
          <w:szCs w:val="22"/>
          <w:lang w:val="pl-PL"/>
        </w:rPr>
        <w:t xml:space="preserve"> </w:t>
      </w:r>
    </w:p>
    <w:p w14:paraId="4C3EC980" w14:textId="77777777" w:rsidR="005C3609" w:rsidRPr="00190BC5" w:rsidRDefault="005C3609" w:rsidP="00CC21D1">
      <w:pPr>
        <w:pStyle w:val="Nagwek3"/>
      </w:pPr>
      <w:bookmarkStart w:id="9" w:name="_Toc36627590"/>
      <w:r w:rsidRPr="00190BC5">
        <w:t>ORGANIZACJA</w:t>
      </w:r>
      <w:bookmarkEnd w:id="9"/>
    </w:p>
    <w:p w14:paraId="1FC5192E" w14:textId="77777777" w:rsidR="005C3609" w:rsidRPr="00422CB7" w:rsidRDefault="005C3609" w:rsidP="00422CB7">
      <w:pPr>
        <w:pStyle w:val="Listawielopoziomowa"/>
      </w:pPr>
      <w:bookmarkStart w:id="10" w:name="_Toc36627591"/>
      <w:r w:rsidRPr="00422CB7">
        <w:t>Struktura organizacyjna przedsiębiorstwa</w:t>
      </w:r>
      <w:bookmarkEnd w:id="10"/>
    </w:p>
    <w:p w14:paraId="6763BFD7" w14:textId="77777777" w:rsidR="00B92785" w:rsidRPr="0079187E" w:rsidRDefault="00B92785" w:rsidP="00173A59">
      <w:pPr>
        <w:pStyle w:val="Text1"/>
        <w:numPr>
          <w:ilvl w:val="0"/>
          <w:numId w:val="26"/>
        </w:numPr>
        <w:tabs>
          <w:tab w:val="left" w:pos="-1843"/>
        </w:tabs>
        <w:spacing w:after="120"/>
        <w:ind w:left="1134"/>
        <w:rPr>
          <w:rFonts w:ascii="Lato" w:hAnsi="Lato" w:cs="Arial"/>
          <w:i/>
          <w:color w:val="042B60"/>
          <w:sz w:val="22"/>
          <w:szCs w:val="22"/>
          <w:lang w:val="pl-PL"/>
        </w:rPr>
      </w:pPr>
      <w:r w:rsidRPr="0079187E">
        <w:rPr>
          <w:rFonts w:ascii="Lato" w:hAnsi="Lato" w:cs="Arial"/>
          <w:i/>
          <w:color w:val="042B60"/>
          <w:sz w:val="22"/>
          <w:szCs w:val="22"/>
          <w:lang w:val="pl-PL"/>
        </w:rPr>
        <w:t>Opisz krótko</w:t>
      </w:r>
      <w:r w:rsidR="005C3609" w:rsidRPr="0079187E">
        <w:rPr>
          <w:rFonts w:ascii="Lato" w:hAnsi="Lato" w:cs="Arial"/>
          <w:i/>
          <w:color w:val="042B60"/>
          <w:sz w:val="22"/>
          <w:szCs w:val="22"/>
          <w:lang w:val="pl-PL"/>
        </w:rPr>
        <w:t xml:space="preserve"> </w:t>
      </w:r>
      <w:r w:rsidR="00A67973" w:rsidRPr="0079187E">
        <w:rPr>
          <w:rFonts w:ascii="Lato" w:hAnsi="Lato" w:cs="Arial"/>
          <w:i/>
          <w:color w:val="042B60"/>
          <w:sz w:val="22"/>
          <w:szCs w:val="22"/>
          <w:lang w:val="pl-PL"/>
        </w:rPr>
        <w:t>organizację</w:t>
      </w:r>
      <w:r w:rsidR="005C3609" w:rsidRPr="0079187E">
        <w:rPr>
          <w:rFonts w:ascii="Lato" w:hAnsi="Lato" w:cs="Arial"/>
          <w:i/>
          <w:color w:val="042B60"/>
          <w:sz w:val="22"/>
          <w:szCs w:val="22"/>
          <w:lang w:val="pl-PL"/>
        </w:rPr>
        <w:t xml:space="preserve"> przedsiębiorstwa</w:t>
      </w:r>
      <w:r w:rsidRPr="0079187E">
        <w:rPr>
          <w:rFonts w:ascii="Lato" w:hAnsi="Lato" w:cs="Arial"/>
          <w:i/>
          <w:color w:val="042B60"/>
          <w:sz w:val="22"/>
          <w:szCs w:val="22"/>
          <w:lang w:val="pl-PL"/>
        </w:rPr>
        <w:t>.</w:t>
      </w:r>
    </w:p>
    <w:p w14:paraId="78C39BE7" w14:textId="77777777" w:rsidR="00B92785" w:rsidRPr="0079187E" w:rsidRDefault="00B92785" w:rsidP="00173A59">
      <w:pPr>
        <w:pStyle w:val="Text1"/>
        <w:numPr>
          <w:ilvl w:val="0"/>
          <w:numId w:val="26"/>
        </w:numPr>
        <w:tabs>
          <w:tab w:val="left" w:pos="-1843"/>
        </w:tabs>
        <w:spacing w:after="120"/>
        <w:ind w:left="1134"/>
        <w:rPr>
          <w:rFonts w:ascii="Lato" w:hAnsi="Lato" w:cs="Arial"/>
          <w:i/>
          <w:color w:val="042B60"/>
          <w:sz w:val="22"/>
          <w:szCs w:val="22"/>
          <w:lang w:val="pl-PL"/>
        </w:rPr>
      </w:pPr>
      <w:r w:rsidRPr="0079187E">
        <w:rPr>
          <w:rFonts w:ascii="Lato" w:hAnsi="Lato" w:cs="Arial"/>
          <w:i/>
          <w:color w:val="042B60"/>
          <w:sz w:val="22"/>
          <w:szCs w:val="22"/>
          <w:lang w:val="pl-PL"/>
        </w:rPr>
        <w:t xml:space="preserve">Wskaż komórki </w:t>
      </w:r>
      <w:r w:rsidR="00A67973" w:rsidRPr="0079187E">
        <w:rPr>
          <w:rFonts w:ascii="Lato" w:hAnsi="Lato" w:cs="Arial"/>
          <w:i/>
          <w:color w:val="042B60"/>
          <w:sz w:val="22"/>
          <w:szCs w:val="22"/>
          <w:lang w:val="pl-PL"/>
        </w:rPr>
        <w:t xml:space="preserve">realizujące zadania </w:t>
      </w:r>
      <w:r w:rsidRPr="0079187E">
        <w:rPr>
          <w:rFonts w:ascii="Lato" w:hAnsi="Lato" w:cs="Arial"/>
          <w:i/>
          <w:color w:val="042B60"/>
          <w:sz w:val="22"/>
          <w:szCs w:val="22"/>
          <w:lang w:val="pl-PL"/>
        </w:rPr>
        <w:t xml:space="preserve">związane z bezpieczeństwem ruchu kolejowego. Zaznacz, jeżeli w </w:t>
      </w:r>
      <w:r w:rsidR="00A67973" w:rsidRPr="0079187E">
        <w:rPr>
          <w:rFonts w:ascii="Lato" w:hAnsi="Lato" w:cs="Arial"/>
          <w:i/>
          <w:color w:val="042B60"/>
          <w:sz w:val="22"/>
          <w:szCs w:val="22"/>
          <w:lang w:val="pl-PL"/>
        </w:rPr>
        <w:t>realizacji tych zadań</w:t>
      </w:r>
      <w:r w:rsidRPr="0079187E">
        <w:rPr>
          <w:rFonts w:ascii="Lato" w:hAnsi="Lato" w:cs="Arial"/>
          <w:i/>
          <w:color w:val="042B60"/>
          <w:sz w:val="22"/>
          <w:szCs w:val="22"/>
          <w:lang w:val="pl-PL"/>
        </w:rPr>
        <w:t xml:space="preserve"> nastąpiły zmiany </w:t>
      </w:r>
      <w:r w:rsidR="00A67973" w:rsidRPr="0079187E">
        <w:rPr>
          <w:rFonts w:ascii="Lato" w:hAnsi="Lato" w:cs="Arial"/>
          <w:i/>
          <w:color w:val="042B60"/>
          <w:sz w:val="22"/>
          <w:szCs w:val="22"/>
          <w:lang w:val="pl-PL"/>
        </w:rPr>
        <w:t>organizacyjne w stosunku do </w:t>
      </w:r>
      <w:r w:rsidRPr="0079187E">
        <w:rPr>
          <w:rFonts w:ascii="Lato" w:hAnsi="Lato" w:cs="Arial"/>
          <w:i/>
          <w:color w:val="042B60"/>
          <w:sz w:val="22"/>
          <w:szCs w:val="22"/>
          <w:lang w:val="pl-PL"/>
        </w:rPr>
        <w:t>roku ubiegłego.</w:t>
      </w:r>
    </w:p>
    <w:p w14:paraId="0340F657" w14:textId="77777777" w:rsidR="00B92785" w:rsidRPr="0079187E" w:rsidRDefault="00B92785" w:rsidP="00173A59">
      <w:pPr>
        <w:pStyle w:val="Text1"/>
        <w:numPr>
          <w:ilvl w:val="0"/>
          <w:numId w:val="26"/>
        </w:numPr>
        <w:tabs>
          <w:tab w:val="left" w:pos="-1843"/>
        </w:tabs>
        <w:spacing w:after="120"/>
        <w:ind w:left="1134"/>
        <w:rPr>
          <w:rFonts w:ascii="Lato" w:hAnsi="Lato" w:cs="Arial"/>
          <w:i/>
          <w:color w:val="042B60"/>
          <w:sz w:val="22"/>
          <w:szCs w:val="22"/>
          <w:lang w:val="pl-PL"/>
        </w:rPr>
      </w:pPr>
      <w:r w:rsidRPr="0079187E">
        <w:rPr>
          <w:rFonts w:ascii="Lato" w:hAnsi="Lato" w:cs="Arial"/>
          <w:i/>
          <w:color w:val="042B60"/>
          <w:sz w:val="22"/>
          <w:szCs w:val="22"/>
          <w:lang w:val="pl-PL"/>
        </w:rPr>
        <w:t>P</w:t>
      </w:r>
      <w:r w:rsidR="005C3609" w:rsidRPr="0079187E">
        <w:rPr>
          <w:rFonts w:ascii="Lato" w:hAnsi="Lato" w:cs="Arial"/>
          <w:i/>
          <w:color w:val="042B60"/>
          <w:sz w:val="22"/>
          <w:szCs w:val="22"/>
          <w:lang w:val="pl-PL"/>
        </w:rPr>
        <w:t>rzedstaw we</w:t>
      </w:r>
      <w:r w:rsidR="00A67973" w:rsidRPr="0079187E">
        <w:rPr>
          <w:rFonts w:ascii="Lato" w:hAnsi="Lato" w:cs="Arial"/>
          <w:i/>
          <w:color w:val="042B60"/>
          <w:sz w:val="22"/>
          <w:szCs w:val="22"/>
          <w:lang w:val="pl-PL"/>
        </w:rPr>
        <w:t>wnętrzny schemat organizacyjny.</w:t>
      </w:r>
    </w:p>
    <w:p w14:paraId="6E37202D" w14:textId="77777777" w:rsidR="005C3609" w:rsidRPr="00302F90" w:rsidRDefault="005C3609" w:rsidP="00302F90">
      <w:pPr>
        <w:pStyle w:val="Listawielopoziomowa"/>
      </w:pPr>
      <w:bookmarkStart w:id="11" w:name="_Toc36627592"/>
      <w:r w:rsidRPr="00302F90">
        <w:t>Ogólna informacja o przedsiębiorstwie i prowadzonej działalności</w:t>
      </w:r>
      <w:bookmarkEnd w:id="11"/>
    </w:p>
    <w:p w14:paraId="53DA3D82" w14:textId="77777777" w:rsidR="00610055" w:rsidRPr="0079187E" w:rsidRDefault="00610055" w:rsidP="00173A59">
      <w:pPr>
        <w:pStyle w:val="Text1"/>
        <w:numPr>
          <w:ilvl w:val="0"/>
          <w:numId w:val="27"/>
        </w:numPr>
        <w:tabs>
          <w:tab w:val="left" w:pos="-1843"/>
        </w:tabs>
        <w:spacing w:after="120"/>
        <w:ind w:left="1134"/>
        <w:rPr>
          <w:rFonts w:ascii="Lato" w:hAnsi="Lato" w:cs="Arial"/>
          <w:i/>
          <w:color w:val="042B60"/>
          <w:sz w:val="22"/>
          <w:szCs w:val="22"/>
          <w:lang w:val="pl-PL"/>
        </w:rPr>
      </w:pPr>
      <w:r w:rsidRPr="0079187E">
        <w:rPr>
          <w:rFonts w:ascii="Lato" w:hAnsi="Lato" w:cs="Arial"/>
          <w:i/>
          <w:color w:val="042B60"/>
          <w:sz w:val="22"/>
          <w:szCs w:val="22"/>
          <w:lang w:val="pl-PL"/>
        </w:rPr>
        <w:t>Opisz</w:t>
      </w:r>
      <w:r w:rsidR="005C3609" w:rsidRPr="0079187E">
        <w:rPr>
          <w:rFonts w:ascii="Lato" w:hAnsi="Lato" w:cs="Arial"/>
          <w:i/>
          <w:color w:val="042B60"/>
          <w:sz w:val="22"/>
          <w:szCs w:val="22"/>
          <w:lang w:val="pl-PL"/>
        </w:rPr>
        <w:t xml:space="preserve"> pokrótce politykę bezpieczeństwa, zobowiązania</w:t>
      </w:r>
      <w:r w:rsidRPr="0079187E">
        <w:rPr>
          <w:rFonts w:ascii="Lato" w:hAnsi="Lato" w:cs="Arial"/>
          <w:i/>
          <w:color w:val="042B60"/>
          <w:sz w:val="22"/>
          <w:szCs w:val="22"/>
          <w:lang w:val="pl-PL"/>
        </w:rPr>
        <w:t xml:space="preserve"> przedsiębiorstwa</w:t>
      </w:r>
      <w:r w:rsidR="005C3609" w:rsidRPr="0079187E">
        <w:rPr>
          <w:rFonts w:ascii="Lato" w:hAnsi="Lato" w:cs="Arial"/>
          <w:i/>
          <w:color w:val="042B60"/>
          <w:sz w:val="22"/>
          <w:szCs w:val="22"/>
          <w:lang w:val="pl-PL"/>
        </w:rPr>
        <w:t xml:space="preserve"> (misję) i </w:t>
      </w:r>
      <w:r w:rsidRPr="0079187E">
        <w:rPr>
          <w:rFonts w:ascii="Lato" w:hAnsi="Lato" w:cs="Arial"/>
          <w:i/>
          <w:color w:val="042B60"/>
          <w:sz w:val="22"/>
          <w:szCs w:val="22"/>
          <w:lang w:val="pl-PL"/>
        </w:rPr>
        <w:t xml:space="preserve">jego </w:t>
      </w:r>
      <w:r w:rsidR="005C3609" w:rsidRPr="0079187E">
        <w:rPr>
          <w:rFonts w:ascii="Lato" w:hAnsi="Lato" w:cs="Arial"/>
          <w:i/>
          <w:color w:val="042B60"/>
          <w:sz w:val="22"/>
          <w:szCs w:val="22"/>
          <w:lang w:val="pl-PL"/>
        </w:rPr>
        <w:t>cele strategiczne (wizję) w odniesieniu do bezpieczeństwa na kolei</w:t>
      </w:r>
      <w:r w:rsidRPr="0079187E">
        <w:rPr>
          <w:rFonts w:ascii="Lato" w:hAnsi="Lato" w:cs="Arial"/>
          <w:i/>
          <w:color w:val="042B60"/>
          <w:sz w:val="22"/>
          <w:szCs w:val="22"/>
          <w:lang w:val="pl-PL"/>
        </w:rPr>
        <w:t xml:space="preserve">. </w:t>
      </w:r>
    </w:p>
    <w:p w14:paraId="76768901" w14:textId="77777777" w:rsidR="00610055" w:rsidRPr="0079187E" w:rsidRDefault="00610055" w:rsidP="00173A59">
      <w:pPr>
        <w:pStyle w:val="Text1"/>
        <w:numPr>
          <w:ilvl w:val="0"/>
          <w:numId w:val="27"/>
        </w:numPr>
        <w:tabs>
          <w:tab w:val="left" w:pos="-1843"/>
        </w:tabs>
        <w:spacing w:after="120"/>
        <w:ind w:left="1134"/>
        <w:rPr>
          <w:rFonts w:ascii="Lato" w:hAnsi="Lato" w:cs="Arial"/>
          <w:i/>
          <w:color w:val="042B60"/>
          <w:sz w:val="22"/>
          <w:szCs w:val="22"/>
          <w:lang w:val="pl-PL"/>
        </w:rPr>
      </w:pPr>
      <w:r w:rsidRPr="0079187E">
        <w:rPr>
          <w:rFonts w:ascii="Lato" w:hAnsi="Lato" w:cs="Arial"/>
          <w:i/>
          <w:color w:val="042B60"/>
          <w:sz w:val="22"/>
          <w:szCs w:val="22"/>
          <w:lang w:val="pl-PL"/>
        </w:rPr>
        <w:t>Przedstaw</w:t>
      </w:r>
      <w:r w:rsidR="007C097B" w:rsidRPr="0079187E">
        <w:rPr>
          <w:rFonts w:ascii="Lato" w:hAnsi="Lato" w:cs="Arial"/>
          <w:i/>
          <w:color w:val="042B60"/>
          <w:sz w:val="22"/>
          <w:szCs w:val="22"/>
          <w:lang w:val="pl-PL"/>
        </w:rPr>
        <w:t xml:space="preserve"> </w:t>
      </w:r>
      <w:r w:rsidR="0096369D" w:rsidRPr="0079187E">
        <w:rPr>
          <w:rFonts w:ascii="Lato" w:hAnsi="Lato" w:cs="Arial"/>
          <w:i/>
          <w:color w:val="042B60"/>
          <w:sz w:val="22"/>
          <w:szCs w:val="22"/>
          <w:lang w:val="pl-PL"/>
        </w:rPr>
        <w:t xml:space="preserve">rodzaj działalności </w:t>
      </w:r>
      <w:r w:rsidR="00E772EC" w:rsidRPr="0079187E">
        <w:rPr>
          <w:rFonts w:ascii="Lato" w:hAnsi="Lato" w:cs="Arial"/>
          <w:i/>
          <w:color w:val="042B60"/>
          <w:sz w:val="22"/>
          <w:szCs w:val="22"/>
          <w:lang w:val="pl-PL"/>
        </w:rPr>
        <w:t xml:space="preserve">jaki </w:t>
      </w:r>
      <w:r w:rsidR="0096369D" w:rsidRPr="0079187E">
        <w:rPr>
          <w:rFonts w:ascii="Lato" w:hAnsi="Lato" w:cs="Arial"/>
          <w:i/>
          <w:color w:val="042B60"/>
          <w:sz w:val="22"/>
          <w:szCs w:val="22"/>
          <w:lang w:val="pl-PL"/>
        </w:rPr>
        <w:t>prowadzi przedsiębiorstwo (zarządzanie infrastrukturą kolejową lub prowadzenie działalności przewozowej)</w:t>
      </w:r>
      <w:r w:rsidR="007C097B" w:rsidRPr="0079187E">
        <w:rPr>
          <w:rFonts w:ascii="Lato" w:hAnsi="Lato" w:cs="Arial"/>
          <w:i/>
          <w:color w:val="042B60"/>
          <w:sz w:val="22"/>
          <w:szCs w:val="22"/>
          <w:lang w:val="pl-PL"/>
        </w:rPr>
        <w:t>.</w:t>
      </w:r>
      <w:r w:rsidR="0096369D" w:rsidRPr="0079187E">
        <w:rPr>
          <w:rFonts w:ascii="Lato" w:hAnsi="Lato" w:cs="Arial"/>
          <w:i/>
          <w:color w:val="042B60"/>
          <w:sz w:val="22"/>
          <w:szCs w:val="22"/>
          <w:lang w:val="pl-PL"/>
        </w:rPr>
        <w:t xml:space="preserve"> </w:t>
      </w:r>
    </w:p>
    <w:p w14:paraId="3C72D0F7" w14:textId="79531A60" w:rsidR="00113207" w:rsidRPr="0079187E" w:rsidRDefault="00610055" w:rsidP="00173A59">
      <w:pPr>
        <w:pStyle w:val="Text1"/>
        <w:numPr>
          <w:ilvl w:val="0"/>
          <w:numId w:val="27"/>
        </w:numPr>
        <w:tabs>
          <w:tab w:val="left" w:pos="-1843"/>
        </w:tabs>
        <w:spacing w:after="120"/>
        <w:ind w:left="1134"/>
        <w:rPr>
          <w:rFonts w:ascii="Lato" w:hAnsi="Lato" w:cs="Arial"/>
          <w:i/>
          <w:color w:val="042B60"/>
          <w:sz w:val="22"/>
          <w:szCs w:val="22"/>
          <w:lang w:val="pl-PL"/>
        </w:rPr>
      </w:pPr>
      <w:r w:rsidRPr="0079187E">
        <w:rPr>
          <w:rFonts w:ascii="Lato" w:hAnsi="Lato" w:cs="Arial"/>
          <w:i/>
          <w:color w:val="042B60"/>
          <w:sz w:val="22"/>
          <w:szCs w:val="22"/>
          <w:lang w:val="pl-PL"/>
        </w:rPr>
        <w:t>Przedstaw</w:t>
      </w:r>
      <w:r w:rsidR="0096369D" w:rsidRPr="0079187E">
        <w:rPr>
          <w:rFonts w:ascii="Lato" w:hAnsi="Lato" w:cs="Arial"/>
          <w:i/>
          <w:color w:val="042B60"/>
          <w:sz w:val="22"/>
          <w:szCs w:val="22"/>
          <w:lang w:val="pl-PL"/>
        </w:rPr>
        <w:t xml:space="preserve"> zmian</w:t>
      </w:r>
      <w:r w:rsidR="007C097B" w:rsidRPr="0079187E">
        <w:rPr>
          <w:rFonts w:ascii="Lato" w:hAnsi="Lato" w:cs="Arial"/>
          <w:i/>
          <w:color w:val="042B60"/>
          <w:sz w:val="22"/>
          <w:szCs w:val="22"/>
          <w:lang w:val="pl-PL"/>
        </w:rPr>
        <w:t>y</w:t>
      </w:r>
      <w:r w:rsidR="00575E00">
        <w:rPr>
          <w:rFonts w:ascii="Lato" w:hAnsi="Lato" w:cs="Arial"/>
          <w:i/>
          <w:color w:val="042B60"/>
          <w:sz w:val="22"/>
          <w:szCs w:val="22"/>
          <w:lang w:val="pl-PL"/>
        </w:rPr>
        <w:t>,</w:t>
      </w:r>
      <w:r w:rsidR="007C097B" w:rsidRPr="0079187E">
        <w:rPr>
          <w:rFonts w:ascii="Lato" w:hAnsi="Lato" w:cs="Arial"/>
          <w:i/>
          <w:color w:val="042B60"/>
          <w:sz w:val="22"/>
          <w:szCs w:val="22"/>
          <w:lang w:val="pl-PL"/>
        </w:rPr>
        <w:t xml:space="preserve"> jakie zaszły na przestrzeni roku spra</w:t>
      </w:r>
      <w:r w:rsidR="00005DAE" w:rsidRPr="0079187E">
        <w:rPr>
          <w:rFonts w:ascii="Lato" w:hAnsi="Lato" w:cs="Arial"/>
          <w:i/>
          <w:color w:val="042B60"/>
          <w:sz w:val="22"/>
          <w:szCs w:val="22"/>
          <w:lang w:val="pl-PL"/>
        </w:rPr>
        <w:t>wozdawczego (np. połączenia lub </w:t>
      </w:r>
      <w:r w:rsidR="007C097B" w:rsidRPr="0079187E">
        <w:rPr>
          <w:rFonts w:ascii="Lato" w:hAnsi="Lato" w:cs="Arial"/>
          <w:i/>
          <w:color w:val="042B60"/>
          <w:sz w:val="22"/>
          <w:szCs w:val="22"/>
          <w:lang w:val="pl-PL"/>
        </w:rPr>
        <w:t>wydzielenia przedsiębiorstw, zmiany w długości zarządzanej sieci i jej elektryfikacji lub wyposażeniu w urządzenia wpływające na bezpieczeństwo, zmiany w strukturze użytkowanego taboru)</w:t>
      </w:r>
      <w:r w:rsidR="0096369D" w:rsidRPr="0079187E">
        <w:rPr>
          <w:rFonts w:ascii="Lato" w:hAnsi="Lato" w:cs="Arial"/>
          <w:i/>
          <w:color w:val="042B60"/>
          <w:sz w:val="22"/>
          <w:szCs w:val="22"/>
          <w:lang w:val="pl-PL"/>
        </w:rPr>
        <w:t>.</w:t>
      </w:r>
      <w:r w:rsidR="00911EEA" w:rsidRPr="0079187E">
        <w:rPr>
          <w:rFonts w:ascii="Lato" w:hAnsi="Lato" w:cs="Arial"/>
          <w:i/>
          <w:color w:val="042B60"/>
          <w:sz w:val="22"/>
          <w:szCs w:val="22"/>
          <w:lang w:val="pl-PL"/>
        </w:rPr>
        <w:t xml:space="preserve"> </w:t>
      </w:r>
    </w:p>
    <w:p w14:paraId="1BC77943" w14:textId="52DE55C8" w:rsidR="001648E9" w:rsidRPr="0079187E" w:rsidRDefault="001648E9" w:rsidP="0079187E">
      <w:pPr>
        <w:pBdr>
          <w:top w:val="single" w:sz="4" w:space="1" w:color="auto"/>
          <w:left w:val="single" w:sz="4" w:space="4" w:color="auto"/>
          <w:bottom w:val="single" w:sz="4" w:space="1" w:color="auto"/>
          <w:right w:val="single" w:sz="4" w:space="4" w:color="auto"/>
        </w:pBdr>
        <w:autoSpaceDE w:val="0"/>
        <w:autoSpaceDN w:val="0"/>
        <w:adjustRightInd w:val="0"/>
        <w:spacing w:after="120"/>
        <w:ind w:left="425"/>
        <w:jc w:val="both"/>
        <w:rPr>
          <w:rFonts w:ascii="Lato" w:hAnsi="Lato" w:cs="Arial"/>
          <w:i/>
          <w:color w:val="042B60"/>
          <w:sz w:val="22"/>
          <w:szCs w:val="22"/>
        </w:rPr>
      </w:pPr>
      <w:r w:rsidRPr="0079187E">
        <w:rPr>
          <w:rFonts w:ascii="Lato" w:hAnsi="Lato" w:cs="Arial"/>
          <w:i/>
          <w:color w:val="042B60"/>
          <w:sz w:val="22"/>
          <w:szCs w:val="22"/>
        </w:rPr>
        <w:t>Dane statystyczne</w:t>
      </w:r>
      <w:r w:rsidR="00610055" w:rsidRPr="0079187E">
        <w:rPr>
          <w:rFonts w:ascii="Lato" w:hAnsi="Lato" w:cs="Arial"/>
          <w:i/>
          <w:color w:val="042B60"/>
          <w:sz w:val="22"/>
          <w:szCs w:val="22"/>
        </w:rPr>
        <w:t xml:space="preserve"> dotyczące działalności przedsiębiorstwa</w:t>
      </w:r>
      <w:r w:rsidR="00D65D39" w:rsidRPr="0079187E">
        <w:rPr>
          <w:rFonts w:ascii="Lato" w:hAnsi="Lato" w:cs="Arial"/>
          <w:i/>
          <w:color w:val="042B60"/>
          <w:sz w:val="22"/>
          <w:szCs w:val="22"/>
        </w:rPr>
        <w:t xml:space="preserve"> oraz </w:t>
      </w:r>
      <w:r w:rsidR="00264E01" w:rsidRPr="0079187E">
        <w:rPr>
          <w:rFonts w:ascii="Lato" w:hAnsi="Lato" w:cs="Arial"/>
          <w:i/>
          <w:color w:val="042B60"/>
          <w:sz w:val="22"/>
          <w:szCs w:val="22"/>
        </w:rPr>
        <w:t>znaczących wypadków</w:t>
      </w:r>
      <w:r w:rsidR="000B4E0C" w:rsidRPr="0079187E">
        <w:rPr>
          <w:rFonts w:ascii="Lato" w:hAnsi="Lato" w:cs="Arial"/>
          <w:i/>
          <w:color w:val="042B60"/>
          <w:sz w:val="22"/>
          <w:szCs w:val="22"/>
        </w:rPr>
        <w:t xml:space="preserve"> (rozdziały B i C)</w:t>
      </w:r>
      <w:r w:rsidRPr="0079187E">
        <w:rPr>
          <w:rFonts w:ascii="Lato" w:hAnsi="Lato" w:cs="Arial"/>
          <w:i/>
          <w:color w:val="042B60"/>
          <w:sz w:val="22"/>
          <w:szCs w:val="22"/>
        </w:rPr>
        <w:t xml:space="preserve"> przedstaw</w:t>
      </w:r>
      <w:r w:rsidR="00D65D39" w:rsidRPr="0079187E">
        <w:rPr>
          <w:rFonts w:ascii="Lato" w:hAnsi="Lato" w:cs="Arial"/>
          <w:i/>
          <w:color w:val="042B60"/>
          <w:sz w:val="22"/>
          <w:szCs w:val="22"/>
        </w:rPr>
        <w:t xml:space="preserve"> </w:t>
      </w:r>
      <w:r w:rsidRPr="0079187E">
        <w:rPr>
          <w:rFonts w:ascii="Lato" w:hAnsi="Lato" w:cs="Arial"/>
          <w:b/>
          <w:i/>
          <w:color w:val="042B60"/>
          <w:sz w:val="22"/>
          <w:szCs w:val="22"/>
        </w:rPr>
        <w:t>przede wszystkim</w:t>
      </w:r>
      <w:r w:rsidRPr="0079187E">
        <w:rPr>
          <w:rFonts w:ascii="Lato" w:hAnsi="Lato" w:cs="Arial"/>
          <w:i/>
          <w:color w:val="042B60"/>
          <w:sz w:val="22"/>
          <w:szCs w:val="22"/>
        </w:rPr>
        <w:t xml:space="preserve"> </w:t>
      </w:r>
      <w:r w:rsidRPr="0079187E">
        <w:rPr>
          <w:rFonts w:ascii="Lato" w:hAnsi="Lato" w:cs="Arial"/>
          <w:b/>
          <w:i/>
          <w:color w:val="042B60"/>
          <w:sz w:val="22"/>
          <w:szCs w:val="22"/>
        </w:rPr>
        <w:t>w arkuszu CSI</w:t>
      </w:r>
      <w:r w:rsidRPr="0079187E">
        <w:rPr>
          <w:rFonts w:ascii="Lato" w:hAnsi="Lato" w:cs="Arial"/>
          <w:i/>
          <w:color w:val="042B60"/>
          <w:sz w:val="22"/>
          <w:szCs w:val="22"/>
        </w:rPr>
        <w:t xml:space="preserve"> (</w:t>
      </w:r>
      <w:r w:rsidR="00451D74">
        <w:rPr>
          <w:rFonts w:ascii="Lato" w:hAnsi="Lato" w:cs="Arial"/>
          <w:i/>
          <w:color w:val="042B60"/>
          <w:sz w:val="22"/>
          <w:szCs w:val="22"/>
        </w:rPr>
        <w:t xml:space="preserve">załączony </w:t>
      </w:r>
      <w:r w:rsidRPr="0079187E">
        <w:rPr>
          <w:rFonts w:ascii="Lato" w:hAnsi="Lato" w:cs="Arial"/>
          <w:i/>
          <w:color w:val="042B60"/>
          <w:sz w:val="22"/>
          <w:szCs w:val="22"/>
        </w:rPr>
        <w:t xml:space="preserve">plik Excel). Pozostałe dane, wykraczające poza zakres </w:t>
      </w:r>
      <w:r w:rsidR="002D790B" w:rsidRPr="0079187E">
        <w:rPr>
          <w:rFonts w:ascii="Lato" w:hAnsi="Lato" w:cs="Arial"/>
          <w:i/>
          <w:color w:val="042B60"/>
          <w:sz w:val="22"/>
          <w:szCs w:val="22"/>
        </w:rPr>
        <w:t>arkusza,</w:t>
      </w:r>
      <w:r w:rsidRPr="0079187E">
        <w:rPr>
          <w:rFonts w:ascii="Lato" w:hAnsi="Lato" w:cs="Arial"/>
          <w:i/>
          <w:color w:val="042B60"/>
          <w:sz w:val="22"/>
          <w:szCs w:val="22"/>
        </w:rPr>
        <w:t xml:space="preserve"> </w:t>
      </w:r>
      <w:r w:rsidR="00D65D39" w:rsidRPr="0079187E">
        <w:rPr>
          <w:rFonts w:ascii="Lato" w:hAnsi="Lato" w:cs="Arial"/>
          <w:i/>
          <w:color w:val="042B60"/>
          <w:sz w:val="22"/>
          <w:szCs w:val="22"/>
        </w:rPr>
        <w:t>umieść</w:t>
      </w:r>
      <w:r w:rsidRPr="0079187E">
        <w:rPr>
          <w:rFonts w:ascii="Lato" w:hAnsi="Lato" w:cs="Arial"/>
          <w:i/>
          <w:color w:val="042B60"/>
          <w:sz w:val="22"/>
          <w:szCs w:val="22"/>
        </w:rPr>
        <w:t xml:space="preserve"> w </w:t>
      </w:r>
      <w:r w:rsidR="00610055" w:rsidRPr="0079187E">
        <w:rPr>
          <w:rFonts w:ascii="Lato" w:hAnsi="Lato" w:cs="Arial"/>
          <w:i/>
          <w:color w:val="042B60"/>
          <w:sz w:val="22"/>
          <w:szCs w:val="22"/>
        </w:rPr>
        <w:t>poszczególnych częściach</w:t>
      </w:r>
      <w:r w:rsidRPr="0079187E">
        <w:rPr>
          <w:rFonts w:ascii="Lato" w:hAnsi="Lato" w:cs="Arial"/>
          <w:i/>
          <w:color w:val="042B60"/>
          <w:sz w:val="22"/>
          <w:szCs w:val="22"/>
        </w:rPr>
        <w:t xml:space="preserve"> Raportu.</w:t>
      </w:r>
    </w:p>
    <w:p w14:paraId="4E83B789" w14:textId="77777777" w:rsidR="00365027" w:rsidRPr="008D4809" w:rsidRDefault="00365027" w:rsidP="0079187E">
      <w:pPr>
        <w:pBdr>
          <w:top w:val="single" w:sz="4" w:space="1" w:color="auto"/>
          <w:left w:val="single" w:sz="4" w:space="4" w:color="auto"/>
          <w:bottom w:val="single" w:sz="4" w:space="1" w:color="auto"/>
          <w:right w:val="single" w:sz="4" w:space="4" w:color="auto"/>
        </w:pBdr>
        <w:autoSpaceDE w:val="0"/>
        <w:autoSpaceDN w:val="0"/>
        <w:adjustRightInd w:val="0"/>
        <w:spacing w:after="120"/>
        <w:ind w:left="425"/>
        <w:jc w:val="both"/>
        <w:rPr>
          <w:rFonts w:ascii="Lato" w:hAnsi="Lato" w:cs="Arial"/>
          <w:i/>
          <w:color w:val="042B60"/>
          <w:sz w:val="22"/>
          <w:szCs w:val="22"/>
        </w:rPr>
      </w:pPr>
      <w:r w:rsidRPr="0079187E">
        <w:rPr>
          <w:rFonts w:ascii="Lato" w:hAnsi="Lato" w:cs="Arial"/>
          <w:i/>
          <w:color w:val="042B60"/>
          <w:sz w:val="22"/>
          <w:szCs w:val="22"/>
        </w:rPr>
        <w:t>Informacje lub dane, które nie wpisują się w poszczególne punkty Raportu, a dotyczą kwestii bezpieczeństwa ruchu kolejowego, przedstaw w ostatniej części Raportu (Rozdział G).</w:t>
      </w:r>
    </w:p>
    <w:p w14:paraId="2E24E574" w14:textId="5DFF35C7" w:rsidR="0005153B" w:rsidRPr="0079187E" w:rsidRDefault="0005153B" w:rsidP="0083209C">
      <w:pPr>
        <w:autoSpaceDE w:val="0"/>
        <w:autoSpaceDN w:val="0"/>
        <w:adjustRightInd w:val="0"/>
        <w:spacing w:after="120"/>
        <w:ind w:left="425"/>
        <w:jc w:val="both"/>
        <w:rPr>
          <w:rFonts w:ascii="Lato" w:hAnsi="Lato" w:cs="Arial"/>
          <w:i/>
          <w:color w:val="042B60"/>
          <w:sz w:val="22"/>
          <w:szCs w:val="22"/>
        </w:rPr>
      </w:pPr>
    </w:p>
    <w:p w14:paraId="58834F15" w14:textId="77777777" w:rsidR="0039767E" w:rsidRPr="00190BC5" w:rsidRDefault="00F91277" w:rsidP="0051682C">
      <w:pPr>
        <w:pStyle w:val="Listawielopoziomowa"/>
        <w:numPr>
          <w:ilvl w:val="1"/>
          <w:numId w:val="18"/>
        </w:numPr>
        <w:ind w:left="851" w:hanging="491"/>
      </w:pPr>
      <w:bookmarkStart w:id="12" w:name="_Toc36627593"/>
      <w:r>
        <w:t>Informacje i d</w:t>
      </w:r>
      <w:r w:rsidR="00E95404" w:rsidRPr="00190BC5">
        <w:t xml:space="preserve">ane statystyczne </w:t>
      </w:r>
      <w:r w:rsidR="00634FF3">
        <w:t xml:space="preserve">dotyczące zarządzanej infrastruktury – </w:t>
      </w:r>
      <w:r w:rsidR="00E95404" w:rsidRPr="00190BC5">
        <w:t xml:space="preserve">inne niż </w:t>
      </w:r>
      <w:r w:rsidR="00F52C29">
        <w:t xml:space="preserve">zawarte </w:t>
      </w:r>
      <w:r w:rsidR="00E95404" w:rsidRPr="00190BC5">
        <w:t>w arkuszu CSI</w:t>
      </w:r>
      <w:bookmarkEnd w:id="12"/>
    </w:p>
    <w:p w14:paraId="407DBE75" w14:textId="2EC9D06F" w:rsidR="00D17BCF" w:rsidRPr="0079187E" w:rsidRDefault="00365027" w:rsidP="0083209C">
      <w:pPr>
        <w:pStyle w:val="Text1"/>
        <w:spacing w:after="120"/>
        <w:ind w:left="426"/>
        <w:rPr>
          <w:rFonts w:ascii="Lato" w:hAnsi="Lato" w:cs="Arial"/>
          <w:i/>
          <w:color w:val="042B60"/>
          <w:sz w:val="22"/>
          <w:szCs w:val="22"/>
          <w:lang w:val="pl-PL"/>
        </w:rPr>
      </w:pPr>
      <w:r w:rsidRPr="0079187E">
        <w:rPr>
          <w:rFonts w:ascii="Lato" w:hAnsi="Lato" w:cs="Arial"/>
          <w:i/>
          <w:color w:val="042B60"/>
          <w:sz w:val="22"/>
          <w:szCs w:val="22"/>
          <w:lang w:val="pl-PL"/>
        </w:rPr>
        <w:t>P</w:t>
      </w:r>
      <w:r w:rsidR="00D933B3" w:rsidRPr="0079187E">
        <w:rPr>
          <w:rFonts w:ascii="Lato" w:hAnsi="Lato" w:cs="Arial"/>
          <w:i/>
          <w:color w:val="042B60"/>
          <w:sz w:val="22"/>
          <w:szCs w:val="22"/>
          <w:lang w:val="pl-PL"/>
        </w:rPr>
        <w:t>rzedstaw</w:t>
      </w:r>
      <w:r w:rsidR="00113207" w:rsidRPr="0079187E">
        <w:rPr>
          <w:rFonts w:ascii="Lato" w:hAnsi="Lato" w:cs="Arial"/>
          <w:i/>
          <w:color w:val="042B60"/>
          <w:sz w:val="22"/>
          <w:szCs w:val="22"/>
          <w:lang w:val="pl-PL"/>
        </w:rPr>
        <w:t xml:space="preserve"> tu </w:t>
      </w:r>
      <w:r w:rsidR="0015504A" w:rsidRPr="0079187E">
        <w:rPr>
          <w:rFonts w:ascii="Lato" w:hAnsi="Lato" w:cs="Arial"/>
          <w:i/>
          <w:color w:val="042B60"/>
          <w:sz w:val="22"/>
          <w:szCs w:val="22"/>
          <w:lang w:val="pl-PL"/>
        </w:rPr>
        <w:t xml:space="preserve">informacje o zarządzanej infrastrukturze, w tym </w:t>
      </w:r>
      <w:r w:rsidR="00113207" w:rsidRPr="0079187E">
        <w:rPr>
          <w:rFonts w:ascii="Lato" w:hAnsi="Lato" w:cs="Arial"/>
          <w:i/>
          <w:color w:val="042B60"/>
          <w:sz w:val="22"/>
          <w:szCs w:val="22"/>
          <w:lang w:val="pl-PL"/>
        </w:rPr>
        <w:t xml:space="preserve">schemat głównych linii kolejowych, najważniejszych stacji (w tym stacji </w:t>
      </w:r>
      <w:r w:rsidR="002322E9" w:rsidRPr="0079187E">
        <w:rPr>
          <w:rFonts w:ascii="Lato" w:hAnsi="Lato" w:cs="Arial"/>
          <w:i/>
          <w:color w:val="042B60"/>
          <w:sz w:val="22"/>
          <w:szCs w:val="22"/>
          <w:lang w:val="pl-PL"/>
        </w:rPr>
        <w:t>rozrządowych) i punktów styku z </w:t>
      </w:r>
      <w:r w:rsidR="00113207" w:rsidRPr="0079187E">
        <w:rPr>
          <w:rFonts w:ascii="Lato" w:hAnsi="Lato" w:cs="Arial"/>
          <w:i/>
          <w:color w:val="042B60"/>
          <w:sz w:val="22"/>
          <w:szCs w:val="22"/>
          <w:lang w:val="pl-PL"/>
        </w:rPr>
        <w:t xml:space="preserve">innym zarządcą. </w:t>
      </w:r>
      <w:r w:rsidR="00F52C29" w:rsidRPr="0079187E">
        <w:rPr>
          <w:rFonts w:ascii="Lato" w:hAnsi="Lato" w:cs="Arial"/>
          <w:i/>
          <w:color w:val="042B60"/>
          <w:sz w:val="22"/>
          <w:szCs w:val="22"/>
          <w:lang w:val="pl-PL"/>
        </w:rPr>
        <w:t>D</w:t>
      </w:r>
      <w:r w:rsidR="00ED7E10" w:rsidRPr="0079187E">
        <w:rPr>
          <w:rFonts w:ascii="Lato" w:hAnsi="Lato" w:cs="Arial"/>
          <w:i/>
          <w:color w:val="042B60"/>
          <w:sz w:val="22"/>
          <w:szCs w:val="22"/>
          <w:lang w:val="pl-PL"/>
        </w:rPr>
        <w:t xml:space="preserve">ane </w:t>
      </w:r>
      <w:r w:rsidR="002322E9" w:rsidRPr="0079187E">
        <w:rPr>
          <w:rFonts w:ascii="Lato" w:hAnsi="Lato" w:cs="Arial"/>
          <w:i/>
          <w:color w:val="042B60"/>
          <w:sz w:val="22"/>
          <w:szCs w:val="22"/>
          <w:lang w:val="pl-PL"/>
        </w:rPr>
        <w:t>dotyczą</w:t>
      </w:r>
      <w:r w:rsidR="00C15A27" w:rsidRPr="0079187E">
        <w:rPr>
          <w:rFonts w:ascii="Lato" w:hAnsi="Lato" w:cs="Arial"/>
          <w:i/>
          <w:color w:val="042B60"/>
          <w:sz w:val="22"/>
          <w:szCs w:val="22"/>
          <w:lang w:val="pl-PL"/>
        </w:rPr>
        <w:t xml:space="preserve"> </w:t>
      </w:r>
      <w:r w:rsidR="00C15A27" w:rsidRPr="0079187E">
        <w:rPr>
          <w:rFonts w:ascii="Lato" w:hAnsi="Lato" w:cs="Arial"/>
          <w:b/>
          <w:i/>
          <w:color w:val="042B60"/>
          <w:sz w:val="22"/>
          <w:szCs w:val="22"/>
          <w:lang w:val="pl-PL"/>
        </w:rPr>
        <w:t>wyłącznie czynnych linii kolejowych</w:t>
      </w:r>
      <w:r w:rsidR="00D17BCF" w:rsidRPr="0079187E">
        <w:rPr>
          <w:rFonts w:ascii="Lato" w:hAnsi="Lato" w:cs="Arial"/>
          <w:i/>
          <w:color w:val="042B60"/>
          <w:sz w:val="22"/>
          <w:szCs w:val="22"/>
          <w:lang w:val="pl-PL"/>
        </w:rPr>
        <w:t>, natomiast</w:t>
      </w:r>
      <w:r w:rsidR="00C15A27" w:rsidRPr="0079187E">
        <w:rPr>
          <w:rFonts w:ascii="Lato" w:hAnsi="Lato" w:cs="Arial"/>
          <w:i/>
          <w:color w:val="042B60"/>
          <w:sz w:val="22"/>
          <w:szCs w:val="22"/>
          <w:lang w:val="pl-PL"/>
        </w:rPr>
        <w:t xml:space="preserve"> </w:t>
      </w:r>
      <w:r w:rsidR="00D17BCF" w:rsidRPr="0079187E">
        <w:rPr>
          <w:rFonts w:ascii="Lato" w:hAnsi="Lato" w:cs="Arial"/>
          <w:i/>
          <w:color w:val="042B60"/>
          <w:sz w:val="22"/>
          <w:szCs w:val="22"/>
          <w:lang w:val="pl-PL"/>
        </w:rPr>
        <w:t>d</w:t>
      </w:r>
      <w:r w:rsidR="00C15A27" w:rsidRPr="0079187E">
        <w:rPr>
          <w:rFonts w:ascii="Lato" w:hAnsi="Lato" w:cs="Arial"/>
          <w:i/>
          <w:color w:val="042B60"/>
          <w:sz w:val="22"/>
          <w:szCs w:val="22"/>
          <w:lang w:val="pl-PL"/>
        </w:rPr>
        <w:t>ane</w:t>
      </w:r>
      <w:r w:rsidR="00D17BCF" w:rsidRPr="0079187E">
        <w:rPr>
          <w:rFonts w:ascii="Lato" w:hAnsi="Lato" w:cs="Arial"/>
          <w:i/>
          <w:color w:val="042B60"/>
          <w:sz w:val="22"/>
          <w:szCs w:val="22"/>
          <w:lang w:val="pl-PL"/>
        </w:rPr>
        <w:t xml:space="preserve"> dotyczące</w:t>
      </w:r>
      <w:r w:rsidR="00DE5E34" w:rsidRPr="0079187E">
        <w:rPr>
          <w:rFonts w:ascii="Lato" w:hAnsi="Lato" w:cs="Arial"/>
          <w:i/>
          <w:color w:val="042B60"/>
          <w:sz w:val="22"/>
          <w:szCs w:val="22"/>
          <w:lang w:val="pl-PL"/>
        </w:rPr>
        <w:t xml:space="preserve"> </w:t>
      </w:r>
      <w:r w:rsidR="00D17BCF" w:rsidRPr="0079187E">
        <w:rPr>
          <w:rFonts w:ascii="Lato" w:hAnsi="Lato" w:cs="Arial"/>
          <w:i/>
          <w:color w:val="042B60"/>
          <w:sz w:val="22"/>
          <w:szCs w:val="22"/>
          <w:lang w:val="pl-PL"/>
        </w:rPr>
        <w:t>infrastruktury</w:t>
      </w:r>
      <w:r w:rsidR="00ED7E10" w:rsidRPr="0079187E">
        <w:rPr>
          <w:rFonts w:ascii="Lato" w:hAnsi="Lato" w:cs="Arial"/>
          <w:i/>
          <w:color w:val="042B60"/>
          <w:sz w:val="22"/>
          <w:szCs w:val="22"/>
          <w:lang w:val="pl-PL"/>
        </w:rPr>
        <w:t xml:space="preserve"> wyłączonej</w:t>
      </w:r>
      <w:r w:rsidR="008053A0" w:rsidRPr="0079187E">
        <w:rPr>
          <w:rFonts w:ascii="Lato" w:hAnsi="Lato" w:cs="Arial"/>
          <w:i/>
          <w:color w:val="042B60"/>
          <w:sz w:val="22"/>
          <w:szCs w:val="22"/>
          <w:lang w:val="pl-PL"/>
        </w:rPr>
        <w:t xml:space="preserve"> </w:t>
      </w:r>
      <w:r w:rsidR="002322E9" w:rsidRPr="0079187E">
        <w:rPr>
          <w:rFonts w:ascii="Lato" w:hAnsi="Lato" w:cs="Arial"/>
          <w:i/>
          <w:color w:val="042B60"/>
          <w:sz w:val="22"/>
          <w:szCs w:val="22"/>
          <w:lang w:val="pl-PL"/>
        </w:rPr>
        <w:t xml:space="preserve">w roku sprawozdawczym </w:t>
      </w:r>
      <w:r w:rsidR="00ED7E10" w:rsidRPr="0079187E">
        <w:rPr>
          <w:rFonts w:ascii="Lato" w:hAnsi="Lato" w:cs="Arial"/>
          <w:i/>
          <w:color w:val="042B60"/>
          <w:sz w:val="22"/>
          <w:szCs w:val="22"/>
          <w:lang w:val="pl-PL"/>
        </w:rPr>
        <w:t>z </w:t>
      </w:r>
      <w:r w:rsidR="00C15A27" w:rsidRPr="0079187E">
        <w:rPr>
          <w:rFonts w:ascii="Lato" w:hAnsi="Lato" w:cs="Arial"/>
          <w:i/>
          <w:color w:val="042B60"/>
          <w:sz w:val="22"/>
          <w:szCs w:val="22"/>
          <w:lang w:val="pl-PL"/>
        </w:rPr>
        <w:t xml:space="preserve">eksploatacji </w:t>
      </w:r>
      <w:r w:rsidR="00DE335C" w:rsidRPr="0079187E">
        <w:rPr>
          <w:rFonts w:ascii="Lato" w:hAnsi="Lato" w:cs="Arial"/>
          <w:i/>
          <w:color w:val="042B60"/>
          <w:sz w:val="22"/>
          <w:szCs w:val="22"/>
          <w:lang w:val="pl-PL"/>
        </w:rPr>
        <w:t xml:space="preserve">należy </w:t>
      </w:r>
      <w:r w:rsidR="00ED7E10" w:rsidRPr="0079187E">
        <w:rPr>
          <w:rFonts w:ascii="Lato" w:hAnsi="Lato" w:cs="Arial"/>
          <w:i/>
          <w:color w:val="042B60"/>
          <w:sz w:val="22"/>
          <w:szCs w:val="22"/>
          <w:lang w:val="pl-PL"/>
        </w:rPr>
        <w:t xml:space="preserve">przedstawić </w:t>
      </w:r>
      <w:r w:rsidR="002322E9" w:rsidRPr="0079187E">
        <w:rPr>
          <w:rFonts w:ascii="Lato" w:hAnsi="Lato" w:cs="Arial"/>
          <w:i/>
          <w:color w:val="042B60"/>
          <w:sz w:val="22"/>
          <w:szCs w:val="22"/>
          <w:lang w:val="pl-PL"/>
        </w:rPr>
        <w:t>odrębnie</w:t>
      </w:r>
      <w:r w:rsidR="00B766E7" w:rsidRPr="0079187E">
        <w:rPr>
          <w:rFonts w:ascii="Lato" w:hAnsi="Lato" w:cs="Arial"/>
          <w:i/>
          <w:color w:val="042B60"/>
          <w:sz w:val="22"/>
          <w:szCs w:val="22"/>
          <w:lang w:val="pl-PL"/>
        </w:rPr>
        <w:t>.</w:t>
      </w:r>
      <w:r w:rsidR="00CA04A3" w:rsidRPr="0079187E">
        <w:rPr>
          <w:rFonts w:ascii="Lato" w:hAnsi="Lato" w:cs="Arial"/>
          <w:i/>
          <w:color w:val="042B60"/>
          <w:sz w:val="22"/>
          <w:szCs w:val="22"/>
          <w:lang w:val="pl-PL"/>
        </w:rPr>
        <w:t xml:space="preserve"> </w:t>
      </w:r>
      <w:r w:rsidR="00E95404" w:rsidRPr="0079187E">
        <w:rPr>
          <w:rFonts w:ascii="Lato" w:hAnsi="Lato" w:cs="Arial"/>
          <w:b/>
          <w:i/>
          <w:color w:val="042B60"/>
          <w:sz w:val="22"/>
          <w:szCs w:val="22"/>
          <w:lang w:val="pl-PL"/>
        </w:rPr>
        <w:t>Wyjątkowo</w:t>
      </w:r>
      <w:r w:rsidR="00762667">
        <w:rPr>
          <w:rFonts w:ascii="Lato" w:hAnsi="Lato" w:cs="Arial"/>
          <w:b/>
          <w:i/>
          <w:color w:val="042B60"/>
          <w:sz w:val="22"/>
          <w:szCs w:val="22"/>
          <w:lang w:val="pl-PL"/>
        </w:rPr>
        <w:t>,</w:t>
      </w:r>
      <w:r w:rsidR="00E95404" w:rsidRPr="0079187E">
        <w:rPr>
          <w:rFonts w:ascii="Lato" w:hAnsi="Lato" w:cs="Arial"/>
          <w:i/>
          <w:color w:val="042B60"/>
          <w:sz w:val="22"/>
          <w:szCs w:val="22"/>
          <w:lang w:val="pl-PL"/>
        </w:rPr>
        <w:t xml:space="preserve"> dane o liczbie </w:t>
      </w:r>
      <w:r w:rsidR="00190BC5" w:rsidRPr="0079187E">
        <w:rPr>
          <w:rFonts w:ascii="Lato" w:hAnsi="Lato" w:cs="Arial"/>
          <w:i/>
          <w:color w:val="042B60"/>
          <w:sz w:val="22"/>
          <w:szCs w:val="22"/>
          <w:lang w:val="pl-PL"/>
        </w:rPr>
        <w:t xml:space="preserve">eksploatowanych </w:t>
      </w:r>
      <w:r w:rsidR="00E95404" w:rsidRPr="0079187E">
        <w:rPr>
          <w:rFonts w:ascii="Lato" w:hAnsi="Lato" w:cs="Arial"/>
          <w:i/>
          <w:color w:val="042B60"/>
          <w:sz w:val="22"/>
          <w:szCs w:val="22"/>
          <w:lang w:val="pl-PL"/>
        </w:rPr>
        <w:t xml:space="preserve">przejazdów kolejowo-drogowych </w:t>
      </w:r>
      <w:r w:rsidR="001B2C4A" w:rsidRPr="0079187E">
        <w:rPr>
          <w:rFonts w:ascii="Lato" w:hAnsi="Lato" w:cs="Arial"/>
          <w:i/>
          <w:color w:val="042B60"/>
          <w:sz w:val="22"/>
          <w:szCs w:val="22"/>
          <w:lang w:val="pl-PL"/>
        </w:rPr>
        <w:t>na </w:t>
      </w:r>
      <w:r w:rsidR="00E95404" w:rsidRPr="0079187E">
        <w:rPr>
          <w:rFonts w:ascii="Lato" w:hAnsi="Lato" w:cs="Arial"/>
          <w:i/>
          <w:color w:val="042B60"/>
          <w:sz w:val="22"/>
          <w:szCs w:val="22"/>
          <w:lang w:val="pl-PL"/>
        </w:rPr>
        <w:t>nieczynnych liniach kolejowych</w:t>
      </w:r>
      <w:r w:rsidR="00762667">
        <w:rPr>
          <w:rFonts w:ascii="Lato" w:hAnsi="Lato" w:cs="Arial"/>
          <w:i/>
          <w:color w:val="042B60"/>
          <w:sz w:val="22"/>
          <w:szCs w:val="22"/>
          <w:lang w:val="pl-PL"/>
        </w:rPr>
        <w:t xml:space="preserve"> oraz na </w:t>
      </w:r>
      <w:r w:rsidR="00874760">
        <w:rPr>
          <w:rFonts w:ascii="Lato" w:hAnsi="Lato" w:cs="Arial"/>
          <w:i/>
          <w:color w:val="042B60"/>
          <w:sz w:val="22"/>
          <w:szCs w:val="22"/>
          <w:lang w:val="pl-PL"/>
        </w:rPr>
        <w:t>bocznicach</w:t>
      </w:r>
      <w:r w:rsidR="00762667">
        <w:rPr>
          <w:rFonts w:ascii="Lato" w:hAnsi="Lato" w:cs="Arial"/>
          <w:i/>
          <w:color w:val="042B60"/>
          <w:sz w:val="22"/>
          <w:szCs w:val="22"/>
          <w:lang w:val="pl-PL"/>
        </w:rPr>
        <w:t>,</w:t>
      </w:r>
      <w:r w:rsidR="00E95404" w:rsidRPr="0079187E">
        <w:rPr>
          <w:rFonts w:ascii="Lato" w:hAnsi="Lato" w:cs="Arial"/>
          <w:i/>
          <w:color w:val="042B60"/>
          <w:sz w:val="22"/>
          <w:szCs w:val="22"/>
          <w:lang w:val="pl-PL"/>
        </w:rPr>
        <w:t xml:space="preserve"> należy </w:t>
      </w:r>
      <w:r w:rsidR="00451D74">
        <w:rPr>
          <w:rFonts w:ascii="Lato" w:hAnsi="Lato" w:cs="Arial"/>
          <w:i/>
          <w:color w:val="042B60"/>
          <w:sz w:val="22"/>
          <w:szCs w:val="22"/>
          <w:lang w:val="pl-PL"/>
        </w:rPr>
        <w:t>podać</w:t>
      </w:r>
      <w:r w:rsidR="00451D74" w:rsidRPr="0079187E">
        <w:rPr>
          <w:rFonts w:ascii="Lato" w:hAnsi="Lato" w:cs="Arial"/>
          <w:i/>
          <w:color w:val="042B60"/>
          <w:sz w:val="22"/>
          <w:szCs w:val="22"/>
          <w:lang w:val="pl-PL"/>
        </w:rPr>
        <w:t xml:space="preserve"> </w:t>
      </w:r>
      <w:r w:rsidR="00E95404" w:rsidRPr="0079187E">
        <w:rPr>
          <w:rFonts w:ascii="Lato" w:hAnsi="Lato" w:cs="Arial"/>
          <w:i/>
          <w:color w:val="042B60"/>
          <w:sz w:val="22"/>
          <w:szCs w:val="22"/>
          <w:lang w:val="pl-PL"/>
        </w:rPr>
        <w:t>w</w:t>
      </w:r>
      <w:r w:rsidRPr="0079187E">
        <w:rPr>
          <w:rFonts w:ascii="Lato" w:hAnsi="Lato" w:cs="Arial"/>
          <w:i/>
          <w:color w:val="042B60"/>
          <w:sz w:val="22"/>
          <w:szCs w:val="22"/>
          <w:lang w:val="pl-PL"/>
        </w:rPr>
        <w:t xml:space="preserve"> tabeli (</w:t>
      </w:r>
      <w:r w:rsidRPr="0079187E">
        <w:rPr>
          <w:rFonts w:ascii="Lato" w:hAnsi="Lato" w:cs="Arial"/>
          <w:i/>
          <w:color w:val="042B60"/>
          <w:sz w:val="22"/>
          <w:szCs w:val="22"/>
          <w:lang w:val="pl-PL"/>
        </w:rPr>
        <w:fldChar w:fldCharType="begin"/>
      </w:r>
      <w:r w:rsidRPr="0079187E">
        <w:rPr>
          <w:rFonts w:ascii="Lato" w:hAnsi="Lato" w:cs="Arial"/>
          <w:i/>
          <w:color w:val="042B60"/>
          <w:sz w:val="22"/>
          <w:szCs w:val="22"/>
          <w:lang w:val="pl-PL"/>
        </w:rPr>
        <w:instrText xml:space="preserve"> REF _Ref509481537 \h  \* MERGEFORMAT </w:instrText>
      </w:r>
      <w:r w:rsidRPr="0079187E">
        <w:rPr>
          <w:rFonts w:ascii="Lato" w:hAnsi="Lato" w:cs="Arial"/>
          <w:i/>
          <w:color w:val="042B60"/>
          <w:sz w:val="22"/>
          <w:szCs w:val="22"/>
          <w:lang w:val="pl-PL"/>
        </w:rPr>
      </w:r>
      <w:r w:rsidRPr="0079187E">
        <w:rPr>
          <w:rFonts w:ascii="Lato" w:hAnsi="Lato" w:cs="Arial"/>
          <w:i/>
          <w:color w:val="042B60"/>
          <w:sz w:val="22"/>
          <w:szCs w:val="22"/>
          <w:lang w:val="pl-PL"/>
        </w:rPr>
        <w:fldChar w:fldCharType="separate"/>
      </w:r>
      <w:r w:rsidR="007E7EA0" w:rsidRPr="0079187E">
        <w:rPr>
          <w:rFonts w:ascii="Lato" w:hAnsi="Lato" w:cs="Arial"/>
          <w:i/>
          <w:color w:val="042B60"/>
          <w:sz w:val="22"/>
          <w:szCs w:val="22"/>
          <w:lang w:val="pl-PL"/>
        </w:rPr>
        <w:t>Tabela 1</w:t>
      </w:r>
      <w:r w:rsidRPr="0079187E">
        <w:rPr>
          <w:rFonts w:ascii="Lato" w:hAnsi="Lato" w:cs="Arial"/>
          <w:i/>
          <w:color w:val="042B60"/>
          <w:sz w:val="22"/>
          <w:szCs w:val="22"/>
          <w:lang w:val="pl-PL"/>
        </w:rPr>
        <w:fldChar w:fldCharType="end"/>
      </w:r>
      <w:r w:rsidRPr="0079187E">
        <w:rPr>
          <w:rFonts w:ascii="Lato" w:hAnsi="Lato" w:cs="Arial"/>
          <w:i/>
          <w:color w:val="042B60"/>
          <w:sz w:val="22"/>
          <w:szCs w:val="22"/>
          <w:lang w:val="pl-PL"/>
        </w:rPr>
        <w:t>)</w:t>
      </w:r>
      <w:r w:rsidR="00E8452B" w:rsidRPr="0079187E">
        <w:rPr>
          <w:rFonts w:ascii="Lato" w:hAnsi="Lato" w:cs="Arial"/>
          <w:i/>
          <w:color w:val="042B60"/>
          <w:sz w:val="22"/>
          <w:szCs w:val="22"/>
          <w:lang w:val="pl-PL"/>
        </w:rPr>
        <w:t>.</w:t>
      </w:r>
    </w:p>
    <w:p w14:paraId="33006293" w14:textId="77777777" w:rsidR="00525235" w:rsidRPr="00252CF2" w:rsidRDefault="00525235" w:rsidP="0083209C">
      <w:pPr>
        <w:pStyle w:val="Text1"/>
        <w:spacing w:after="120"/>
        <w:ind w:left="426"/>
        <w:rPr>
          <w:rFonts w:ascii="Lato" w:hAnsi="Lato" w:cs="Arial"/>
          <w:i/>
          <w:color w:val="0661EE"/>
          <w:sz w:val="22"/>
          <w:szCs w:val="22"/>
          <w:lang w:val="pl-PL"/>
        </w:rPr>
      </w:pPr>
    </w:p>
    <w:p w14:paraId="30D2739A" w14:textId="77777777" w:rsidR="00F456CB" w:rsidRDefault="00F456CB">
      <w:pPr>
        <w:rPr>
          <w:rFonts w:ascii="Lato" w:hAnsi="Lato"/>
          <w:b/>
          <w:sz w:val="22"/>
          <w:szCs w:val="22"/>
        </w:rPr>
      </w:pPr>
      <w:bookmarkStart w:id="13" w:name="_Ref509481537"/>
      <w:bookmarkStart w:id="14" w:name="_Ref509315223"/>
      <w:bookmarkStart w:id="15" w:name="_Ref509315180"/>
      <w:r>
        <w:rPr>
          <w:rFonts w:ascii="Lato" w:hAnsi="Lato"/>
          <w:sz w:val="22"/>
          <w:szCs w:val="22"/>
        </w:rPr>
        <w:br w:type="page"/>
      </w:r>
    </w:p>
    <w:p w14:paraId="14A99864" w14:textId="04F89648" w:rsidR="00190BC5" w:rsidRPr="00CC21D1" w:rsidRDefault="00190BC5" w:rsidP="0083209C">
      <w:pPr>
        <w:pStyle w:val="Legenda"/>
        <w:keepNext/>
        <w:spacing w:after="120"/>
        <w:ind w:left="426"/>
        <w:jc w:val="both"/>
        <w:rPr>
          <w:rFonts w:ascii="Lato" w:hAnsi="Lato"/>
          <w:sz w:val="22"/>
          <w:szCs w:val="22"/>
        </w:rPr>
      </w:pPr>
      <w:r w:rsidRPr="00CC21D1">
        <w:rPr>
          <w:rFonts w:ascii="Lato" w:hAnsi="Lato"/>
          <w:sz w:val="22"/>
          <w:szCs w:val="22"/>
        </w:rPr>
        <w:t xml:space="preserve">Tabela </w:t>
      </w:r>
      <w:r w:rsidRPr="00CC21D1">
        <w:rPr>
          <w:rFonts w:ascii="Lato" w:hAnsi="Lato"/>
          <w:sz w:val="22"/>
          <w:szCs w:val="22"/>
        </w:rPr>
        <w:fldChar w:fldCharType="begin"/>
      </w:r>
      <w:r w:rsidRPr="00CC21D1">
        <w:rPr>
          <w:rFonts w:ascii="Lato" w:hAnsi="Lato"/>
          <w:sz w:val="22"/>
          <w:szCs w:val="22"/>
        </w:rPr>
        <w:instrText xml:space="preserve"> SEQ Tabela \* ARABIC </w:instrText>
      </w:r>
      <w:r w:rsidRPr="00CC21D1">
        <w:rPr>
          <w:rFonts w:ascii="Lato" w:hAnsi="Lato"/>
          <w:sz w:val="22"/>
          <w:szCs w:val="22"/>
        </w:rPr>
        <w:fldChar w:fldCharType="separate"/>
      </w:r>
      <w:r w:rsidR="008B66DB">
        <w:rPr>
          <w:rFonts w:ascii="Lato" w:hAnsi="Lato"/>
          <w:noProof/>
          <w:sz w:val="22"/>
          <w:szCs w:val="22"/>
        </w:rPr>
        <w:t>1</w:t>
      </w:r>
      <w:r w:rsidRPr="00CC21D1">
        <w:rPr>
          <w:rFonts w:ascii="Lato" w:hAnsi="Lato"/>
          <w:sz w:val="22"/>
          <w:szCs w:val="22"/>
        </w:rPr>
        <w:fldChar w:fldCharType="end"/>
      </w:r>
      <w:bookmarkEnd w:id="13"/>
      <w:r w:rsidRPr="00CC21D1">
        <w:rPr>
          <w:rFonts w:ascii="Lato" w:hAnsi="Lato"/>
          <w:sz w:val="22"/>
          <w:szCs w:val="22"/>
        </w:rPr>
        <w:t xml:space="preserve">. </w:t>
      </w:r>
      <w:r w:rsidRPr="00CC21D1">
        <w:rPr>
          <w:rFonts w:ascii="Lato" w:hAnsi="Lato" w:cs="Arial"/>
          <w:sz w:val="22"/>
          <w:szCs w:val="22"/>
        </w:rPr>
        <w:t xml:space="preserve">Dane dotyczące eksploatowanych przejazdów i przejść kolejowo-drogowych </w:t>
      </w:r>
    </w:p>
    <w:tbl>
      <w:tblPr>
        <w:tblStyle w:val="Tabela-Siatka"/>
        <w:tblW w:w="8618" w:type="dxa"/>
        <w:tblInd w:w="482" w:type="dxa"/>
        <w:tblLayout w:type="fixed"/>
        <w:tblLook w:val="04A0" w:firstRow="1" w:lastRow="0" w:firstColumn="1" w:lastColumn="0" w:noHBand="0" w:noVBand="1"/>
      </w:tblPr>
      <w:tblGrid>
        <w:gridCol w:w="2948"/>
        <w:gridCol w:w="773"/>
        <w:gridCol w:w="773"/>
        <w:gridCol w:w="774"/>
        <w:gridCol w:w="773"/>
        <w:gridCol w:w="773"/>
        <w:gridCol w:w="774"/>
        <w:gridCol w:w="1030"/>
      </w:tblGrid>
      <w:tr w:rsidR="00190BC5" w:rsidRPr="00951C1F" w14:paraId="4C1EECF2" w14:textId="77777777" w:rsidTr="0079187E">
        <w:tc>
          <w:tcPr>
            <w:tcW w:w="2948" w:type="dxa"/>
            <w:vMerge w:val="restart"/>
            <w:tcBorders>
              <w:top w:val="single" w:sz="8" w:space="0" w:color="auto"/>
              <w:left w:val="single" w:sz="8" w:space="0" w:color="auto"/>
              <w:right w:val="single" w:sz="8" w:space="0" w:color="auto"/>
            </w:tcBorders>
            <w:tcMar>
              <w:left w:w="28" w:type="dxa"/>
              <w:right w:w="28" w:type="dxa"/>
            </w:tcMar>
            <w:vAlign w:val="center"/>
          </w:tcPr>
          <w:p w14:paraId="4947E5B5" w14:textId="1A74DA3C" w:rsidR="00190BC5" w:rsidRPr="00951C1F" w:rsidRDefault="00190BC5" w:rsidP="0083209C">
            <w:pPr>
              <w:pStyle w:val="Text1"/>
              <w:spacing w:after="0"/>
              <w:ind w:left="0"/>
              <w:jc w:val="center"/>
              <w:rPr>
                <w:rFonts w:ascii="Lato" w:hAnsi="Lato" w:cs="Arial"/>
                <w:b/>
                <w:sz w:val="18"/>
                <w:szCs w:val="18"/>
                <w:lang w:val="pl-PL"/>
              </w:rPr>
            </w:pPr>
            <w:r w:rsidRPr="00951C1F">
              <w:rPr>
                <w:rFonts w:ascii="Lato" w:hAnsi="Lato" w:cs="Arial"/>
                <w:b/>
                <w:sz w:val="18"/>
                <w:szCs w:val="18"/>
                <w:lang w:val="pl-PL"/>
              </w:rPr>
              <w:t>Lokalizacja przejazdu</w:t>
            </w:r>
            <w:r w:rsidR="00313056">
              <w:rPr>
                <w:rFonts w:ascii="Lato" w:hAnsi="Lato" w:cs="Arial"/>
                <w:b/>
                <w:sz w:val="18"/>
                <w:szCs w:val="18"/>
                <w:lang w:val="pl-PL"/>
              </w:rPr>
              <w:t xml:space="preserve"> lub przejścia</w:t>
            </w:r>
          </w:p>
        </w:tc>
        <w:tc>
          <w:tcPr>
            <w:tcW w:w="5670" w:type="dxa"/>
            <w:gridSpan w:val="7"/>
            <w:tcBorders>
              <w:top w:val="single" w:sz="8" w:space="0" w:color="auto"/>
              <w:left w:val="single" w:sz="8" w:space="0" w:color="auto"/>
              <w:bottom w:val="single" w:sz="8" w:space="0" w:color="auto"/>
              <w:right w:val="single" w:sz="8" w:space="0" w:color="auto"/>
            </w:tcBorders>
            <w:vAlign w:val="center"/>
          </w:tcPr>
          <w:p w14:paraId="66441F20" w14:textId="77777777" w:rsidR="00190BC5" w:rsidRPr="00951C1F" w:rsidRDefault="00190BC5" w:rsidP="0083209C">
            <w:pPr>
              <w:pStyle w:val="Text1"/>
              <w:spacing w:after="0"/>
              <w:ind w:left="0"/>
              <w:jc w:val="center"/>
              <w:rPr>
                <w:rFonts w:ascii="Lato" w:hAnsi="Lato" w:cs="Arial"/>
                <w:b/>
                <w:sz w:val="18"/>
                <w:szCs w:val="18"/>
                <w:lang w:val="pl-PL"/>
              </w:rPr>
            </w:pPr>
            <w:r w:rsidRPr="00951C1F">
              <w:rPr>
                <w:rFonts w:ascii="Lato" w:hAnsi="Lato" w:cs="Arial"/>
                <w:b/>
                <w:sz w:val="18"/>
                <w:szCs w:val="18"/>
                <w:lang w:val="pl-PL"/>
              </w:rPr>
              <w:t>Liczba przejazdów kolejowych i przejść dla pieszych</w:t>
            </w:r>
          </w:p>
          <w:p w14:paraId="5E6B0EAD" w14:textId="77777777" w:rsidR="00190BC5" w:rsidRPr="00951C1F" w:rsidRDefault="00190BC5" w:rsidP="00CC21D1">
            <w:pPr>
              <w:pStyle w:val="Text1"/>
              <w:spacing w:after="60"/>
              <w:ind w:left="0"/>
              <w:jc w:val="center"/>
              <w:rPr>
                <w:rFonts w:ascii="Lato" w:hAnsi="Lato" w:cs="Arial"/>
                <w:sz w:val="18"/>
                <w:szCs w:val="18"/>
                <w:lang w:val="pl-PL"/>
              </w:rPr>
            </w:pPr>
            <w:r w:rsidRPr="00951C1F">
              <w:rPr>
                <w:rFonts w:ascii="Lato" w:hAnsi="Lato" w:cs="Arial"/>
                <w:b/>
                <w:sz w:val="18"/>
                <w:szCs w:val="18"/>
                <w:lang w:val="pl-PL"/>
              </w:rPr>
              <w:t xml:space="preserve">(wg rozporządzenia </w:t>
            </w:r>
            <w:r w:rsidR="00484157">
              <w:rPr>
                <w:rFonts w:ascii="Lato" w:hAnsi="Lato" w:cs="Arial"/>
                <w:b/>
                <w:sz w:val="18"/>
                <w:szCs w:val="18"/>
                <w:lang w:val="pl-PL"/>
              </w:rPr>
              <w:t>MIiR z 20 października 2015 r.</w:t>
            </w:r>
            <w:r w:rsidRPr="00951C1F">
              <w:rPr>
                <w:rFonts w:ascii="Lato" w:hAnsi="Lato" w:cs="Arial"/>
                <w:b/>
                <w:sz w:val="18"/>
                <w:szCs w:val="18"/>
                <w:lang w:val="pl-PL"/>
              </w:rPr>
              <w:t>)</w:t>
            </w:r>
          </w:p>
        </w:tc>
      </w:tr>
      <w:tr w:rsidR="00190BC5" w:rsidRPr="00951C1F" w14:paraId="097F2CB0" w14:textId="77777777" w:rsidTr="0079187E">
        <w:tc>
          <w:tcPr>
            <w:tcW w:w="2948" w:type="dxa"/>
            <w:vMerge/>
            <w:tcBorders>
              <w:left w:val="single" w:sz="8" w:space="0" w:color="auto"/>
              <w:right w:val="single" w:sz="8" w:space="0" w:color="auto"/>
            </w:tcBorders>
            <w:tcMar>
              <w:left w:w="28" w:type="dxa"/>
              <w:right w:w="28" w:type="dxa"/>
            </w:tcMar>
          </w:tcPr>
          <w:p w14:paraId="5974E18B" w14:textId="77777777" w:rsidR="00190BC5" w:rsidRPr="00951C1F" w:rsidRDefault="00190BC5" w:rsidP="0083209C">
            <w:pPr>
              <w:pStyle w:val="Text1"/>
              <w:spacing w:after="0"/>
              <w:ind w:left="0"/>
              <w:rPr>
                <w:rFonts w:ascii="Lato" w:hAnsi="Lato" w:cs="Arial"/>
                <w:sz w:val="18"/>
                <w:szCs w:val="18"/>
                <w:lang w:val="pl-PL"/>
              </w:rPr>
            </w:pPr>
          </w:p>
        </w:tc>
        <w:tc>
          <w:tcPr>
            <w:tcW w:w="773" w:type="dxa"/>
            <w:tcBorders>
              <w:top w:val="single" w:sz="8" w:space="0" w:color="auto"/>
              <w:left w:val="single" w:sz="8" w:space="0" w:color="auto"/>
            </w:tcBorders>
            <w:vAlign w:val="center"/>
          </w:tcPr>
          <w:p w14:paraId="73FD8555" w14:textId="77777777" w:rsidR="00190BC5" w:rsidRPr="00951C1F" w:rsidRDefault="00190BC5" w:rsidP="0083209C">
            <w:pPr>
              <w:pStyle w:val="Text1"/>
              <w:spacing w:after="0"/>
              <w:ind w:left="0"/>
              <w:jc w:val="center"/>
              <w:rPr>
                <w:rFonts w:ascii="Lato" w:hAnsi="Lato" w:cs="Arial"/>
                <w:b/>
                <w:sz w:val="18"/>
                <w:szCs w:val="18"/>
                <w:lang w:val="pl-PL"/>
              </w:rPr>
            </w:pPr>
            <w:r w:rsidRPr="00951C1F">
              <w:rPr>
                <w:rFonts w:ascii="Lato" w:hAnsi="Lato" w:cs="Arial"/>
                <w:b/>
                <w:sz w:val="18"/>
                <w:szCs w:val="18"/>
                <w:lang w:val="pl-PL"/>
              </w:rPr>
              <w:t>Kat. A</w:t>
            </w:r>
          </w:p>
        </w:tc>
        <w:tc>
          <w:tcPr>
            <w:tcW w:w="773" w:type="dxa"/>
            <w:tcBorders>
              <w:top w:val="single" w:sz="8" w:space="0" w:color="auto"/>
            </w:tcBorders>
            <w:vAlign w:val="center"/>
          </w:tcPr>
          <w:p w14:paraId="5FF10709" w14:textId="77777777" w:rsidR="00190BC5" w:rsidRPr="00951C1F" w:rsidRDefault="00190BC5" w:rsidP="0083209C">
            <w:pPr>
              <w:pStyle w:val="Text1"/>
              <w:spacing w:after="0"/>
              <w:ind w:left="0"/>
              <w:jc w:val="center"/>
              <w:rPr>
                <w:rFonts w:ascii="Lato" w:hAnsi="Lato" w:cs="Arial"/>
                <w:b/>
                <w:sz w:val="18"/>
                <w:szCs w:val="18"/>
                <w:lang w:val="pl-PL"/>
              </w:rPr>
            </w:pPr>
            <w:r w:rsidRPr="00951C1F">
              <w:rPr>
                <w:rFonts w:ascii="Lato" w:hAnsi="Lato" w:cs="Arial"/>
                <w:b/>
                <w:sz w:val="18"/>
                <w:szCs w:val="18"/>
                <w:lang w:val="pl-PL"/>
              </w:rPr>
              <w:t>Kat. B</w:t>
            </w:r>
          </w:p>
        </w:tc>
        <w:tc>
          <w:tcPr>
            <w:tcW w:w="774" w:type="dxa"/>
            <w:tcBorders>
              <w:top w:val="single" w:sz="8" w:space="0" w:color="auto"/>
            </w:tcBorders>
            <w:vAlign w:val="center"/>
          </w:tcPr>
          <w:p w14:paraId="3CA7D988" w14:textId="77777777" w:rsidR="00190BC5" w:rsidRPr="00951C1F" w:rsidRDefault="00190BC5" w:rsidP="0083209C">
            <w:pPr>
              <w:pStyle w:val="Text1"/>
              <w:spacing w:after="0"/>
              <w:ind w:left="0"/>
              <w:jc w:val="center"/>
              <w:rPr>
                <w:rFonts w:ascii="Lato" w:hAnsi="Lato" w:cs="Arial"/>
                <w:b/>
                <w:sz w:val="18"/>
                <w:szCs w:val="18"/>
                <w:lang w:val="pl-PL"/>
              </w:rPr>
            </w:pPr>
            <w:r w:rsidRPr="00951C1F">
              <w:rPr>
                <w:rFonts w:ascii="Lato" w:hAnsi="Lato" w:cs="Arial"/>
                <w:b/>
                <w:sz w:val="18"/>
                <w:szCs w:val="18"/>
                <w:lang w:val="pl-PL"/>
              </w:rPr>
              <w:t>Kat. C</w:t>
            </w:r>
          </w:p>
        </w:tc>
        <w:tc>
          <w:tcPr>
            <w:tcW w:w="773" w:type="dxa"/>
            <w:tcBorders>
              <w:top w:val="single" w:sz="8" w:space="0" w:color="auto"/>
            </w:tcBorders>
            <w:vAlign w:val="center"/>
          </w:tcPr>
          <w:p w14:paraId="0E511A84" w14:textId="77777777" w:rsidR="00190BC5" w:rsidRPr="00951C1F" w:rsidRDefault="00190BC5" w:rsidP="0083209C">
            <w:pPr>
              <w:pStyle w:val="Text1"/>
              <w:spacing w:after="0"/>
              <w:ind w:left="0"/>
              <w:jc w:val="center"/>
              <w:rPr>
                <w:rFonts w:ascii="Lato" w:hAnsi="Lato" w:cs="Arial"/>
                <w:b/>
                <w:sz w:val="18"/>
                <w:szCs w:val="18"/>
                <w:lang w:val="pl-PL"/>
              </w:rPr>
            </w:pPr>
            <w:r w:rsidRPr="00951C1F">
              <w:rPr>
                <w:rFonts w:ascii="Lato" w:hAnsi="Lato" w:cs="Arial"/>
                <w:b/>
                <w:sz w:val="18"/>
                <w:szCs w:val="18"/>
                <w:lang w:val="pl-PL"/>
              </w:rPr>
              <w:t>Kat. D</w:t>
            </w:r>
          </w:p>
        </w:tc>
        <w:tc>
          <w:tcPr>
            <w:tcW w:w="773" w:type="dxa"/>
            <w:tcBorders>
              <w:top w:val="single" w:sz="8" w:space="0" w:color="auto"/>
            </w:tcBorders>
            <w:vAlign w:val="center"/>
          </w:tcPr>
          <w:p w14:paraId="5872E0D7" w14:textId="77777777" w:rsidR="00190BC5" w:rsidRPr="00951C1F" w:rsidRDefault="00190BC5" w:rsidP="0083209C">
            <w:pPr>
              <w:pStyle w:val="Text1"/>
              <w:spacing w:after="0"/>
              <w:ind w:left="0"/>
              <w:jc w:val="center"/>
              <w:rPr>
                <w:rFonts w:ascii="Lato" w:hAnsi="Lato" w:cs="Arial"/>
                <w:b/>
                <w:sz w:val="18"/>
                <w:szCs w:val="18"/>
                <w:lang w:val="pl-PL"/>
              </w:rPr>
            </w:pPr>
            <w:r w:rsidRPr="00951C1F">
              <w:rPr>
                <w:rFonts w:ascii="Lato" w:hAnsi="Lato" w:cs="Arial"/>
                <w:b/>
                <w:sz w:val="18"/>
                <w:szCs w:val="18"/>
                <w:lang w:val="pl-PL"/>
              </w:rPr>
              <w:t>Kat. E</w:t>
            </w:r>
          </w:p>
        </w:tc>
        <w:tc>
          <w:tcPr>
            <w:tcW w:w="774" w:type="dxa"/>
            <w:tcBorders>
              <w:top w:val="single" w:sz="8" w:space="0" w:color="auto"/>
            </w:tcBorders>
            <w:vAlign w:val="center"/>
          </w:tcPr>
          <w:p w14:paraId="4A287C5C" w14:textId="77777777" w:rsidR="00190BC5" w:rsidRPr="00951C1F" w:rsidRDefault="00190BC5" w:rsidP="0083209C">
            <w:pPr>
              <w:pStyle w:val="Text1"/>
              <w:spacing w:after="0"/>
              <w:ind w:left="0"/>
              <w:jc w:val="center"/>
              <w:rPr>
                <w:rFonts w:ascii="Lato" w:hAnsi="Lato" w:cs="Arial"/>
                <w:b/>
                <w:sz w:val="18"/>
                <w:szCs w:val="18"/>
                <w:lang w:val="pl-PL"/>
              </w:rPr>
            </w:pPr>
            <w:r w:rsidRPr="00951C1F">
              <w:rPr>
                <w:rFonts w:ascii="Lato" w:hAnsi="Lato" w:cs="Arial"/>
                <w:b/>
                <w:sz w:val="18"/>
                <w:szCs w:val="18"/>
                <w:lang w:val="pl-PL"/>
              </w:rPr>
              <w:t>Kat. F</w:t>
            </w:r>
          </w:p>
        </w:tc>
        <w:tc>
          <w:tcPr>
            <w:tcW w:w="1030" w:type="dxa"/>
            <w:tcBorders>
              <w:top w:val="single" w:sz="8" w:space="0" w:color="auto"/>
              <w:right w:val="single" w:sz="8" w:space="0" w:color="auto"/>
            </w:tcBorders>
            <w:vAlign w:val="center"/>
          </w:tcPr>
          <w:p w14:paraId="0E37B09D" w14:textId="77777777" w:rsidR="00190BC5" w:rsidRPr="00951C1F" w:rsidRDefault="00190BC5" w:rsidP="0083209C">
            <w:pPr>
              <w:pStyle w:val="Text1"/>
              <w:spacing w:after="0"/>
              <w:ind w:left="0"/>
              <w:jc w:val="center"/>
              <w:rPr>
                <w:rFonts w:ascii="Lato" w:hAnsi="Lato" w:cs="Arial"/>
                <w:b/>
                <w:sz w:val="18"/>
                <w:szCs w:val="18"/>
                <w:lang w:val="pl-PL"/>
              </w:rPr>
            </w:pPr>
            <w:r w:rsidRPr="00951C1F">
              <w:rPr>
                <w:rFonts w:ascii="Lato" w:hAnsi="Lato" w:cs="Arial"/>
                <w:b/>
                <w:sz w:val="18"/>
                <w:szCs w:val="18"/>
                <w:lang w:val="pl-PL"/>
              </w:rPr>
              <w:t>Razem</w:t>
            </w:r>
          </w:p>
        </w:tc>
      </w:tr>
      <w:tr w:rsidR="00190BC5" w:rsidRPr="00951C1F" w14:paraId="086BA304" w14:textId="77777777" w:rsidTr="0079187E">
        <w:trPr>
          <w:trHeight w:val="293"/>
        </w:trPr>
        <w:tc>
          <w:tcPr>
            <w:tcW w:w="2948" w:type="dxa"/>
            <w:tcBorders>
              <w:left w:val="single" w:sz="8" w:space="0" w:color="auto"/>
              <w:right w:val="single" w:sz="8" w:space="0" w:color="auto"/>
            </w:tcBorders>
            <w:tcMar>
              <w:left w:w="28" w:type="dxa"/>
              <w:right w:w="28" w:type="dxa"/>
            </w:tcMar>
            <w:vAlign w:val="center"/>
          </w:tcPr>
          <w:p w14:paraId="6EE21182" w14:textId="77777777" w:rsidR="00190BC5" w:rsidRPr="00951C1F" w:rsidRDefault="00190BC5" w:rsidP="0083209C">
            <w:pPr>
              <w:pStyle w:val="Text1"/>
              <w:spacing w:after="0"/>
              <w:ind w:left="0"/>
              <w:jc w:val="left"/>
              <w:rPr>
                <w:rFonts w:ascii="Lato" w:hAnsi="Lato" w:cs="Arial"/>
                <w:b/>
                <w:sz w:val="18"/>
                <w:szCs w:val="18"/>
                <w:lang w:val="pl-PL"/>
              </w:rPr>
            </w:pPr>
            <w:r w:rsidRPr="00951C1F">
              <w:rPr>
                <w:rFonts w:ascii="Lato" w:hAnsi="Lato" w:cs="Arial"/>
                <w:b/>
                <w:sz w:val="18"/>
                <w:szCs w:val="18"/>
                <w:lang w:val="pl-PL"/>
              </w:rPr>
              <w:t>na czynnych liniach kolejowych</w:t>
            </w:r>
          </w:p>
        </w:tc>
        <w:tc>
          <w:tcPr>
            <w:tcW w:w="773" w:type="dxa"/>
            <w:tcBorders>
              <w:left w:val="single" w:sz="8" w:space="0" w:color="auto"/>
            </w:tcBorders>
            <w:vAlign w:val="center"/>
          </w:tcPr>
          <w:p w14:paraId="71C6A38E" w14:textId="77777777" w:rsidR="00190BC5" w:rsidRPr="00951C1F" w:rsidRDefault="00190BC5" w:rsidP="0083209C">
            <w:pPr>
              <w:pStyle w:val="Text1"/>
              <w:spacing w:after="0"/>
              <w:ind w:left="0"/>
              <w:jc w:val="center"/>
              <w:rPr>
                <w:rFonts w:ascii="Lato" w:hAnsi="Lato" w:cs="Arial"/>
                <w:sz w:val="18"/>
                <w:szCs w:val="18"/>
                <w:lang w:val="pl-PL"/>
              </w:rPr>
            </w:pPr>
          </w:p>
        </w:tc>
        <w:tc>
          <w:tcPr>
            <w:tcW w:w="773" w:type="dxa"/>
            <w:vAlign w:val="center"/>
          </w:tcPr>
          <w:p w14:paraId="6C7D7E30" w14:textId="77777777" w:rsidR="00190BC5" w:rsidRPr="00951C1F" w:rsidRDefault="00190BC5" w:rsidP="0083209C">
            <w:pPr>
              <w:pStyle w:val="Text1"/>
              <w:spacing w:after="0"/>
              <w:ind w:left="0"/>
              <w:jc w:val="center"/>
              <w:rPr>
                <w:rFonts w:ascii="Lato" w:hAnsi="Lato" w:cs="Arial"/>
                <w:sz w:val="18"/>
                <w:szCs w:val="18"/>
                <w:lang w:val="pl-PL"/>
              </w:rPr>
            </w:pPr>
          </w:p>
        </w:tc>
        <w:tc>
          <w:tcPr>
            <w:tcW w:w="774" w:type="dxa"/>
            <w:vAlign w:val="center"/>
          </w:tcPr>
          <w:p w14:paraId="255EDE2B" w14:textId="77777777" w:rsidR="00190BC5" w:rsidRPr="00951C1F" w:rsidRDefault="00190BC5" w:rsidP="0083209C">
            <w:pPr>
              <w:pStyle w:val="Text1"/>
              <w:spacing w:after="0"/>
              <w:ind w:left="0"/>
              <w:jc w:val="center"/>
              <w:rPr>
                <w:rFonts w:ascii="Lato" w:hAnsi="Lato" w:cs="Arial"/>
                <w:sz w:val="18"/>
                <w:szCs w:val="18"/>
                <w:lang w:val="pl-PL"/>
              </w:rPr>
            </w:pPr>
          </w:p>
        </w:tc>
        <w:tc>
          <w:tcPr>
            <w:tcW w:w="773" w:type="dxa"/>
            <w:vAlign w:val="center"/>
          </w:tcPr>
          <w:p w14:paraId="437DCC4C" w14:textId="77777777" w:rsidR="00190BC5" w:rsidRPr="00951C1F" w:rsidRDefault="00190BC5" w:rsidP="0083209C">
            <w:pPr>
              <w:pStyle w:val="Text1"/>
              <w:spacing w:after="0"/>
              <w:ind w:left="0"/>
              <w:jc w:val="center"/>
              <w:rPr>
                <w:rFonts w:ascii="Lato" w:hAnsi="Lato" w:cs="Arial"/>
                <w:sz w:val="18"/>
                <w:szCs w:val="18"/>
                <w:lang w:val="pl-PL"/>
              </w:rPr>
            </w:pPr>
          </w:p>
        </w:tc>
        <w:tc>
          <w:tcPr>
            <w:tcW w:w="773" w:type="dxa"/>
            <w:vAlign w:val="center"/>
          </w:tcPr>
          <w:p w14:paraId="4C134DAF" w14:textId="77777777" w:rsidR="00190BC5" w:rsidRPr="00951C1F" w:rsidRDefault="00190BC5" w:rsidP="0083209C">
            <w:pPr>
              <w:pStyle w:val="Text1"/>
              <w:spacing w:after="0"/>
              <w:ind w:left="0"/>
              <w:jc w:val="center"/>
              <w:rPr>
                <w:rFonts w:ascii="Lato" w:hAnsi="Lato" w:cs="Arial"/>
                <w:sz w:val="18"/>
                <w:szCs w:val="18"/>
                <w:lang w:val="pl-PL"/>
              </w:rPr>
            </w:pPr>
          </w:p>
        </w:tc>
        <w:tc>
          <w:tcPr>
            <w:tcW w:w="774" w:type="dxa"/>
            <w:vAlign w:val="center"/>
          </w:tcPr>
          <w:p w14:paraId="1B9816C2" w14:textId="77777777" w:rsidR="00190BC5" w:rsidRPr="00951C1F" w:rsidRDefault="00190BC5" w:rsidP="0083209C">
            <w:pPr>
              <w:pStyle w:val="Text1"/>
              <w:spacing w:after="0"/>
              <w:ind w:left="0"/>
              <w:jc w:val="center"/>
              <w:rPr>
                <w:rFonts w:ascii="Lato" w:hAnsi="Lato" w:cs="Arial"/>
                <w:sz w:val="18"/>
                <w:szCs w:val="18"/>
                <w:lang w:val="pl-PL"/>
              </w:rPr>
            </w:pPr>
          </w:p>
        </w:tc>
        <w:tc>
          <w:tcPr>
            <w:tcW w:w="1030" w:type="dxa"/>
            <w:tcBorders>
              <w:right w:val="single" w:sz="8" w:space="0" w:color="auto"/>
            </w:tcBorders>
            <w:vAlign w:val="center"/>
          </w:tcPr>
          <w:p w14:paraId="34ADBE55" w14:textId="77777777" w:rsidR="00190BC5" w:rsidRPr="00951C1F" w:rsidRDefault="00190BC5" w:rsidP="0083209C">
            <w:pPr>
              <w:pStyle w:val="Text1"/>
              <w:spacing w:after="0"/>
              <w:ind w:left="0"/>
              <w:jc w:val="center"/>
              <w:rPr>
                <w:rFonts w:ascii="Lato" w:hAnsi="Lato" w:cs="Arial"/>
                <w:b/>
                <w:sz w:val="18"/>
                <w:szCs w:val="18"/>
                <w:lang w:val="pl-PL"/>
              </w:rPr>
            </w:pPr>
          </w:p>
        </w:tc>
      </w:tr>
      <w:tr w:rsidR="00190BC5" w:rsidRPr="00951C1F" w14:paraId="385F09D3" w14:textId="77777777" w:rsidTr="0079187E">
        <w:trPr>
          <w:trHeight w:val="293"/>
        </w:trPr>
        <w:tc>
          <w:tcPr>
            <w:tcW w:w="2948" w:type="dxa"/>
            <w:tcBorders>
              <w:left w:val="single" w:sz="8" w:space="0" w:color="auto"/>
              <w:bottom w:val="single" w:sz="4" w:space="0" w:color="auto"/>
              <w:right w:val="single" w:sz="8" w:space="0" w:color="auto"/>
            </w:tcBorders>
            <w:shd w:val="clear" w:color="auto" w:fill="D9D9D9" w:themeFill="background1" w:themeFillShade="D9"/>
            <w:tcMar>
              <w:left w:w="28" w:type="dxa"/>
              <w:right w:w="28" w:type="dxa"/>
            </w:tcMar>
            <w:vAlign w:val="center"/>
          </w:tcPr>
          <w:p w14:paraId="245985A7" w14:textId="77777777" w:rsidR="00190BC5" w:rsidRPr="00951C1F" w:rsidRDefault="00190BC5" w:rsidP="0083209C">
            <w:pPr>
              <w:pStyle w:val="Text1"/>
              <w:spacing w:after="0"/>
              <w:ind w:left="0"/>
              <w:jc w:val="left"/>
              <w:rPr>
                <w:rFonts w:ascii="Lato" w:hAnsi="Lato" w:cs="Arial"/>
                <w:b/>
                <w:sz w:val="18"/>
                <w:szCs w:val="18"/>
                <w:lang w:val="pl-PL"/>
              </w:rPr>
            </w:pPr>
            <w:r w:rsidRPr="00951C1F">
              <w:rPr>
                <w:rFonts w:ascii="Lato" w:hAnsi="Lato" w:cs="Arial"/>
                <w:b/>
                <w:sz w:val="18"/>
                <w:szCs w:val="18"/>
                <w:lang w:val="pl-PL"/>
              </w:rPr>
              <w:t xml:space="preserve">na nieczynnych liniach kolejowych </w:t>
            </w:r>
          </w:p>
        </w:tc>
        <w:tc>
          <w:tcPr>
            <w:tcW w:w="773" w:type="dxa"/>
            <w:tcBorders>
              <w:left w:val="single" w:sz="8" w:space="0" w:color="auto"/>
              <w:bottom w:val="single" w:sz="4" w:space="0" w:color="auto"/>
            </w:tcBorders>
            <w:shd w:val="clear" w:color="auto" w:fill="D9D9D9" w:themeFill="background1" w:themeFillShade="D9"/>
            <w:vAlign w:val="center"/>
          </w:tcPr>
          <w:p w14:paraId="19693029" w14:textId="77777777" w:rsidR="00190BC5" w:rsidRPr="00951C1F" w:rsidRDefault="00190BC5" w:rsidP="0083209C">
            <w:pPr>
              <w:pStyle w:val="Text1"/>
              <w:spacing w:after="0"/>
              <w:ind w:left="0"/>
              <w:jc w:val="center"/>
              <w:rPr>
                <w:rFonts w:ascii="Lato" w:hAnsi="Lato" w:cs="Arial"/>
                <w:sz w:val="18"/>
                <w:szCs w:val="18"/>
                <w:lang w:val="pl-PL"/>
              </w:rPr>
            </w:pPr>
          </w:p>
        </w:tc>
        <w:tc>
          <w:tcPr>
            <w:tcW w:w="773" w:type="dxa"/>
            <w:tcBorders>
              <w:bottom w:val="single" w:sz="4" w:space="0" w:color="auto"/>
            </w:tcBorders>
            <w:shd w:val="clear" w:color="auto" w:fill="D9D9D9" w:themeFill="background1" w:themeFillShade="D9"/>
            <w:vAlign w:val="center"/>
          </w:tcPr>
          <w:p w14:paraId="73695C39" w14:textId="77777777" w:rsidR="00190BC5" w:rsidRPr="00951C1F" w:rsidRDefault="00190BC5" w:rsidP="0083209C">
            <w:pPr>
              <w:pStyle w:val="Text1"/>
              <w:spacing w:after="0"/>
              <w:ind w:left="0"/>
              <w:jc w:val="center"/>
              <w:rPr>
                <w:rFonts w:ascii="Lato" w:hAnsi="Lato" w:cs="Arial"/>
                <w:sz w:val="18"/>
                <w:szCs w:val="18"/>
                <w:lang w:val="pl-PL"/>
              </w:rPr>
            </w:pPr>
          </w:p>
        </w:tc>
        <w:tc>
          <w:tcPr>
            <w:tcW w:w="774" w:type="dxa"/>
            <w:tcBorders>
              <w:bottom w:val="single" w:sz="4" w:space="0" w:color="auto"/>
            </w:tcBorders>
            <w:shd w:val="clear" w:color="auto" w:fill="D9D9D9" w:themeFill="background1" w:themeFillShade="D9"/>
            <w:vAlign w:val="center"/>
          </w:tcPr>
          <w:p w14:paraId="2C03F3EA" w14:textId="77777777" w:rsidR="00190BC5" w:rsidRPr="00951C1F" w:rsidRDefault="00190BC5" w:rsidP="0083209C">
            <w:pPr>
              <w:pStyle w:val="Text1"/>
              <w:spacing w:after="0"/>
              <w:ind w:left="0"/>
              <w:jc w:val="center"/>
              <w:rPr>
                <w:rFonts w:ascii="Lato" w:hAnsi="Lato" w:cs="Arial"/>
                <w:sz w:val="18"/>
                <w:szCs w:val="18"/>
                <w:lang w:val="pl-PL"/>
              </w:rPr>
            </w:pPr>
          </w:p>
        </w:tc>
        <w:tc>
          <w:tcPr>
            <w:tcW w:w="773" w:type="dxa"/>
            <w:tcBorders>
              <w:bottom w:val="single" w:sz="4" w:space="0" w:color="auto"/>
            </w:tcBorders>
            <w:shd w:val="clear" w:color="auto" w:fill="D9D9D9" w:themeFill="background1" w:themeFillShade="D9"/>
            <w:vAlign w:val="center"/>
          </w:tcPr>
          <w:p w14:paraId="2EB11F91" w14:textId="77777777" w:rsidR="00190BC5" w:rsidRPr="00951C1F" w:rsidRDefault="00190BC5" w:rsidP="0083209C">
            <w:pPr>
              <w:pStyle w:val="Text1"/>
              <w:spacing w:after="0"/>
              <w:ind w:left="0"/>
              <w:jc w:val="center"/>
              <w:rPr>
                <w:rFonts w:ascii="Lato" w:hAnsi="Lato" w:cs="Arial"/>
                <w:sz w:val="18"/>
                <w:szCs w:val="18"/>
                <w:lang w:val="pl-PL"/>
              </w:rPr>
            </w:pPr>
          </w:p>
        </w:tc>
        <w:tc>
          <w:tcPr>
            <w:tcW w:w="773" w:type="dxa"/>
            <w:tcBorders>
              <w:bottom w:val="single" w:sz="4" w:space="0" w:color="auto"/>
            </w:tcBorders>
            <w:shd w:val="clear" w:color="auto" w:fill="D9D9D9" w:themeFill="background1" w:themeFillShade="D9"/>
            <w:vAlign w:val="center"/>
          </w:tcPr>
          <w:p w14:paraId="5C14C30F" w14:textId="77777777" w:rsidR="00190BC5" w:rsidRPr="00951C1F" w:rsidRDefault="00190BC5" w:rsidP="0083209C">
            <w:pPr>
              <w:pStyle w:val="Text1"/>
              <w:spacing w:after="0"/>
              <w:ind w:left="0"/>
              <w:jc w:val="center"/>
              <w:rPr>
                <w:rFonts w:ascii="Lato" w:hAnsi="Lato" w:cs="Arial"/>
                <w:sz w:val="18"/>
                <w:szCs w:val="18"/>
                <w:lang w:val="pl-PL"/>
              </w:rPr>
            </w:pPr>
          </w:p>
        </w:tc>
        <w:tc>
          <w:tcPr>
            <w:tcW w:w="774" w:type="dxa"/>
            <w:tcBorders>
              <w:bottom w:val="single" w:sz="4" w:space="0" w:color="auto"/>
            </w:tcBorders>
            <w:shd w:val="clear" w:color="auto" w:fill="D9D9D9" w:themeFill="background1" w:themeFillShade="D9"/>
            <w:vAlign w:val="center"/>
          </w:tcPr>
          <w:p w14:paraId="238BF7EF" w14:textId="77777777" w:rsidR="00190BC5" w:rsidRPr="00951C1F" w:rsidRDefault="00190BC5" w:rsidP="0083209C">
            <w:pPr>
              <w:pStyle w:val="Text1"/>
              <w:spacing w:after="0"/>
              <w:ind w:left="0"/>
              <w:jc w:val="center"/>
              <w:rPr>
                <w:rFonts w:ascii="Lato" w:hAnsi="Lato" w:cs="Arial"/>
                <w:sz w:val="18"/>
                <w:szCs w:val="18"/>
                <w:lang w:val="pl-PL"/>
              </w:rPr>
            </w:pPr>
          </w:p>
        </w:tc>
        <w:tc>
          <w:tcPr>
            <w:tcW w:w="1030" w:type="dxa"/>
            <w:tcBorders>
              <w:bottom w:val="single" w:sz="4" w:space="0" w:color="auto"/>
              <w:right w:val="single" w:sz="8" w:space="0" w:color="auto"/>
            </w:tcBorders>
            <w:shd w:val="clear" w:color="auto" w:fill="D9D9D9" w:themeFill="background1" w:themeFillShade="D9"/>
            <w:vAlign w:val="center"/>
          </w:tcPr>
          <w:p w14:paraId="4BB34B5D" w14:textId="77777777" w:rsidR="00190BC5" w:rsidRPr="00951C1F" w:rsidRDefault="00190BC5" w:rsidP="0083209C">
            <w:pPr>
              <w:pStyle w:val="Text1"/>
              <w:spacing w:after="0"/>
              <w:ind w:left="0"/>
              <w:jc w:val="center"/>
              <w:rPr>
                <w:rFonts w:ascii="Lato" w:hAnsi="Lato" w:cs="Arial"/>
                <w:b/>
                <w:sz w:val="18"/>
                <w:szCs w:val="18"/>
                <w:lang w:val="pl-PL"/>
              </w:rPr>
            </w:pPr>
          </w:p>
        </w:tc>
      </w:tr>
      <w:tr w:rsidR="005C3F2C" w:rsidRPr="00951C1F" w14:paraId="57ED5EB4" w14:textId="77777777" w:rsidTr="0079187E">
        <w:trPr>
          <w:trHeight w:val="293"/>
        </w:trPr>
        <w:tc>
          <w:tcPr>
            <w:tcW w:w="2948" w:type="dxa"/>
            <w:tcBorders>
              <w:left w:val="single" w:sz="8" w:space="0" w:color="auto"/>
              <w:bottom w:val="single" w:sz="8" w:space="0" w:color="auto"/>
              <w:right w:val="single" w:sz="8" w:space="0" w:color="auto"/>
            </w:tcBorders>
            <w:shd w:val="clear" w:color="auto" w:fill="D9D9D9" w:themeFill="background1" w:themeFillShade="D9"/>
            <w:tcMar>
              <w:left w:w="28" w:type="dxa"/>
              <w:right w:w="28" w:type="dxa"/>
            </w:tcMar>
            <w:vAlign w:val="center"/>
          </w:tcPr>
          <w:p w14:paraId="066F6E46" w14:textId="5A4A68C9" w:rsidR="005C3F2C" w:rsidRPr="00951C1F" w:rsidRDefault="005C3F2C" w:rsidP="0083209C">
            <w:pPr>
              <w:pStyle w:val="Text1"/>
              <w:spacing w:after="0"/>
              <w:ind w:left="0"/>
              <w:jc w:val="left"/>
              <w:rPr>
                <w:rFonts w:ascii="Lato" w:hAnsi="Lato" w:cs="Arial"/>
                <w:b/>
                <w:sz w:val="18"/>
                <w:szCs w:val="18"/>
                <w:lang w:val="pl-PL"/>
              </w:rPr>
            </w:pPr>
            <w:r>
              <w:rPr>
                <w:rFonts w:ascii="Lato" w:hAnsi="Lato" w:cs="Arial"/>
                <w:b/>
                <w:sz w:val="18"/>
                <w:szCs w:val="18"/>
                <w:lang w:val="pl-PL"/>
              </w:rPr>
              <w:t xml:space="preserve">na bocznicach </w:t>
            </w:r>
          </w:p>
        </w:tc>
        <w:tc>
          <w:tcPr>
            <w:tcW w:w="773" w:type="dxa"/>
            <w:tcBorders>
              <w:left w:val="single" w:sz="8" w:space="0" w:color="auto"/>
              <w:bottom w:val="single" w:sz="8" w:space="0" w:color="auto"/>
            </w:tcBorders>
            <w:shd w:val="clear" w:color="auto" w:fill="D9D9D9" w:themeFill="background1" w:themeFillShade="D9"/>
            <w:vAlign w:val="center"/>
          </w:tcPr>
          <w:p w14:paraId="7BE614EB" w14:textId="77777777" w:rsidR="005C3F2C" w:rsidRPr="00951C1F" w:rsidRDefault="005C3F2C" w:rsidP="0083209C">
            <w:pPr>
              <w:pStyle w:val="Text1"/>
              <w:spacing w:after="0"/>
              <w:ind w:left="0"/>
              <w:jc w:val="center"/>
              <w:rPr>
                <w:rFonts w:ascii="Lato" w:hAnsi="Lato" w:cs="Arial"/>
                <w:sz w:val="18"/>
                <w:szCs w:val="18"/>
                <w:lang w:val="pl-PL"/>
              </w:rPr>
            </w:pPr>
          </w:p>
        </w:tc>
        <w:tc>
          <w:tcPr>
            <w:tcW w:w="773" w:type="dxa"/>
            <w:tcBorders>
              <w:bottom w:val="single" w:sz="8" w:space="0" w:color="auto"/>
            </w:tcBorders>
            <w:shd w:val="clear" w:color="auto" w:fill="D9D9D9" w:themeFill="background1" w:themeFillShade="D9"/>
            <w:vAlign w:val="center"/>
          </w:tcPr>
          <w:p w14:paraId="44BD82FE" w14:textId="77777777" w:rsidR="005C3F2C" w:rsidRPr="00951C1F" w:rsidRDefault="005C3F2C" w:rsidP="0083209C">
            <w:pPr>
              <w:pStyle w:val="Text1"/>
              <w:spacing w:after="0"/>
              <w:ind w:left="0"/>
              <w:jc w:val="center"/>
              <w:rPr>
                <w:rFonts w:ascii="Lato" w:hAnsi="Lato" w:cs="Arial"/>
                <w:sz w:val="18"/>
                <w:szCs w:val="18"/>
                <w:lang w:val="pl-PL"/>
              </w:rPr>
            </w:pPr>
          </w:p>
        </w:tc>
        <w:tc>
          <w:tcPr>
            <w:tcW w:w="774" w:type="dxa"/>
            <w:tcBorders>
              <w:bottom w:val="single" w:sz="8" w:space="0" w:color="auto"/>
            </w:tcBorders>
            <w:shd w:val="clear" w:color="auto" w:fill="D9D9D9" w:themeFill="background1" w:themeFillShade="D9"/>
            <w:vAlign w:val="center"/>
          </w:tcPr>
          <w:p w14:paraId="35571B6C" w14:textId="77777777" w:rsidR="005C3F2C" w:rsidRPr="00951C1F" w:rsidRDefault="005C3F2C" w:rsidP="0083209C">
            <w:pPr>
              <w:pStyle w:val="Text1"/>
              <w:spacing w:after="0"/>
              <w:ind w:left="0"/>
              <w:jc w:val="center"/>
              <w:rPr>
                <w:rFonts w:ascii="Lato" w:hAnsi="Lato" w:cs="Arial"/>
                <w:sz w:val="18"/>
                <w:szCs w:val="18"/>
                <w:lang w:val="pl-PL"/>
              </w:rPr>
            </w:pPr>
          </w:p>
        </w:tc>
        <w:tc>
          <w:tcPr>
            <w:tcW w:w="773" w:type="dxa"/>
            <w:tcBorders>
              <w:bottom w:val="single" w:sz="8" w:space="0" w:color="auto"/>
            </w:tcBorders>
            <w:shd w:val="clear" w:color="auto" w:fill="D9D9D9" w:themeFill="background1" w:themeFillShade="D9"/>
            <w:vAlign w:val="center"/>
          </w:tcPr>
          <w:p w14:paraId="69C3CD35" w14:textId="77777777" w:rsidR="005C3F2C" w:rsidRPr="00951C1F" w:rsidRDefault="005C3F2C" w:rsidP="0083209C">
            <w:pPr>
              <w:pStyle w:val="Text1"/>
              <w:spacing w:after="0"/>
              <w:ind w:left="0"/>
              <w:jc w:val="center"/>
              <w:rPr>
                <w:rFonts w:ascii="Lato" w:hAnsi="Lato" w:cs="Arial"/>
                <w:sz w:val="18"/>
                <w:szCs w:val="18"/>
                <w:lang w:val="pl-PL"/>
              </w:rPr>
            </w:pPr>
          </w:p>
        </w:tc>
        <w:tc>
          <w:tcPr>
            <w:tcW w:w="773" w:type="dxa"/>
            <w:tcBorders>
              <w:bottom w:val="single" w:sz="8" w:space="0" w:color="auto"/>
            </w:tcBorders>
            <w:shd w:val="clear" w:color="auto" w:fill="D9D9D9" w:themeFill="background1" w:themeFillShade="D9"/>
            <w:vAlign w:val="center"/>
          </w:tcPr>
          <w:p w14:paraId="17A45554" w14:textId="77777777" w:rsidR="005C3F2C" w:rsidRPr="00951C1F" w:rsidRDefault="005C3F2C" w:rsidP="0083209C">
            <w:pPr>
              <w:pStyle w:val="Text1"/>
              <w:spacing w:after="0"/>
              <w:ind w:left="0"/>
              <w:jc w:val="center"/>
              <w:rPr>
                <w:rFonts w:ascii="Lato" w:hAnsi="Lato" w:cs="Arial"/>
                <w:sz w:val="18"/>
                <w:szCs w:val="18"/>
                <w:lang w:val="pl-PL"/>
              </w:rPr>
            </w:pPr>
          </w:p>
        </w:tc>
        <w:tc>
          <w:tcPr>
            <w:tcW w:w="774" w:type="dxa"/>
            <w:tcBorders>
              <w:bottom w:val="single" w:sz="8" w:space="0" w:color="auto"/>
            </w:tcBorders>
            <w:shd w:val="clear" w:color="auto" w:fill="D9D9D9" w:themeFill="background1" w:themeFillShade="D9"/>
            <w:vAlign w:val="center"/>
          </w:tcPr>
          <w:p w14:paraId="166A40A6" w14:textId="77777777" w:rsidR="005C3F2C" w:rsidRPr="00951C1F" w:rsidRDefault="005C3F2C" w:rsidP="0083209C">
            <w:pPr>
              <w:pStyle w:val="Text1"/>
              <w:spacing w:after="0"/>
              <w:ind w:left="0"/>
              <w:jc w:val="center"/>
              <w:rPr>
                <w:rFonts w:ascii="Lato" w:hAnsi="Lato" w:cs="Arial"/>
                <w:sz w:val="18"/>
                <w:szCs w:val="18"/>
                <w:lang w:val="pl-PL"/>
              </w:rPr>
            </w:pPr>
          </w:p>
        </w:tc>
        <w:tc>
          <w:tcPr>
            <w:tcW w:w="1030" w:type="dxa"/>
            <w:tcBorders>
              <w:bottom w:val="single" w:sz="8" w:space="0" w:color="auto"/>
              <w:right w:val="single" w:sz="8" w:space="0" w:color="auto"/>
            </w:tcBorders>
            <w:shd w:val="clear" w:color="auto" w:fill="D9D9D9" w:themeFill="background1" w:themeFillShade="D9"/>
            <w:vAlign w:val="center"/>
          </w:tcPr>
          <w:p w14:paraId="053EDE93" w14:textId="77777777" w:rsidR="005C3F2C" w:rsidRPr="00951C1F" w:rsidRDefault="005C3F2C" w:rsidP="0083209C">
            <w:pPr>
              <w:pStyle w:val="Text1"/>
              <w:spacing w:after="0"/>
              <w:ind w:left="0"/>
              <w:jc w:val="center"/>
              <w:rPr>
                <w:rFonts w:ascii="Lato" w:hAnsi="Lato" w:cs="Arial"/>
                <w:b/>
                <w:sz w:val="18"/>
                <w:szCs w:val="18"/>
                <w:lang w:val="pl-PL"/>
              </w:rPr>
            </w:pPr>
          </w:p>
        </w:tc>
      </w:tr>
      <w:bookmarkEnd w:id="14"/>
    </w:tbl>
    <w:p w14:paraId="3108B1BB" w14:textId="77777777" w:rsidR="002B4315" w:rsidRDefault="002B4315" w:rsidP="0083209C">
      <w:pPr>
        <w:pStyle w:val="Legenda"/>
      </w:pPr>
    </w:p>
    <w:p w14:paraId="3B82AC6C" w14:textId="3FE1E6AC" w:rsidR="00BD792E" w:rsidRDefault="00BD792E" w:rsidP="00313056">
      <w:pPr>
        <w:pStyle w:val="Legenda"/>
        <w:spacing w:after="120"/>
        <w:ind w:left="1418" w:hanging="992"/>
        <w:rPr>
          <w:rFonts w:ascii="Lato" w:hAnsi="Lato"/>
          <w:sz w:val="22"/>
          <w:szCs w:val="22"/>
        </w:rPr>
      </w:pPr>
      <w:r w:rsidRPr="005261DD">
        <w:rPr>
          <w:rFonts w:ascii="Lato" w:hAnsi="Lato"/>
          <w:sz w:val="22"/>
          <w:szCs w:val="22"/>
        </w:rPr>
        <w:t xml:space="preserve">Tabela </w:t>
      </w:r>
      <w:r w:rsidRPr="005261DD">
        <w:rPr>
          <w:rFonts w:ascii="Lato" w:hAnsi="Lato"/>
          <w:sz w:val="22"/>
          <w:szCs w:val="22"/>
        </w:rPr>
        <w:fldChar w:fldCharType="begin"/>
      </w:r>
      <w:r w:rsidRPr="005261DD">
        <w:rPr>
          <w:rFonts w:ascii="Lato" w:hAnsi="Lato"/>
          <w:sz w:val="22"/>
          <w:szCs w:val="22"/>
        </w:rPr>
        <w:instrText xml:space="preserve"> SEQ Tabela \* ARABIC </w:instrText>
      </w:r>
      <w:r w:rsidRPr="005261DD">
        <w:rPr>
          <w:rFonts w:ascii="Lato" w:hAnsi="Lato"/>
          <w:sz w:val="22"/>
          <w:szCs w:val="22"/>
        </w:rPr>
        <w:fldChar w:fldCharType="separate"/>
      </w:r>
      <w:r w:rsidR="008B66DB">
        <w:rPr>
          <w:rFonts w:ascii="Lato" w:hAnsi="Lato"/>
          <w:noProof/>
          <w:sz w:val="22"/>
          <w:szCs w:val="22"/>
        </w:rPr>
        <w:t>2</w:t>
      </w:r>
      <w:r w:rsidRPr="005261DD">
        <w:rPr>
          <w:rFonts w:ascii="Lato" w:hAnsi="Lato"/>
          <w:sz w:val="22"/>
          <w:szCs w:val="22"/>
        </w:rPr>
        <w:fldChar w:fldCharType="end"/>
      </w:r>
      <w:r w:rsidRPr="005261DD">
        <w:rPr>
          <w:rFonts w:ascii="Lato" w:hAnsi="Lato"/>
          <w:sz w:val="22"/>
          <w:szCs w:val="22"/>
        </w:rPr>
        <w:t xml:space="preserve">. </w:t>
      </w:r>
      <w:r w:rsidR="00893185">
        <w:rPr>
          <w:rFonts w:ascii="Lato" w:hAnsi="Lato" w:cs="Arial"/>
          <w:sz w:val="22"/>
          <w:szCs w:val="22"/>
        </w:rPr>
        <w:t>Liczba przejazdów kolejowo-drogowych</w:t>
      </w:r>
      <w:r w:rsidR="00313056">
        <w:rPr>
          <w:rFonts w:ascii="Lato" w:hAnsi="Lato" w:cs="Arial"/>
          <w:sz w:val="22"/>
          <w:szCs w:val="22"/>
        </w:rPr>
        <w:t xml:space="preserve"> i przejść dla pieszych</w:t>
      </w:r>
      <w:r w:rsidR="00893185">
        <w:rPr>
          <w:rFonts w:ascii="Lato" w:hAnsi="Lato" w:cs="Arial"/>
          <w:sz w:val="22"/>
          <w:szCs w:val="22"/>
        </w:rPr>
        <w:t xml:space="preserve"> w </w:t>
      </w:r>
      <w:r w:rsidR="00313056">
        <w:rPr>
          <w:rFonts w:ascii="Lato" w:hAnsi="Lato" w:cs="Arial"/>
          <w:sz w:val="22"/>
          <w:szCs w:val="22"/>
        </w:rPr>
        <w:t xml:space="preserve">podziale </w:t>
      </w:r>
      <w:r w:rsidR="00893185">
        <w:rPr>
          <w:rFonts w:ascii="Lato" w:hAnsi="Lato" w:cs="Arial"/>
          <w:sz w:val="22"/>
          <w:szCs w:val="22"/>
        </w:rPr>
        <w:t>na</w:t>
      </w:r>
      <w:r w:rsidR="00313056">
        <w:rPr>
          <w:rFonts w:ascii="Lato" w:hAnsi="Lato" w:cs="Arial"/>
          <w:sz w:val="22"/>
          <w:szCs w:val="22"/>
        </w:rPr>
        <w:t> </w:t>
      </w:r>
      <w:r w:rsidR="00893185">
        <w:rPr>
          <w:rFonts w:ascii="Lato" w:hAnsi="Lato" w:cs="Arial"/>
          <w:sz w:val="22"/>
          <w:szCs w:val="22"/>
        </w:rPr>
        <w:t>województwa</w:t>
      </w:r>
    </w:p>
    <w:tbl>
      <w:tblPr>
        <w:tblStyle w:val="Tabela-Siatka"/>
        <w:tblW w:w="0" w:type="auto"/>
        <w:tblInd w:w="421" w:type="dxa"/>
        <w:tblBorders>
          <w:top w:val="single" w:sz="8" w:space="0" w:color="auto"/>
          <w:left w:val="single" w:sz="8" w:space="0" w:color="auto"/>
          <w:bottom w:val="single" w:sz="8" w:space="0" w:color="auto"/>
          <w:right w:val="single" w:sz="8" w:space="0" w:color="auto"/>
          <w:insideV w:val="single" w:sz="8" w:space="0" w:color="auto"/>
        </w:tblBorders>
        <w:tblLook w:val="04A0" w:firstRow="1" w:lastRow="0" w:firstColumn="1" w:lastColumn="0" w:noHBand="0" w:noVBand="1"/>
      </w:tblPr>
      <w:tblGrid>
        <w:gridCol w:w="3398"/>
        <w:gridCol w:w="1743"/>
        <w:gridCol w:w="1744"/>
        <w:gridCol w:w="1744"/>
      </w:tblGrid>
      <w:tr w:rsidR="00313056" w:rsidRPr="00893185" w14:paraId="1603FE67" w14:textId="77777777" w:rsidTr="0079187E">
        <w:trPr>
          <w:trHeight w:val="80"/>
        </w:trPr>
        <w:tc>
          <w:tcPr>
            <w:tcW w:w="3402" w:type="dxa"/>
            <w:vMerge w:val="restart"/>
            <w:tcBorders>
              <w:top w:val="single" w:sz="8" w:space="0" w:color="auto"/>
              <w:bottom w:val="single" w:sz="4" w:space="0" w:color="auto"/>
            </w:tcBorders>
            <w:vAlign w:val="center"/>
          </w:tcPr>
          <w:p w14:paraId="1D92B121" w14:textId="730B257D" w:rsidR="00313056" w:rsidRPr="0079187E" w:rsidRDefault="00313056" w:rsidP="0079187E">
            <w:pPr>
              <w:jc w:val="center"/>
              <w:rPr>
                <w:rFonts w:ascii="Lato" w:hAnsi="Lato"/>
                <w:b/>
                <w:sz w:val="20"/>
                <w:szCs w:val="20"/>
              </w:rPr>
            </w:pPr>
            <w:r w:rsidRPr="0079187E">
              <w:rPr>
                <w:rFonts w:ascii="Lato" w:hAnsi="Lato"/>
                <w:b/>
                <w:sz w:val="20"/>
                <w:szCs w:val="20"/>
              </w:rPr>
              <w:t>Województwo</w:t>
            </w:r>
          </w:p>
        </w:tc>
        <w:tc>
          <w:tcPr>
            <w:tcW w:w="5237" w:type="dxa"/>
            <w:gridSpan w:val="3"/>
            <w:tcBorders>
              <w:top w:val="single" w:sz="8" w:space="0" w:color="auto"/>
              <w:bottom w:val="single" w:sz="4" w:space="0" w:color="auto"/>
            </w:tcBorders>
            <w:vAlign w:val="center"/>
          </w:tcPr>
          <w:p w14:paraId="7CF6756E" w14:textId="56EC79B6" w:rsidR="00313056" w:rsidRPr="0079187E" w:rsidRDefault="00313056" w:rsidP="0079187E">
            <w:pPr>
              <w:jc w:val="center"/>
              <w:rPr>
                <w:rFonts w:ascii="Lato" w:hAnsi="Lato"/>
                <w:b/>
                <w:sz w:val="20"/>
                <w:szCs w:val="20"/>
              </w:rPr>
            </w:pPr>
            <w:r w:rsidRPr="0079187E">
              <w:rPr>
                <w:rFonts w:ascii="Lato" w:hAnsi="Lato" w:cs="Arial"/>
                <w:b/>
                <w:sz w:val="20"/>
                <w:szCs w:val="20"/>
              </w:rPr>
              <w:t>Lokalizacja przejazdu</w:t>
            </w:r>
            <w:r>
              <w:rPr>
                <w:rFonts w:ascii="Lato" w:hAnsi="Lato" w:cs="Arial"/>
                <w:b/>
                <w:sz w:val="20"/>
                <w:szCs w:val="20"/>
              </w:rPr>
              <w:t xml:space="preserve"> lub przejścia</w:t>
            </w:r>
          </w:p>
        </w:tc>
      </w:tr>
      <w:tr w:rsidR="00313056" w:rsidRPr="00893185" w14:paraId="1BA1754B" w14:textId="77777777" w:rsidTr="0079187E">
        <w:trPr>
          <w:trHeight w:val="80"/>
        </w:trPr>
        <w:tc>
          <w:tcPr>
            <w:tcW w:w="3402" w:type="dxa"/>
            <w:vMerge/>
            <w:tcBorders>
              <w:top w:val="single" w:sz="4" w:space="0" w:color="auto"/>
              <w:bottom w:val="single" w:sz="8" w:space="0" w:color="auto"/>
            </w:tcBorders>
          </w:tcPr>
          <w:p w14:paraId="3C25F442" w14:textId="77777777" w:rsidR="00313056" w:rsidRPr="00893185" w:rsidRDefault="00313056" w:rsidP="00BD792E">
            <w:pPr>
              <w:rPr>
                <w:rFonts w:ascii="Lato" w:hAnsi="Lato"/>
                <w:b/>
                <w:sz w:val="20"/>
                <w:szCs w:val="20"/>
              </w:rPr>
            </w:pPr>
          </w:p>
        </w:tc>
        <w:tc>
          <w:tcPr>
            <w:tcW w:w="1745" w:type="dxa"/>
            <w:tcBorders>
              <w:top w:val="single" w:sz="4" w:space="0" w:color="auto"/>
              <w:bottom w:val="single" w:sz="8" w:space="0" w:color="auto"/>
            </w:tcBorders>
            <w:vAlign w:val="center"/>
          </w:tcPr>
          <w:p w14:paraId="649E6E29" w14:textId="2DCCC008" w:rsidR="00313056" w:rsidRPr="00D50567" w:rsidRDefault="00313056" w:rsidP="0079187E">
            <w:pPr>
              <w:jc w:val="center"/>
              <w:rPr>
                <w:rFonts w:ascii="Lato" w:hAnsi="Lato"/>
                <w:b/>
                <w:sz w:val="20"/>
                <w:szCs w:val="20"/>
              </w:rPr>
            </w:pPr>
            <w:r w:rsidRPr="00951C1F">
              <w:rPr>
                <w:rFonts w:ascii="Lato" w:hAnsi="Lato" w:cs="Arial"/>
                <w:b/>
                <w:sz w:val="18"/>
                <w:szCs w:val="18"/>
              </w:rPr>
              <w:t>na czynnych liniach kolejowych</w:t>
            </w:r>
          </w:p>
        </w:tc>
        <w:tc>
          <w:tcPr>
            <w:tcW w:w="1746" w:type="dxa"/>
            <w:tcBorders>
              <w:top w:val="single" w:sz="4" w:space="0" w:color="auto"/>
              <w:bottom w:val="single" w:sz="8" w:space="0" w:color="auto"/>
            </w:tcBorders>
            <w:vAlign w:val="center"/>
          </w:tcPr>
          <w:p w14:paraId="2CF51840" w14:textId="4EE5A3BA" w:rsidR="00313056" w:rsidRPr="00D50567" w:rsidRDefault="00313056" w:rsidP="0079187E">
            <w:pPr>
              <w:jc w:val="center"/>
              <w:rPr>
                <w:rFonts w:ascii="Lato" w:hAnsi="Lato"/>
                <w:b/>
                <w:sz w:val="20"/>
                <w:szCs w:val="20"/>
              </w:rPr>
            </w:pPr>
            <w:r w:rsidRPr="00951C1F">
              <w:rPr>
                <w:rFonts w:ascii="Lato" w:hAnsi="Lato" w:cs="Arial"/>
                <w:b/>
                <w:sz w:val="18"/>
                <w:szCs w:val="18"/>
              </w:rPr>
              <w:t>na nieczynnych liniach kolejowych</w:t>
            </w:r>
          </w:p>
        </w:tc>
        <w:tc>
          <w:tcPr>
            <w:tcW w:w="1746" w:type="dxa"/>
            <w:tcBorders>
              <w:top w:val="single" w:sz="4" w:space="0" w:color="auto"/>
              <w:bottom w:val="single" w:sz="8" w:space="0" w:color="auto"/>
            </w:tcBorders>
            <w:vAlign w:val="center"/>
          </w:tcPr>
          <w:p w14:paraId="171855D4" w14:textId="3B5585AA" w:rsidR="00313056" w:rsidRPr="00D50567" w:rsidRDefault="00313056" w:rsidP="0079187E">
            <w:pPr>
              <w:jc w:val="center"/>
              <w:rPr>
                <w:rFonts w:ascii="Lato" w:hAnsi="Lato"/>
                <w:b/>
                <w:sz w:val="20"/>
                <w:szCs w:val="20"/>
              </w:rPr>
            </w:pPr>
            <w:r>
              <w:rPr>
                <w:rFonts w:ascii="Lato" w:hAnsi="Lato" w:cs="Arial"/>
                <w:b/>
                <w:sz w:val="18"/>
                <w:szCs w:val="18"/>
              </w:rPr>
              <w:t>na bocznicach</w:t>
            </w:r>
          </w:p>
        </w:tc>
      </w:tr>
      <w:tr w:rsidR="000A7F1E" w:rsidRPr="00893185" w14:paraId="176BE888" w14:textId="77777777" w:rsidTr="000A7F1E">
        <w:tc>
          <w:tcPr>
            <w:tcW w:w="3402" w:type="dxa"/>
            <w:tcBorders>
              <w:top w:val="single" w:sz="8" w:space="0" w:color="auto"/>
            </w:tcBorders>
            <w:vAlign w:val="bottom"/>
          </w:tcPr>
          <w:p w14:paraId="324373D6" w14:textId="4237EF67" w:rsidR="00313056" w:rsidRPr="0079187E" w:rsidRDefault="00313056" w:rsidP="00313056">
            <w:pPr>
              <w:rPr>
                <w:rFonts w:ascii="Lato" w:hAnsi="Lato"/>
                <w:sz w:val="20"/>
                <w:szCs w:val="20"/>
              </w:rPr>
            </w:pPr>
            <w:r w:rsidRPr="0079187E">
              <w:rPr>
                <w:rFonts w:ascii="Lato" w:hAnsi="Lato" w:cs="Calibri"/>
                <w:color w:val="000000"/>
                <w:sz w:val="20"/>
                <w:szCs w:val="20"/>
              </w:rPr>
              <w:t>dolnośląskie</w:t>
            </w:r>
          </w:p>
        </w:tc>
        <w:tc>
          <w:tcPr>
            <w:tcW w:w="1745" w:type="dxa"/>
            <w:tcBorders>
              <w:top w:val="single" w:sz="8" w:space="0" w:color="auto"/>
            </w:tcBorders>
          </w:tcPr>
          <w:p w14:paraId="60BF97FB" w14:textId="77777777" w:rsidR="00313056" w:rsidRPr="0079187E" w:rsidRDefault="00313056" w:rsidP="00313056">
            <w:pPr>
              <w:rPr>
                <w:rFonts w:ascii="Lato" w:hAnsi="Lato"/>
                <w:sz w:val="20"/>
                <w:szCs w:val="20"/>
              </w:rPr>
            </w:pPr>
          </w:p>
        </w:tc>
        <w:tc>
          <w:tcPr>
            <w:tcW w:w="1746" w:type="dxa"/>
            <w:tcBorders>
              <w:top w:val="single" w:sz="8" w:space="0" w:color="auto"/>
            </w:tcBorders>
          </w:tcPr>
          <w:p w14:paraId="31365DB6" w14:textId="77777777" w:rsidR="00313056" w:rsidRPr="0079187E" w:rsidRDefault="00313056" w:rsidP="00313056">
            <w:pPr>
              <w:rPr>
                <w:rFonts w:ascii="Lato" w:hAnsi="Lato"/>
                <w:sz w:val="20"/>
                <w:szCs w:val="20"/>
              </w:rPr>
            </w:pPr>
          </w:p>
        </w:tc>
        <w:tc>
          <w:tcPr>
            <w:tcW w:w="1746" w:type="dxa"/>
            <w:tcBorders>
              <w:top w:val="single" w:sz="8" w:space="0" w:color="auto"/>
            </w:tcBorders>
          </w:tcPr>
          <w:p w14:paraId="0DB5EDAE" w14:textId="77777777" w:rsidR="00313056" w:rsidRPr="0079187E" w:rsidRDefault="00313056" w:rsidP="00313056">
            <w:pPr>
              <w:rPr>
                <w:rFonts w:ascii="Lato" w:hAnsi="Lato"/>
                <w:sz w:val="20"/>
                <w:szCs w:val="20"/>
              </w:rPr>
            </w:pPr>
          </w:p>
        </w:tc>
      </w:tr>
      <w:tr w:rsidR="00313056" w:rsidRPr="00893185" w14:paraId="5D4221E7" w14:textId="77777777" w:rsidTr="0079187E">
        <w:tc>
          <w:tcPr>
            <w:tcW w:w="3402" w:type="dxa"/>
            <w:vAlign w:val="bottom"/>
          </w:tcPr>
          <w:p w14:paraId="21C4655A" w14:textId="76E80733" w:rsidR="00313056" w:rsidRPr="0079187E" w:rsidRDefault="00313056" w:rsidP="00313056">
            <w:pPr>
              <w:rPr>
                <w:rFonts w:ascii="Lato" w:hAnsi="Lato"/>
                <w:sz w:val="20"/>
                <w:szCs w:val="20"/>
              </w:rPr>
            </w:pPr>
            <w:r w:rsidRPr="0079187E">
              <w:rPr>
                <w:rFonts w:ascii="Lato" w:hAnsi="Lato" w:cs="Calibri"/>
                <w:color w:val="000000"/>
                <w:sz w:val="20"/>
                <w:szCs w:val="20"/>
              </w:rPr>
              <w:t>kujawsko-pomorskie</w:t>
            </w:r>
          </w:p>
        </w:tc>
        <w:tc>
          <w:tcPr>
            <w:tcW w:w="1745" w:type="dxa"/>
          </w:tcPr>
          <w:p w14:paraId="0670ED2A" w14:textId="77777777" w:rsidR="00313056" w:rsidRPr="0079187E" w:rsidRDefault="00313056" w:rsidP="00313056">
            <w:pPr>
              <w:rPr>
                <w:rFonts w:ascii="Lato" w:hAnsi="Lato"/>
                <w:sz w:val="20"/>
                <w:szCs w:val="20"/>
              </w:rPr>
            </w:pPr>
          </w:p>
        </w:tc>
        <w:tc>
          <w:tcPr>
            <w:tcW w:w="1746" w:type="dxa"/>
          </w:tcPr>
          <w:p w14:paraId="354711F7" w14:textId="77777777" w:rsidR="00313056" w:rsidRPr="0079187E" w:rsidRDefault="00313056" w:rsidP="00313056">
            <w:pPr>
              <w:rPr>
                <w:rFonts w:ascii="Lato" w:hAnsi="Lato"/>
                <w:sz w:val="20"/>
                <w:szCs w:val="20"/>
              </w:rPr>
            </w:pPr>
          </w:p>
        </w:tc>
        <w:tc>
          <w:tcPr>
            <w:tcW w:w="1746" w:type="dxa"/>
          </w:tcPr>
          <w:p w14:paraId="028902EE" w14:textId="77777777" w:rsidR="00313056" w:rsidRPr="0079187E" w:rsidRDefault="00313056" w:rsidP="00313056">
            <w:pPr>
              <w:rPr>
                <w:rFonts w:ascii="Lato" w:hAnsi="Lato"/>
                <w:sz w:val="20"/>
                <w:szCs w:val="20"/>
              </w:rPr>
            </w:pPr>
          </w:p>
        </w:tc>
      </w:tr>
      <w:tr w:rsidR="00313056" w:rsidRPr="00893185" w14:paraId="03E54F01" w14:textId="77777777" w:rsidTr="0079187E">
        <w:tc>
          <w:tcPr>
            <w:tcW w:w="3402" w:type="dxa"/>
            <w:vAlign w:val="bottom"/>
          </w:tcPr>
          <w:p w14:paraId="4D1B72A9" w14:textId="3E6925FD" w:rsidR="00313056" w:rsidRPr="0079187E" w:rsidRDefault="00313056" w:rsidP="00313056">
            <w:pPr>
              <w:rPr>
                <w:rFonts w:ascii="Lato" w:hAnsi="Lato"/>
                <w:sz w:val="20"/>
                <w:szCs w:val="20"/>
              </w:rPr>
            </w:pPr>
            <w:r w:rsidRPr="0079187E">
              <w:rPr>
                <w:rFonts w:ascii="Lato" w:hAnsi="Lato" w:cs="Calibri"/>
                <w:color w:val="000000"/>
                <w:sz w:val="20"/>
                <w:szCs w:val="20"/>
              </w:rPr>
              <w:t>lubelskie</w:t>
            </w:r>
          </w:p>
        </w:tc>
        <w:tc>
          <w:tcPr>
            <w:tcW w:w="1745" w:type="dxa"/>
          </w:tcPr>
          <w:p w14:paraId="310AA2C6" w14:textId="77777777" w:rsidR="00313056" w:rsidRPr="0079187E" w:rsidRDefault="00313056" w:rsidP="00313056">
            <w:pPr>
              <w:rPr>
                <w:rFonts w:ascii="Lato" w:hAnsi="Lato"/>
                <w:sz w:val="20"/>
                <w:szCs w:val="20"/>
              </w:rPr>
            </w:pPr>
          </w:p>
        </w:tc>
        <w:tc>
          <w:tcPr>
            <w:tcW w:w="1746" w:type="dxa"/>
          </w:tcPr>
          <w:p w14:paraId="0013568F" w14:textId="77777777" w:rsidR="00313056" w:rsidRPr="0079187E" w:rsidRDefault="00313056" w:rsidP="00313056">
            <w:pPr>
              <w:rPr>
                <w:rFonts w:ascii="Lato" w:hAnsi="Lato"/>
                <w:sz w:val="20"/>
                <w:szCs w:val="20"/>
              </w:rPr>
            </w:pPr>
          </w:p>
        </w:tc>
        <w:tc>
          <w:tcPr>
            <w:tcW w:w="1746" w:type="dxa"/>
          </w:tcPr>
          <w:p w14:paraId="00EC4A26" w14:textId="77777777" w:rsidR="00313056" w:rsidRPr="0079187E" w:rsidRDefault="00313056" w:rsidP="00313056">
            <w:pPr>
              <w:rPr>
                <w:rFonts w:ascii="Lato" w:hAnsi="Lato"/>
                <w:sz w:val="20"/>
                <w:szCs w:val="20"/>
              </w:rPr>
            </w:pPr>
          </w:p>
        </w:tc>
      </w:tr>
      <w:tr w:rsidR="00313056" w:rsidRPr="00893185" w14:paraId="541C5868" w14:textId="77777777" w:rsidTr="0079187E">
        <w:tc>
          <w:tcPr>
            <w:tcW w:w="3402" w:type="dxa"/>
            <w:vAlign w:val="bottom"/>
          </w:tcPr>
          <w:p w14:paraId="0F14872A" w14:textId="62E33B7E" w:rsidR="00313056" w:rsidRPr="0079187E" w:rsidRDefault="00313056" w:rsidP="00313056">
            <w:pPr>
              <w:rPr>
                <w:rFonts w:ascii="Lato" w:hAnsi="Lato"/>
                <w:sz w:val="20"/>
                <w:szCs w:val="20"/>
              </w:rPr>
            </w:pPr>
            <w:r w:rsidRPr="0079187E">
              <w:rPr>
                <w:rFonts w:ascii="Lato" w:hAnsi="Lato" w:cs="Calibri"/>
                <w:color w:val="000000"/>
                <w:sz w:val="20"/>
                <w:szCs w:val="20"/>
              </w:rPr>
              <w:t>lubuskie</w:t>
            </w:r>
          </w:p>
        </w:tc>
        <w:tc>
          <w:tcPr>
            <w:tcW w:w="1745" w:type="dxa"/>
          </w:tcPr>
          <w:p w14:paraId="21921C14" w14:textId="77777777" w:rsidR="00313056" w:rsidRPr="0079187E" w:rsidRDefault="00313056" w:rsidP="00313056">
            <w:pPr>
              <w:rPr>
                <w:rFonts w:ascii="Lato" w:hAnsi="Lato"/>
                <w:sz w:val="20"/>
                <w:szCs w:val="20"/>
              </w:rPr>
            </w:pPr>
          </w:p>
        </w:tc>
        <w:tc>
          <w:tcPr>
            <w:tcW w:w="1746" w:type="dxa"/>
          </w:tcPr>
          <w:p w14:paraId="7D4BF94D" w14:textId="77777777" w:rsidR="00313056" w:rsidRPr="0079187E" w:rsidRDefault="00313056" w:rsidP="00313056">
            <w:pPr>
              <w:rPr>
                <w:rFonts w:ascii="Lato" w:hAnsi="Lato"/>
                <w:sz w:val="20"/>
                <w:szCs w:val="20"/>
              </w:rPr>
            </w:pPr>
          </w:p>
        </w:tc>
        <w:tc>
          <w:tcPr>
            <w:tcW w:w="1746" w:type="dxa"/>
          </w:tcPr>
          <w:p w14:paraId="66A7F2D9" w14:textId="77777777" w:rsidR="00313056" w:rsidRPr="0079187E" w:rsidRDefault="00313056" w:rsidP="00313056">
            <w:pPr>
              <w:rPr>
                <w:rFonts w:ascii="Lato" w:hAnsi="Lato"/>
                <w:sz w:val="20"/>
                <w:szCs w:val="20"/>
              </w:rPr>
            </w:pPr>
          </w:p>
        </w:tc>
      </w:tr>
      <w:tr w:rsidR="00313056" w:rsidRPr="00893185" w14:paraId="75B46E97" w14:textId="77777777" w:rsidTr="0079187E">
        <w:tc>
          <w:tcPr>
            <w:tcW w:w="3402" w:type="dxa"/>
            <w:vAlign w:val="bottom"/>
          </w:tcPr>
          <w:p w14:paraId="5E7864FF" w14:textId="426E2FC8" w:rsidR="00313056" w:rsidRPr="0079187E" w:rsidRDefault="00313056" w:rsidP="00313056">
            <w:pPr>
              <w:rPr>
                <w:rFonts w:ascii="Lato" w:hAnsi="Lato"/>
                <w:sz w:val="20"/>
                <w:szCs w:val="20"/>
              </w:rPr>
            </w:pPr>
            <w:r w:rsidRPr="0079187E">
              <w:rPr>
                <w:rFonts w:ascii="Lato" w:hAnsi="Lato" w:cs="Calibri"/>
                <w:color w:val="000000"/>
                <w:sz w:val="20"/>
                <w:szCs w:val="20"/>
              </w:rPr>
              <w:t>łódzkie</w:t>
            </w:r>
          </w:p>
        </w:tc>
        <w:tc>
          <w:tcPr>
            <w:tcW w:w="1745" w:type="dxa"/>
          </w:tcPr>
          <w:p w14:paraId="4BC774F6" w14:textId="77777777" w:rsidR="00313056" w:rsidRPr="0079187E" w:rsidRDefault="00313056" w:rsidP="00313056">
            <w:pPr>
              <w:rPr>
                <w:rFonts w:ascii="Lato" w:hAnsi="Lato"/>
                <w:sz w:val="20"/>
                <w:szCs w:val="20"/>
              </w:rPr>
            </w:pPr>
          </w:p>
        </w:tc>
        <w:tc>
          <w:tcPr>
            <w:tcW w:w="1746" w:type="dxa"/>
          </w:tcPr>
          <w:p w14:paraId="3DDED18A" w14:textId="77777777" w:rsidR="00313056" w:rsidRPr="0079187E" w:rsidRDefault="00313056" w:rsidP="00313056">
            <w:pPr>
              <w:rPr>
                <w:rFonts w:ascii="Lato" w:hAnsi="Lato"/>
                <w:sz w:val="20"/>
                <w:szCs w:val="20"/>
              </w:rPr>
            </w:pPr>
          </w:p>
        </w:tc>
        <w:tc>
          <w:tcPr>
            <w:tcW w:w="1746" w:type="dxa"/>
          </w:tcPr>
          <w:p w14:paraId="2819829C" w14:textId="77777777" w:rsidR="00313056" w:rsidRPr="0079187E" w:rsidRDefault="00313056" w:rsidP="00313056">
            <w:pPr>
              <w:rPr>
                <w:rFonts w:ascii="Lato" w:hAnsi="Lato"/>
                <w:sz w:val="20"/>
                <w:szCs w:val="20"/>
              </w:rPr>
            </w:pPr>
          </w:p>
        </w:tc>
      </w:tr>
      <w:tr w:rsidR="00313056" w:rsidRPr="00893185" w14:paraId="7AC9709D" w14:textId="77777777" w:rsidTr="0079187E">
        <w:tc>
          <w:tcPr>
            <w:tcW w:w="3402" w:type="dxa"/>
            <w:vAlign w:val="bottom"/>
          </w:tcPr>
          <w:p w14:paraId="2603817B" w14:textId="182BF1C9" w:rsidR="00313056" w:rsidRPr="0079187E" w:rsidRDefault="00313056" w:rsidP="00313056">
            <w:pPr>
              <w:rPr>
                <w:rFonts w:ascii="Lato" w:hAnsi="Lato"/>
                <w:sz w:val="20"/>
                <w:szCs w:val="20"/>
              </w:rPr>
            </w:pPr>
            <w:r w:rsidRPr="0079187E">
              <w:rPr>
                <w:rFonts w:ascii="Lato" w:hAnsi="Lato" w:cs="Calibri"/>
                <w:color w:val="000000"/>
                <w:sz w:val="20"/>
                <w:szCs w:val="20"/>
              </w:rPr>
              <w:t>małopolskie</w:t>
            </w:r>
          </w:p>
        </w:tc>
        <w:tc>
          <w:tcPr>
            <w:tcW w:w="1745" w:type="dxa"/>
          </w:tcPr>
          <w:p w14:paraId="6F8B1170" w14:textId="77777777" w:rsidR="00313056" w:rsidRPr="0079187E" w:rsidRDefault="00313056" w:rsidP="00313056">
            <w:pPr>
              <w:rPr>
                <w:rFonts w:ascii="Lato" w:hAnsi="Lato"/>
                <w:sz w:val="20"/>
                <w:szCs w:val="20"/>
              </w:rPr>
            </w:pPr>
          </w:p>
        </w:tc>
        <w:tc>
          <w:tcPr>
            <w:tcW w:w="1746" w:type="dxa"/>
          </w:tcPr>
          <w:p w14:paraId="4528FA03" w14:textId="77777777" w:rsidR="00313056" w:rsidRPr="0079187E" w:rsidRDefault="00313056" w:rsidP="00313056">
            <w:pPr>
              <w:rPr>
                <w:rFonts w:ascii="Lato" w:hAnsi="Lato"/>
                <w:sz w:val="20"/>
                <w:szCs w:val="20"/>
              </w:rPr>
            </w:pPr>
          </w:p>
        </w:tc>
        <w:tc>
          <w:tcPr>
            <w:tcW w:w="1746" w:type="dxa"/>
          </w:tcPr>
          <w:p w14:paraId="500C1689" w14:textId="77777777" w:rsidR="00313056" w:rsidRPr="0079187E" w:rsidRDefault="00313056" w:rsidP="00313056">
            <w:pPr>
              <w:rPr>
                <w:rFonts w:ascii="Lato" w:hAnsi="Lato"/>
                <w:sz w:val="20"/>
                <w:szCs w:val="20"/>
              </w:rPr>
            </w:pPr>
          </w:p>
        </w:tc>
      </w:tr>
      <w:tr w:rsidR="00313056" w:rsidRPr="00893185" w14:paraId="3A01AC64" w14:textId="77777777" w:rsidTr="0079187E">
        <w:tc>
          <w:tcPr>
            <w:tcW w:w="3402" w:type="dxa"/>
            <w:vAlign w:val="bottom"/>
          </w:tcPr>
          <w:p w14:paraId="1CF237FD" w14:textId="68E77599" w:rsidR="00313056" w:rsidRPr="0079187E" w:rsidRDefault="00313056" w:rsidP="00313056">
            <w:pPr>
              <w:rPr>
                <w:rFonts w:ascii="Lato" w:hAnsi="Lato"/>
                <w:sz w:val="20"/>
                <w:szCs w:val="20"/>
              </w:rPr>
            </w:pPr>
            <w:r w:rsidRPr="0079187E">
              <w:rPr>
                <w:rFonts w:ascii="Lato" w:hAnsi="Lato" w:cs="Calibri"/>
                <w:color w:val="000000"/>
                <w:sz w:val="20"/>
                <w:szCs w:val="20"/>
              </w:rPr>
              <w:t>mazowieckie</w:t>
            </w:r>
          </w:p>
        </w:tc>
        <w:tc>
          <w:tcPr>
            <w:tcW w:w="1745" w:type="dxa"/>
          </w:tcPr>
          <w:p w14:paraId="135AAF9E" w14:textId="77777777" w:rsidR="00313056" w:rsidRPr="0079187E" w:rsidRDefault="00313056" w:rsidP="00313056">
            <w:pPr>
              <w:rPr>
                <w:rFonts w:ascii="Lato" w:hAnsi="Lato"/>
                <w:sz w:val="20"/>
                <w:szCs w:val="20"/>
              </w:rPr>
            </w:pPr>
          </w:p>
        </w:tc>
        <w:tc>
          <w:tcPr>
            <w:tcW w:w="1746" w:type="dxa"/>
          </w:tcPr>
          <w:p w14:paraId="190FF78C" w14:textId="77777777" w:rsidR="00313056" w:rsidRPr="0079187E" w:rsidRDefault="00313056" w:rsidP="00313056">
            <w:pPr>
              <w:rPr>
                <w:rFonts w:ascii="Lato" w:hAnsi="Lato"/>
                <w:sz w:val="20"/>
                <w:szCs w:val="20"/>
              </w:rPr>
            </w:pPr>
          </w:p>
        </w:tc>
        <w:tc>
          <w:tcPr>
            <w:tcW w:w="1746" w:type="dxa"/>
          </w:tcPr>
          <w:p w14:paraId="149883B6" w14:textId="77777777" w:rsidR="00313056" w:rsidRPr="0079187E" w:rsidRDefault="00313056" w:rsidP="00313056">
            <w:pPr>
              <w:rPr>
                <w:rFonts w:ascii="Lato" w:hAnsi="Lato"/>
                <w:sz w:val="20"/>
                <w:szCs w:val="20"/>
              </w:rPr>
            </w:pPr>
          </w:p>
        </w:tc>
      </w:tr>
      <w:tr w:rsidR="00313056" w:rsidRPr="00893185" w14:paraId="02816804" w14:textId="77777777" w:rsidTr="0079187E">
        <w:tc>
          <w:tcPr>
            <w:tcW w:w="3402" w:type="dxa"/>
            <w:vAlign w:val="bottom"/>
          </w:tcPr>
          <w:p w14:paraId="6D3F58E9" w14:textId="129756A9" w:rsidR="00313056" w:rsidRPr="0079187E" w:rsidRDefault="00313056" w:rsidP="00313056">
            <w:pPr>
              <w:rPr>
                <w:rFonts w:ascii="Lato" w:hAnsi="Lato"/>
                <w:sz w:val="20"/>
                <w:szCs w:val="20"/>
              </w:rPr>
            </w:pPr>
            <w:r w:rsidRPr="0079187E">
              <w:rPr>
                <w:rFonts w:ascii="Lato" w:hAnsi="Lato" w:cs="Calibri"/>
                <w:color w:val="000000"/>
                <w:sz w:val="20"/>
                <w:szCs w:val="20"/>
              </w:rPr>
              <w:t>opolskie</w:t>
            </w:r>
          </w:p>
        </w:tc>
        <w:tc>
          <w:tcPr>
            <w:tcW w:w="1745" w:type="dxa"/>
          </w:tcPr>
          <w:p w14:paraId="3242C1A8" w14:textId="77777777" w:rsidR="00313056" w:rsidRPr="0079187E" w:rsidRDefault="00313056" w:rsidP="00313056">
            <w:pPr>
              <w:rPr>
                <w:rFonts w:ascii="Lato" w:hAnsi="Lato"/>
                <w:sz w:val="20"/>
                <w:szCs w:val="20"/>
              </w:rPr>
            </w:pPr>
          </w:p>
        </w:tc>
        <w:tc>
          <w:tcPr>
            <w:tcW w:w="1746" w:type="dxa"/>
          </w:tcPr>
          <w:p w14:paraId="460C09CC" w14:textId="77777777" w:rsidR="00313056" w:rsidRPr="0079187E" w:rsidRDefault="00313056" w:rsidP="00313056">
            <w:pPr>
              <w:rPr>
                <w:rFonts w:ascii="Lato" w:hAnsi="Lato"/>
                <w:sz w:val="20"/>
                <w:szCs w:val="20"/>
              </w:rPr>
            </w:pPr>
          </w:p>
        </w:tc>
        <w:tc>
          <w:tcPr>
            <w:tcW w:w="1746" w:type="dxa"/>
          </w:tcPr>
          <w:p w14:paraId="56E0A0B0" w14:textId="77777777" w:rsidR="00313056" w:rsidRPr="0079187E" w:rsidRDefault="00313056" w:rsidP="00313056">
            <w:pPr>
              <w:rPr>
                <w:rFonts w:ascii="Lato" w:hAnsi="Lato"/>
                <w:sz w:val="20"/>
                <w:szCs w:val="20"/>
              </w:rPr>
            </w:pPr>
          </w:p>
        </w:tc>
      </w:tr>
      <w:tr w:rsidR="00313056" w:rsidRPr="00893185" w14:paraId="33A2DAE5" w14:textId="77777777" w:rsidTr="0079187E">
        <w:tc>
          <w:tcPr>
            <w:tcW w:w="3402" w:type="dxa"/>
            <w:vAlign w:val="bottom"/>
          </w:tcPr>
          <w:p w14:paraId="39802065" w14:textId="52E45055" w:rsidR="00313056" w:rsidRPr="0079187E" w:rsidRDefault="00313056" w:rsidP="00313056">
            <w:pPr>
              <w:rPr>
                <w:rFonts w:ascii="Lato" w:hAnsi="Lato"/>
                <w:sz w:val="20"/>
                <w:szCs w:val="20"/>
              </w:rPr>
            </w:pPr>
            <w:r w:rsidRPr="0079187E">
              <w:rPr>
                <w:rFonts w:ascii="Lato" w:hAnsi="Lato" w:cs="Calibri"/>
                <w:color w:val="000000"/>
                <w:sz w:val="20"/>
                <w:szCs w:val="20"/>
              </w:rPr>
              <w:t>podkarpackie</w:t>
            </w:r>
          </w:p>
        </w:tc>
        <w:tc>
          <w:tcPr>
            <w:tcW w:w="1745" w:type="dxa"/>
          </w:tcPr>
          <w:p w14:paraId="03678C5A" w14:textId="77777777" w:rsidR="00313056" w:rsidRPr="0079187E" w:rsidRDefault="00313056" w:rsidP="00313056">
            <w:pPr>
              <w:rPr>
                <w:rFonts w:ascii="Lato" w:hAnsi="Lato"/>
                <w:sz w:val="20"/>
                <w:szCs w:val="20"/>
              </w:rPr>
            </w:pPr>
          </w:p>
        </w:tc>
        <w:tc>
          <w:tcPr>
            <w:tcW w:w="1746" w:type="dxa"/>
          </w:tcPr>
          <w:p w14:paraId="36801204" w14:textId="77777777" w:rsidR="00313056" w:rsidRPr="0079187E" w:rsidRDefault="00313056" w:rsidP="00313056">
            <w:pPr>
              <w:rPr>
                <w:rFonts w:ascii="Lato" w:hAnsi="Lato"/>
                <w:sz w:val="20"/>
                <w:szCs w:val="20"/>
              </w:rPr>
            </w:pPr>
          </w:p>
        </w:tc>
        <w:tc>
          <w:tcPr>
            <w:tcW w:w="1746" w:type="dxa"/>
          </w:tcPr>
          <w:p w14:paraId="6A3FFB91" w14:textId="77777777" w:rsidR="00313056" w:rsidRPr="0079187E" w:rsidRDefault="00313056" w:rsidP="00313056">
            <w:pPr>
              <w:rPr>
                <w:rFonts w:ascii="Lato" w:hAnsi="Lato"/>
                <w:sz w:val="20"/>
                <w:szCs w:val="20"/>
              </w:rPr>
            </w:pPr>
          </w:p>
        </w:tc>
      </w:tr>
      <w:tr w:rsidR="00313056" w:rsidRPr="00893185" w14:paraId="56F97104" w14:textId="77777777" w:rsidTr="0079187E">
        <w:tc>
          <w:tcPr>
            <w:tcW w:w="3402" w:type="dxa"/>
            <w:vAlign w:val="bottom"/>
          </w:tcPr>
          <w:p w14:paraId="09B44847" w14:textId="1BEABCE6" w:rsidR="00313056" w:rsidRPr="0079187E" w:rsidRDefault="00313056" w:rsidP="00313056">
            <w:pPr>
              <w:rPr>
                <w:rFonts w:ascii="Lato" w:hAnsi="Lato"/>
                <w:sz w:val="20"/>
                <w:szCs w:val="20"/>
              </w:rPr>
            </w:pPr>
            <w:r w:rsidRPr="0079187E">
              <w:rPr>
                <w:rFonts w:ascii="Lato" w:hAnsi="Lato" w:cs="Calibri"/>
                <w:color w:val="000000"/>
                <w:sz w:val="20"/>
                <w:szCs w:val="20"/>
              </w:rPr>
              <w:t>podlaskie</w:t>
            </w:r>
          </w:p>
        </w:tc>
        <w:tc>
          <w:tcPr>
            <w:tcW w:w="1745" w:type="dxa"/>
          </w:tcPr>
          <w:p w14:paraId="64459166" w14:textId="77777777" w:rsidR="00313056" w:rsidRPr="0079187E" w:rsidRDefault="00313056" w:rsidP="00313056">
            <w:pPr>
              <w:rPr>
                <w:rFonts w:ascii="Lato" w:hAnsi="Lato"/>
                <w:sz w:val="20"/>
                <w:szCs w:val="20"/>
              </w:rPr>
            </w:pPr>
          </w:p>
        </w:tc>
        <w:tc>
          <w:tcPr>
            <w:tcW w:w="1746" w:type="dxa"/>
          </w:tcPr>
          <w:p w14:paraId="5BE7EC71" w14:textId="77777777" w:rsidR="00313056" w:rsidRPr="0079187E" w:rsidRDefault="00313056" w:rsidP="00313056">
            <w:pPr>
              <w:rPr>
                <w:rFonts w:ascii="Lato" w:hAnsi="Lato"/>
                <w:sz w:val="20"/>
                <w:szCs w:val="20"/>
              </w:rPr>
            </w:pPr>
          </w:p>
        </w:tc>
        <w:tc>
          <w:tcPr>
            <w:tcW w:w="1746" w:type="dxa"/>
          </w:tcPr>
          <w:p w14:paraId="6B668496" w14:textId="77777777" w:rsidR="00313056" w:rsidRPr="0079187E" w:rsidRDefault="00313056" w:rsidP="00313056">
            <w:pPr>
              <w:rPr>
                <w:rFonts w:ascii="Lato" w:hAnsi="Lato"/>
                <w:sz w:val="20"/>
                <w:szCs w:val="20"/>
              </w:rPr>
            </w:pPr>
          </w:p>
        </w:tc>
      </w:tr>
      <w:tr w:rsidR="00313056" w:rsidRPr="00893185" w14:paraId="5031F0A1" w14:textId="77777777" w:rsidTr="0079187E">
        <w:tc>
          <w:tcPr>
            <w:tcW w:w="3402" w:type="dxa"/>
            <w:vAlign w:val="bottom"/>
          </w:tcPr>
          <w:p w14:paraId="3A71907A" w14:textId="175D8C3D" w:rsidR="00313056" w:rsidRPr="0079187E" w:rsidRDefault="00313056" w:rsidP="00313056">
            <w:pPr>
              <w:rPr>
                <w:rFonts w:ascii="Lato" w:hAnsi="Lato"/>
                <w:sz w:val="20"/>
                <w:szCs w:val="20"/>
              </w:rPr>
            </w:pPr>
            <w:r w:rsidRPr="0079187E">
              <w:rPr>
                <w:rFonts w:ascii="Lato" w:hAnsi="Lato" w:cs="Calibri"/>
                <w:color w:val="000000"/>
                <w:sz w:val="20"/>
                <w:szCs w:val="20"/>
              </w:rPr>
              <w:t>pomorskie</w:t>
            </w:r>
          </w:p>
        </w:tc>
        <w:tc>
          <w:tcPr>
            <w:tcW w:w="1745" w:type="dxa"/>
          </w:tcPr>
          <w:p w14:paraId="31C072FC" w14:textId="77777777" w:rsidR="00313056" w:rsidRPr="0079187E" w:rsidRDefault="00313056" w:rsidP="00313056">
            <w:pPr>
              <w:rPr>
                <w:rFonts w:ascii="Lato" w:hAnsi="Lato"/>
                <w:sz w:val="20"/>
                <w:szCs w:val="20"/>
              </w:rPr>
            </w:pPr>
          </w:p>
        </w:tc>
        <w:tc>
          <w:tcPr>
            <w:tcW w:w="1746" w:type="dxa"/>
          </w:tcPr>
          <w:p w14:paraId="3F07FF25" w14:textId="77777777" w:rsidR="00313056" w:rsidRPr="0079187E" w:rsidRDefault="00313056" w:rsidP="00313056">
            <w:pPr>
              <w:rPr>
                <w:rFonts w:ascii="Lato" w:hAnsi="Lato"/>
                <w:sz w:val="20"/>
                <w:szCs w:val="20"/>
              </w:rPr>
            </w:pPr>
          </w:p>
        </w:tc>
        <w:tc>
          <w:tcPr>
            <w:tcW w:w="1746" w:type="dxa"/>
          </w:tcPr>
          <w:p w14:paraId="30D400DD" w14:textId="77777777" w:rsidR="00313056" w:rsidRPr="0079187E" w:rsidRDefault="00313056" w:rsidP="00313056">
            <w:pPr>
              <w:rPr>
                <w:rFonts w:ascii="Lato" w:hAnsi="Lato"/>
                <w:sz w:val="20"/>
                <w:szCs w:val="20"/>
              </w:rPr>
            </w:pPr>
          </w:p>
        </w:tc>
      </w:tr>
      <w:tr w:rsidR="00313056" w:rsidRPr="00893185" w14:paraId="4BA407FC" w14:textId="77777777" w:rsidTr="0079187E">
        <w:tc>
          <w:tcPr>
            <w:tcW w:w="3402" w:type="dxa"/>
            <w:vAlign w:val="bottom"/>
          </w:tcPr>
          <w:p w14:paraId="26E9423B" w14:textId="7AD9BAFA" w:rsidR="00313056" w:rsidRPr="0079187E" w:rsidRDefault="00313056" w:rsidP="00313056">
            <w:pPr>
              <w:rPr>
                <w:rFonts w:ascii="Lato" w:hAnsi="Lato"/>
                <w:sz w:val="20"/>
                <w:szCs w:val="20"/>
              </w:rPr>
            </w:pPr>
            <w:r w:rsidRPr="0079187E">
              <w:rPr>
                <w:rFonts w:ascii="Lato" w:hAnsi="Lato" w:cs="Calibri"/>
                <w:color w:val="000000"/>
                <w:sz w:val="20"/>
                <w:szCs w:val="20"/>
              </w:rPr>
              <w:t>śląskie</w:t>
            </w:r>
          </w:p>
        </w:tc>
        <w:tc>
          <w:tcPr>
            <w:tcW w:w="1745" w:type="dxa"/>
          </w:tcPr>
          <w:p w14:paraId="5D9EA0EE" w14:textId="77777777" w:rsidR="00313056" w:rsidRPr="0079187E" w:rsidRDefault="00313056" w:rsidP="00313056">
            <w:pPr>
              <w:rPr>
                <w:rFonts w:ascii="Lato" w:hAnsi="Lato"/>
                <w:sz w:val="20"/>
                <w:szCs w:val="20"/>
              </w:rPr>
            </w:pPr>
          </w:p>
        </w:tc>
        <w:tc>
          <w:tcPr>
            <w:tcW w:w="1746" w:type="dxa"/>
          </w:tcPr>
          <w:p w14:paraId="2990BFF3" w14:textId="77777777" w:rsidR="00313056" w:rsidRPr="0079187E" w:rsidRDefault="00313056" w:rsidP="00313056">
            <w:pPr>
              <w:rPr>
                <w:rFonts w:ascii="Lato" w:hAnsi="Lato"/>
                <w:sz w:val="20"/>
                <w:szCs w:val="20"/>
              </w:rPr>
            </w:pPr>
          </w:p>
        </w:tc>
        <w:tc>
          <w:tcPr>
            <w:tcW w:w="1746" w:type="dxa"/>
          </w:tcPr>
          <w:p w14:paraId="31209FED" w14:textId="77777777" w:rsidR="00313056" w:rsidRPr="0079187E" w:rsidRDefault="00313056" w:rsidP="00313056">
            <w:pPr>
              <w:rPr>
                <w:rFonts w:ascii="Lato" w:hAnsi="Lato"/>
                <w:sz w:val="20"/>
                <w:szCs w:val="20"/>
              </w:rPr>
            </w:pPr>
          </w:p>
        </w:tc>
      </w:tr>
      <w:tr w:rsidR="00313056" w:rsidRPr="00893185" w14:paraId="1299AB5A" w14:textId="77777777" w:rsidTr="0079187E">
        <w:tc>
          <w:tcPr>
            <w:tcW w:w="3402" w:type="dxa"/>
            <w:vAlign w:val="bottom"/>
          </w:tcPr>
          <w:p w14:paraId="6ED333EC" w14:textId="0DE6F937" w:rsidR="00313056" w:rsidRPr="0079187E" w:rsidRDefault="00313056" w:rsidP="00313056">
            <w:pPr>
              <w:rPr>
                <w:rFonts w:ascii="Lato" w:hAnsi="Lato"/>
                <w:sz w:val="20"/>
                <w:szCs w:val="20"/>
              </w:rPr>
            </w:pPr>
            <w:r w:rsidRPr="0079187E">
              <w:rPr>
                <w:rFonts w:ascii="Lato" w:hAnsi="Lato" w:cs="Calibri"/>
                <w:color w:val="000000"/>
                <w:sz w:val="20"/>
                <w:szCs w:val="20"/>
              </w:rPr>
              <w:t>świętokrzyskie</w:t>
            </w:r>
          </w:p>
        </w:tc>
        <w:tc>
          <w:tcPr>
            <w:tcW w:w="1745" w:type="dxa"/>
          </w:tcPr>
          <w:p w14:paraId="377BDBB9" w14:textId="77777777" w:rsidR="00313056" w:rsidRPr="0079187E" w:rsidRDefault="00313056" w:rsidP="00313056">
            <w:pPr>
              <w:rPr>
                <w:rFonts w:ascii="Lato" w:hAnsi="Lato"/>
                <w:sz w:val="20"/>
                <w:szCs w:val="20"/>
              </w:rPr>
            </w:pPr>
          </w:p>
        </w:tc>
        <w:tc>
          <w:tcPr>
            <w:tcW w:w="1746" w:type="dxa"/>
          </w:tcPr>
          <w:p w14:paraId="25A90CC5" w14:textId="77777777" w:rsidR="00313056" w:rsidRPr="0079187E" w:rsidRDefault="00313056" w:rsidP="00313056">
            <w:pPr>
              <w:rPr>
                <w:rFonts w:ascii="Lato" w:hAnsi="Lato"/>
                <w:sz w:val="20"/>
                <w:szCs w:val="20"/>
              </w:rPr>
            </w:pPr>
          </w:p>
        </w:tc>
        <w:tc>
          <w:tcPr>
            <w:tcW w:w="1746" w:type="dxa"/>
          </w:tcPr>
          <w:p w14:paraId="615B9CC2" w14:textId="77777777" w:rsidR="00313056" w:rsidRPr="0079187E" w:rsidRDefault="00313056" w:rsidP="00313056">
            <w:pPr>
              <w:rPr>
                <w:rFonts w:ascii="Lato" w:hAnsi="Lato"/>
                <w:sz w:val="20"/>
                <w:szCs w:val="20"/>
              </w:rPr>
            </w:pPr>
          </w:p>
        </w:tc>
      </w:tr>
      <w:tr w:rsidR="00313056" w:rsidRPr="00893185" w14:paraId="4EF395F8" w14:textId="77777777" w:rsidTr="0079187E">
        <w:tc>
          <w:tcPr>
            <w:tcW w:w="3402" w:type="dxa"/>
            <w:vAlign w:val="bottom"/>
          </w:tcPr>
          <w:p w14:paraId="2C4F4C40" w14:textId="70F37823" w:rsidR="00313056" w:rsidRPr="0079187E" w:rsidRDefault="00313056" w:rsidP="00313056">
            <w:pPr>
              <w:rPr>
                <w:rFonts w:ascii="Lato" w:hAnsi="Lato"/>
                <w:sz w:val="20"/>
                <w:szCs w:val="20"/>
              </w:rPr>
            </w:pPr>
            <w:r w:rsidRPr="0079187E">
              <w:rPr>
                <w:rFonts w:ascii="Lato" w:hAnsi="Lato" w:cs="Calibri"/>
                <w:color w:val="000000"/>
                <w:sz w:val="20"/>
                <w:szCs w:val="20"/>
              </w:rPr>
              <w:t>warmińsko-mazurskie</w:t>
            </w:r>
          </w:p>
        </w:tc>
        <w:tc>
          <w:tcPr>
            <w:tcW w:w="1745" w:type="dxa"/>
          </w:tcPr>
          <w:p w14:paraId="792D01B2" w14:textId="77777777" w:rsidR="00313056" w:rsidRPr="0079187E" w:rsidRDefault="00313056" w:rsidP="00313056">
            <w:pPr>
              <w:rPr>
                <w:rFonts w:ascii="Lato" w:hAnsi="Lato"/>
                <w:sz w:val="20"/>
                <w:szCs w:val="20"/>
              </w:rPr>
            </w:pPr>
          </w:p>
        </w:tc>
        <w:tc>
          <w:tcPr>
            <w:tcW w:w="1746" w:type="dxa"/>
          </w:tcPr>
          <w:p w14:paraId="4EA710AF" w14:textId="77777777" w:rsidR="00313056" w:rsidRPr="0079187E" w:rsidRDefault="00313056" w:rsidP="00313056">
            <w:pPr>
              <w:rPr>
                <w:rFonts w:ascii="Lato" w:hAnsi="Lato"/>
                <w:sz w:val="20"/>
                <w:szCs w:val="20"/>
              </w:rPr>
            </w:pPr>
          </w:p>
        </w:tc>
        <w:tc>
          <w:tcPr>
            <w:tcW w:w="1746" w:type="dxa"/>
          </w:tcPr>
          <w:p w14:paraId="7A37EFB3" w14:textId="77777777" w:rsidR="00313056" w:rsidRPr="0079187E" w:rsidRDefault="00313056" w:rsidP="00313056">
            <w:pPr>
              <w:rPr>
                <w:rFonts w:ascii="Lato" w:hAnsi="Lato"/>
                <w:sz w:val="20"/>
                <w:szCs w:val="20"/>
              </w:rPr>
            </w:pPr>
          </w:p>
        </w:tc>
      </w:tr>
      <w:tr w:rsidR="00313056" w:rsidRPr="00893185" w14:paraId="6539F972" w14:textId="77777777" w:rsidTr="0079187E">
        <w:tc>
          <w:tcPr>
            <w:tcW w:w="3402" w:type="dxa"/>
            <w:vAlign w:val="bottom"/>
          </w:tcPr>
          <w:p w14:paraId="71CD3351" w14:textId="4754C9A8" w:rsidR="00313056" w:rsidRPr="0079187E" w:rsidRDefault="00313056" w:rsidP="00313056">
            <w:pPr>
              <w:rPr>
                <w:rFonts w:ascii="Lato" w:hAnsi="Lato"/>
                <w:sz w:val="20"/>
                <w:szCs w:val="20"/>
              </w:rPr>
            </w:pPr>
            <w:r w:rsidRPr="0079187E">
              <w:rPr>
                <w:rFonts w:ascii="Lato" w:hAnsi="Lato" w:cs="Calibri"/>
                <w:color w:val="000000"/>
                <w:sz w:val="20"/>
                <w:szCs w:val="20"/>
              </w:rPr>
              <w:t>wielkopolskie</w:t>
            </w:r>
          </w:p>
        </w:tc>
        <w:tc>
          <w:tcPr>
            <w:tcW w:w="1745" w:type="dxa"/>
          </w:tcPr>
          <w:p w14:paraId="68369DAA" w14:textId="77777777" w:rsidR="00313056" w:rsidRPr="0079187E" w:rsidRDefault="00313056" w:rsidP="00313056">
            <w:pPr>
              <w:rPr>
                <w:rFonts w:ascii="Lato" w:hAnsi="Lato"/>
                <w:sz w:val="20"/>
                <w:szCs w:val="20"/>
              </w:rPr>
            </w:pPr>
          </w:p>
        </w:tc>
        <w:tc>
          <w:tcPr>
            <w:tcW w:w="1746" w:type="dxa"/>
          </w:tcPr>
          <w:p w14:paraId="124B6AB0" w14:textId="77777777" w:rsidR="00313056" w:rsidRPr="0079187E" w:rsidRDefault="00313056" w:rsidP="00313056">
            <w:pPr>
              <w:rPr>
                <w:rFonts w:ascii="Lato" w:hAnsi="Lato"/>
                <w:sz w:val="20"/>
                <w:szCs w:val="20"/>
              </w:rPr>
            </w:pPr>
          </w:p>
        </w:tc>
        <w:tc>
          <w:tcPr>
            <w:tcW w:w="1746" w:type="dxa"/>
          </w:tcPr>
          <w:p w14:paraId="724892F0" w14:textId="77777777" w:rsidR="00313056" w:rsidRPr="0079187E" w:rsidRDefault="00313056" w:rsidP="00313056">
            <w:pPr>
              <w:rPr>
                <w:rFonts w:ascii="Lato" w:hAnsi="Lato"/>
                <w:sz w:val="20"/>
                <w:szCs w:val="20"/>
              </w:rPr>
            </w:pPr>
          </w:p>
        </w:tc>
      </w:tr>
      <w:tr w:rsidR="00313056" w:rsidRPr="00893185" w14:paraId="0F58B1BE" w14:textId="77777777" w:rsidTr="0079187E">
        <w:tc>
          <w:tcPr>
            <w:tcW w:w="3402" w:type="dxa"/>
            <w:vAlign w:val="bottom"/>
          </w:tcPr>
          <w:p w14:paraId="7C2378C8" w14:textId="1AC8FE16" w:rsidR="00313056" w:rsidRPr="0079187E" w:rsidRDefault="00313056" w:rsidP="00313056">
            <w:pPr>
              <w:rPr>
                <w:rFonts w:ascii="Lato" w:hAnsi="Lato"/>
                <w:sz w:val="20"/>
                <w:szCs w:val="20"/>
              </w:rPr>
            </w:pPr>
            <w:r w:rsidRPr="0079187E">
              <w:rPr>
                <w:rFonts w:ascii="Lato" w:hAnsi="Lato" w:cs="Calibri"/>
                <w:color w:val="000000"/>
                <w:sz w:val="20"/>
                <w:szCs w:val="20"/>
              </w:rPr>
              <w:t>zachodniopomorskie</w:t>
            </w:r>
          </w:p>
        </w:tc>
        <w:tc>
          <w:tcPr>
            <w:tcW w:w="1745" w:type="dxa"/>
          </w:tcPr>
          <w:p w14:paraId="77DD7FD9" w14:textId="77777777" w:rsidR="00313056" w:rsidRPr="0079187E" w:rsidRDefault="00313056" w:rsidP="00313056">
            <w:pPr>
              <w:rPr>
                <w:rFonts w:ascii="Lato" w:hAnsi="Lato"/>
                <w:sz w:val="20"/>
                <w:szCs w:val="20"/>
              </w:rPr>
            </w:pPr>
          </w:p>
        </w:tc>
        <w:tc>
          <w:tcPr>
            <w:tcW w:w="1746" w:type="dxa"/>
          </w:tcPr>
          <w:p w14:paraId="077E96F4" w14:textId="77777777" w:rsidR="00313056" w:rsidRPr="0079187E" w:rsidRDefault="00313056" w:rsidP="00313056">
            <w:pPr>
              <w:rPr>
                <w:rFonts w:ascii="Lato" w:hAnsi="Lato"/>
                <w:sz w:val="20"/>
                <w:szCs w:val="20"/>
              </w:rPr>
            </w:pPr>
          </w:p>
        </w:tc>
        <w:tc>
          <w:tcPr>
            <w:tcW w:w="1746" w:type="dxa"/>
          </w:tcPr>
          <w:p w14:paraId="1E71D081" w14:textId="77777777" w:rsidR="00313056" w:rsidRPr="0079187E" w:rsidRDefault="00313056" w:rsidP="00313056">
            <w:pPr>
              <w:rPr>
                <w:rFonts w:ascii="Lato" w:hAnsi="Lato"/>
                <w:sz w:val="20"/>
                <w:szCs w:val="20"/>
              </w:rPr>
            </w:pPr>
          </w:p>
        </w:tc>
      </w:tr>
    </w:tbl>
    <w:p w14:paraId="3EDEF71D" w14:textId="77777777" w:rsidR="00BD792E" w:rsidRPr="0079187E" w:rsidRDefault="00BD792E" w:rsidP="0079187E"/>
    <w:p w14:paraId="359710C0" w14:textId="5D98E18B" w:rsidR="00D17BCF" w:rsidRPr="00BD792E" w:rsidRDefault="00190BC5" w:rsidP="0083209C">
      <w:pPr>
        <w:pStyle w:val="Legenda"/>
        <w:spacing w:after="120"/>
        <w:ind w:left="426"/>
        <w:rPr>
          <w:rFonts w:ascii="Lato" w:hAnsi="Lato"/>
          <w:sz w:val="22"/>
          <w:szCs w:val="22"/>
        </w:rPr>
      </w:pPr>
      <w:r w:rsidRPr="00BD792E">
        <w:rPr>
          <w:rFonts w:ascii="Lato" w:hAnsi="Lato"/>
          <w:sz w:val="22"/>
          <w:szCs w:val="22"/>
        </w:rPr>
        <w:t xml:space="preserve">Tabela </w:t>
      </w:r>
      <w:r w:rsidRPr="00BD792E">
        <w:rPr>
          <w:rFonts w:ascii="Lato" w:hAnsi="Lato"/>
          <w:sz w:val="22"/>
          <w:szCs w:val="22"/>
        </w:rPr>
        <w:fldChar w:fldCharType="begin"/>
      </w:r>
      <w:r w:rsidRPr="00BD792E">
        <w:rPr>
          <w:rFonts w:ascii="Lato" w:hAnsi="Lato"/>
          <w:sz w:val="22"/>
          <w:szCs w:val="22"/>
        </w:rPr>
        <w:instrText xml:space="preserve"> SEQ Tabela \* ARABIC </w:instrText>
      </w:r>
      <w:r w:rsidRPr="00BD792E">
        <w:rPr>
          <w:rFonts w:ascii="Lato" w:hAnsi="Lato"/>
          <w:sz w:val="22"/>
          <w:szCs w:val="22"/>
        </w:rPr>
        <w:fldChar w:fldCharType="separate"/>
      </w:r>
      <w:r w:rsidR="008B66DB">
        <w:rPr>
          <w:rFonts w:ascii="Lato" w:hAnsi="Lato"/>
          <w:noProof/>
          <w:sz w:val="22"/>
          <w:szCs w:val="22"/>
        </w:rPr>
        <w:t>3</w:t>
      </w:r>
      <w:r w:rsidRPr="00BD792E">
        <w:rPr>
          <w:rFonts w:ascii="Lato" w:hAnsi="Lato"/>
          <w:sz w:val="22"/>
          <w:szCs w:val="22"/>
        </w:rPr>
        <w:fldChar w:fldCharType="end"/>
      </w:r>
      <w:r w:rsidRPr="00BD792E">
        <w:rPr>
          <w:rFonts w:ascii="Lato" w:hAnsi="Lato"/>
          <w:sz w:val="22"/>
          <w:szCs w:val="22"/>
        </w:rPr>
        <w:t xml:space="preserve">. </w:t>
      </w:r>
      <w:r w:rsidRPr="00BD792E">
        <w:rPr>
          <w:rFonts w:ascii="Lato" w:hAnsi="Lato" w:cs="Arial"/>
          <w:sz w:val="22"/>
          <w:szCs w:val="22"/>
        </w:rPr>
        <w:t>Dane dotyczące eksploatowanych linii kolejowych</w:t>
      </w:r>
      <w:bookmarkEnd w:id="15"/>
    </w:p>
    <w:tbl>
      <w:tblPr>
        <w:tblpPr w:leftFromText="141" w:rightFromText="141" w:vertAnchor="text" w:tblpX="416" w:tblpY="1"/>
        <w:tblOverlap w:val="never"/>
        <w:tblW w:w="8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418"/>
        <w:gridCol w:w="1134"/>
        <w:gridCol w:w="992"/>
        <w:gridCol w:w="1134"/>
        <w:gridCol w:w="992"/>
        <w:gridCol w:w="992"/>
        <w:gridCol w:w="1134"/>
      </w:tblGrid>
      <w:tr w:rsidR="0039767E" w:rsidRPr="00AC251B" w14:paraId="5CA67B31" w14:textId="77777777" w:rsidTr="0079187E">
        <w:tc>
          <w:tcPr>
            <w:tcW w:w="850" w:type="dxa"/>
            <w:vMerge w:val="restart"/>
            <w:tcBorders>
              <w:top w:val="single" w:sz="8" w:space="0" w:color="auto"/>
              <w:left w:val="single" w:sz="8" w:space="0" w:color="auto"/>
              <w:right w:val="single" w:sz="8" w:space="0" w:color="auto"/>
            </w:tcBorders>
            <w:shd w:val="clear" w:color="auto" w:fill="auto"/>
            <w:tcMar>
              <w:left w:w="28" w:type="dxa"/>
              <w:right w:w="28" w:type="dxa"/>
            </w:tcMar>
            <w:vAlign w:val="center"/>
          </w:tcPr>
          <w:p w14:paraId="7F6A69F7" w14:textId="77777777" w:rsidR="0039767E" w:rsidRPr="00AC251B" w:rsidRDefault="0039767E" w:rsidP="005C3F2C">
            <w:pPr>
              <w:pStyle w:val="Text1"/>
              <w:spacing w:after="0"/>
              <w:ind w:left="34"/>
              <w:jc w:val="center"/>
              <w:rPr>
                <w:rFonts w:ascii="Lato" w:hAnsi="Lato" w:cs="Arial"/>
                <w:sz w:val="18"/>
                <w:szCs w:val="18"/>
                <w:lang w:val="pl-PL"/>
              </w:rPr>
            </w:pPr>
            <w:r w:rsidRPr="00AC251B">
              <w:rPr>
                <w:rFonts w:ascii="Lato" w:hAnsi="Lato" w:cs="Arial"/>
                <w:b/>
                <w:sz w:val="18"/>
                <w:szCs w:val="18"/>
                <w:lang w:val="pl-PL"/>
              </w:rPr>
              <w:t>Rozstaw</w:t>
            </w:r>
            <w:r w:rsidRPr="00AC251B">
              <w:rPr>
                <w:rFonts w:ascii="Lato" w:hAnsi="Lato" w:cs="Arial"/>
                <w:sz w:val="18"/>
                <w:szCs w:val="18"/>
                <w:lang w:val="pl-PL"/>
              </w:rPr>
              <w:t xml:space="preserve"> </w:t>
            </w:r>
            <w:r w:rsidRPr="00AC251B">
              <w:rPr>
                <w:rFonts w:ascii="Lato" w:hAnsi="Lato" w:cs="Arial"/>
                <w:b/>
                <w:sz w:val="18"/>
                <w:szCs w:val="18"/>
                <w:lang w:val="pl-PL"/>
              </w:rPr>
              <w:t>torów [mm]</w:t>
            </w:r>
          </w:p>
        </w:tc>
        <w:tc>
          <w:tcPr>
            <w:tcW w:w="4678" w:type="dxa"/>
            <w:gridSpan w:val="4"/>
            <w:tcBorders>
              <w:top w:val="single" w:sz="8" w:space="0" w:color="auto"/>
              <w:left w:val="single" w:sz="8" w:space="0" w:color="auto"/>
              <w:bottom w:val="single" w:sz="8" w:space="0" w:color="auto"/>
              <w:right w:val="single" w:sz="8" w:space="0" w:color="auto"/>
            </w:tcBorders>
            <w:shd w:val="clear" w:color="auto" w:fill="auto"/>
            <w:tcMar>
              <w:left w:w="28" w:type="dxa"/>
              <w:right w:w="28" w:type="dxa"/>
            </w:tcMar>
            <w:vAlign w:val="center"/>
          </w:tcPr>
          <w:p w14:paraId="30702F3A" w14:textId="77777777" w:rsidR="0039767E" w:rsidRPr="00AC251B" w:rsidRDefault="0039767E" w:rsidP="005C3F2C">
            <w:pPr>
              <w:pStyle w:val="Text1"/>
              <w:spacing w:after="0"/>
              <w:ind w:left="94"/>
              <w:jc w:val="center"/>
              <w:rPr>
                <w:rFonts w:ascii="Lato" w:hAnsi="Lato" w:cs="Arial"/>
                <w:b/>
                <w:sz w:val="18"/>
                <w:szCs w:val="18"/>
                <w:lang w:val="pl-PL"/>
              </w:rPr>
            </w:pPr>
            <w:r w:rsidRPr="00AC251B">
              <w:rPr>
                <w:rFonts w:ascii="Lato" w:hAnsi="Lato" w:cs="Arial"/>
                <w:b/>
                <w:sz w:val="18"/>
                <w:szCs w:val="18"/>
                <w:lang w:val="pl-PL"/>
              </w:rPr>
              <w:t xml:space="preserve">Długość </w:t>
            </w:r>
            <w:r w:rsidRPr="00AC251B">
              <w:rPr>
                <w:rFonts w:ascii="Lato" w:hAnsi="Lato" w:cs="Arial"/>
                <w:b/>
                <w:sz w:val="18"/>
                <w:szCs w:val="18"/>
                <w:u w:val="single"/>
                <w:lang w:val="pl-PL"/>
              </w:rPr>
              <w:t>torów</w:t>
            </w:r>
            <w:r w:rsidRPr="00AC251B">
              <w:rPr>
                <w:rFonts w:ascii="Lato" w:hAnsi="Lato" w:cs="Arial"/>
                <w:b/>
                <w:sz w:val="18"/>
                <w:szCs w:val="18"/>
                <w:lang w:val="pl-PL"/>
              </w:rPr>
              <w:t xml:space="preserve"> eksploatowanych linii kolejowych </w:t>
            </w:r>
          </w:p>
          <w:p w14:paraId="5AD09FB5" w14:textId="77777777" w:rsidR="0039767E" w:rsidRPr="00AC251B" w:rsidRDefault="0039767E" w:rsidP="005C3F2C">
            <w:pPr>
              <w:pStyle w:val="Text1"/>
              <w:spacing w:after="0"/>
              <w:ind w:left="94"/>
              <w:jc w:val="center"/>
              <w:rPr>
                <w:rFonts w:ascii="Lato" w:hAnsi="Lato" w:cs="Arial"/>
                <w:b/>
                <w:sz w:val="18"/>
                <w:szCs w:val="18"/>
                <w:lang w:val="pl-PL"/>
              </w:rPr>
            </w:pPr>
            <w:r w:rsidRPr="00AC251B">
              <w:rPr>
                <w:rFonts w:ascii="Lato" w:hAnsi="Lato" w:cs="Arial"/>
                <w:b/>
                <w:sz w:val="18"/>
                <w:szCs w:val="18"/>
                <w:lang w:val="pl-PL"/>
              </w:rPr>
              <w:t>[km]</w:t>
            </w:r>
          </w:p>
        </w:tc>
        <w:tc>
          <w:tcPr>
            <w:tcW w:w="3118" w:type="dxa"/>
            <w:gridSpan w:val="3"/>
            <w:tcBorders>
              <w:top w:val="single" w:sz="8" w:space="0" w:color="auto"/>
              <w:bottom w:val="single" w:sz="8" w:space="0" w:color="auto"/>
              <w:right w:val="single" w:sz="8" w:space="0" w:color="auto"/>
            </w:tcBorders>
            <w:shd w:val="clear" w:color="auto" w:fill="auto"/>
            <w:vAlign w:val="center"/>
          </w:tcPr>
          <w:p w14:paraId="108BC237" w14:textId="77777777" w:rsidR="0039767E" w:rsidRPr="00AC251B" w:rsidRDefault="0039767E" w:rsidP="005C3F2C">
            <w:pPr>
              <w:jc w:val="center"/>
              <w:rPr>
                <w:rFonts w:ascii="Lato" w:hAnsi="Lato" w:cs="Arial"/>
                <w:sz w:val="18"/>
                <w:szCs w:val="18"/>
              </w:rPr>
            </w:pPr>
            <w:r w:rsidRPr="00AC251B">
              <w:rPr>
                <w:rFonts w:ascii="Lato" w:hAnsi="Lato" w:cs="Arial"/>
                <w:b/>
                <w:sz w:val="18"/>
                <w:szCs w:val="18"/>
              </w:rPr>
              <w:t xml:space="preserve">Długość eksploatowanych </w:t>
            </w:r>
            <w:r w:rsidRPr="00AC251B">
              <w:rPr>
                <w:rFonts w:ascii="Lato" w:hAnsi="Lato" w:cs="Arial"/>
                <w:b/>
                <w:sz w:val="18"/>
                <w:szCs w:val="18"/>
                <w:u w:val="single"/>
              </w:rPr>
              <w:t>linii</w:t>
            </w:r>
            <w:r w:rsidRPr="00AC251B">
              <w:rPr>
                <w:rFonts w:ascii="Lato" w:hAnsi="Lato" w:cs="Arial"/>
                <w:b/>
                <w:sz w:val="18"/>
                <w:szCs w:val="18"/>
              </w:rPr>
              <w:t xml:space="preserve"> kolejowych [km]</w:t>
            </w:r>
          </w:p>
        </w:tc>
      </w:tr>
      <w:tr w:rsidR="005C3F2C" w:rsidRPr="00AC251B" w14:paraId="3E37AD4C" w14:textId="77777777" w:rsidTr="005C3F2C">
        <w:trPr>
          <w:trHeight w:val="720"/>
        </w:trPr>
        <w:tc>
          <w:tcPr>
            <w:tcW w:w="850" w:type="dxa"/>
            <w:vMerge/>
            <w:tcBorders>
              <w:left w:val="single" w:sz="8" w:space="0" w:color="auto"/>
              <w:bottom w:val="single" w:sz="8" w:space="0" w:color="auto"/>
              <w:right w:val="single" w:sz="8" w:space="0" w:color="auto"/>
            </w:tcBorders>
            <w:shd w:val="clear" w:color="auto" w:fill="auto"/>
            <w:tcMar>
              <w:left w:w="28" w:type="dxa"/>
              <w:right w:w="28" w:type="dxa"/>
            </w:tcMar>
            <w:vAlign w:val="center"/>
          </w:tcPr>
          <w:p w14:paraId="79D0DE04" w14:textId="77777777" w:rsidR="0039767E" w:rsidRPr="00AC251B" w:rsidRDefault="0039767E" w:rsidP="005C3F2C">
            <w:pPr>
              <w:pStyle w:val="Text1"/>
              <w:spacing w:after="0"/>
              <w:ind w:left="34"/>
              <w:jc w:val="center"/>
              <w:rPr>
                <w:rFonts w:ascii="Lato" w:hAnsi="Lato" w:cs="Arial"/>
                <w:sz w:val="18"/>
                <w:szCs w:val="18"/>
                <w:lang w:val="pl-PL"/>
              </w:rPr>
            </w:pPr>
          </w:p>
        </w:tc>
        <w:tc>
          <w:tcPr>
            <w:tcW w:w="1418" w:type="dxa"/>
            <w:tcBorders>
              <w:top w:val="single" w:sz="8" w:space="0" w:color="auto"/>
              <w:left w:val="single" w:sz="8" w:space="0" w:color="auto"/>
              <w:bottom w:val="single" w:sz="8" w:space="0" w:color="auto"/>
            </w:tcBorders>
            <w:shd w:val="clear" w:color="auto" w:fill="auto"/>
            <w:tcMar>
              <w:left w:w="28" w:type="dxa"/>
              <w:right w:w="28" w:type="dxa"/>
            </w:tcMar>
            <w:vAlign w:val="center"/>
          </w:tcPr>
          <w:p w14:paraId="5CE229C6" w14:textId="77777777" w:rsidR="0039767E" w:rsidRPr="00AC251B" w:rsidRDefault="0039767E" w:rsidP="005C3F2C">
            <w:pPr>
              <w:pStyle w:val="Text1"/>
              <w:spacing w:after="0"/>
              <w:ind w:left="0"/>
              <w:jc w:val="center"/>
              <w:rPr>
                <w:rFonts w:ascii="Lato" w:hAnsi="Lato" w:cs="Arial"/>
                <w:sz w:val="18"/>
                <w:szCs w:val="18"/>
                <w:lang w:val="pl-PL"/>
              </w:rPr>
            </w:pPr>
            <w:r w:rsidRPr="00AC251B">
              <w:rPr>
                <w:rFonts w:ascii="Lato" w:hAnsi="Lato" w:cs="Arial"/>
                <w:sz w:val="18"/>
                <w:szCs w:val="18"/>
                <w:lang w:val="pl-PL"/>
              </w:rPr>
              <w:t>Tory szlakowe i główne zasadnicze na stacjach</w:t>
            </w:r>
          </w:p>
        </w:tc>
        <w:tc>
          <w:tcPr>
            <w:tcW w:w="1134" w:type="dxa"/>
            <w:tcBorders>
              <w:top w:val="single" w:sz="8" w:space="0" w:color="auto"/>
              <w:bottom w:val="single" w:sz="8" w:space="0" w:color="auto"/>
            </w:tcBorders>
            <w:shd w:val="clear" w:color="auto" w:fill="auto"/>
            <w:tcMar>
              <w:left w:w="28" w:type="dxa"/>
              <w:right w:w="28" w:type="dxa"/>
            </w:tcMar>
            <w:vAlign w:val="center"/>
          </w:tcPr>
          <w:p w14:paraId="6B69878A" w14:textId="77777777" w:rsidR="0039767E" w:rsidRPr="00AC251B" w:rsidRDefault="0039767E" w:rsidP="005C3F2C">
            <w:pPr>
              <w:pStyle w:val="Text1"/>
              <w:spacing w:after="0"/>
              <w:ind w:left="0"/>
              <w:jc w:val="center"/>
              <w:rPr>
                <w:rFonts w:ascii="Lato" w:hAnsi="Lato" w:cs="Arial"/>
                <w:sz w:val="18"/>
                <w:szCs w:val="18"/>
                <w:lang w:val="pl-PL"/>
              </w:rPr>
            </w:pPr>
            <w:r w:rsidRPr="00AC251B">
              <w:rPr>
                <w:rFonts w:ascii="Lato" w:hAnsi="Lato" w:cs="Arial"/>
                <w:sz w:val="18"/>
                <w:szCs w:val="18"/>
                <w:lang w:val="pl-PL"/>
              </w:rPr>
              <w:t>w tym trakcja elektryczna</w:t>
            </w:r>
          </w:p>
          <w:p w14:paraId="4A81A794" w14:textId="77777777" w:rsidR="0039767E" w:rsidRPr="00AC251B" w:rsidRDefault="0039767E" w:rsidP="005C3F2C">
            <w:pPr>
              <w:pStyle w:val="Text1"/>
              <w:spacing w:after="0"/>
              <w:ind w:left="0"/>
              <w:jc w:val="center"/>
              <w:rPr>
                <w:rFonts w:ascii="Lato" w:hAnsi="Lato" w:cs="Arial"/>
                <w:sz w:val="18"/>
                <w:szCs w:val="18"/>
                <w:lang w:val="pl-PL"/>
              </w:rPr>
            </w:pPr>
            <w:r w:rsidRPr="00AC251B">
              <w:rPr>
                <w:rFonts w:ascii="Lato" w:hAnsi="Lato" w:cs="Arial"/>
                <w:sz w:val="18"/>
                <w:szCs w:val="18"/>
                <w:lang w:val="pl-PL"/>
              </w:rPr>
              <w:t>[%]</w:t>
            </w:r>
          </w:p>
        </w:tc>
        <w:tc>
          <w:tcPr>
            <w:tcW w:w="992" w:type="dxa"/>
            <w:tcBorders>
              <w:top w:val="single" w:sz="8" w:space="0" w:color="auto"/>
              <w:bottom w:val="single" w:sz="8" w:space="0" w:color="auto"/>
            </w:tcBorders>
            <w:shd w:val="clear" w:color="auto" w:fill="auto"/>
            <w:tcMar>
              <w:left w:w="28" w:type="dxa"/>
              <w:right w:w="28" w:type="dxa"/>
            </w:tcMar>
            <w:vAlign w:val="center"/>
          </w:tcPr>
          <w:p w14:paraId="6B06A8B6" w14:textId="77777777" w:rsidR="0039767E" w:rsidRPr="00AC251B" w:rsidRDefault="00951C1F" w:rsidP="005C3F2C">
            <w:pPr>
              <w:pStyle w:val="Text1"/>
              <w:spacing w:after="0"/>
              <w:ind w:left="0"/>
              <w:jc w:val="center"/>
              <w:rPr>
                <w:rFonts w:ascii="Lato" w:hAnsi="Lato" w:cs="Arial"/>
                <w:sz w:val="18"/>
                <w:szCs w:val="18"/>
                <w:lang w:val="pl-PL"/>
              </w:rPr>
            </w:pPr>
            <w:r w:rsidRPr="00AC251B">
              <w:rPr>
                <w:rFonts w:ascii="Lato" w:hAnsi="Lato" w:cs="Arial"/>
                <w:sz w:val="18"/>
                <w:szCs w:val="18"/>
                <w:lang w:val="pl-PL"/>
              </w:rPr>
              <w:t>P</w:t>
            </w:r>
            <w:r w:rsidR="0039767E" w:rsidRPr="00AC251B">
              <w:rPr>
                <w:rFonts w:ascii="Lato" w:hAnsi="Lato" w:cs="Arial"/>
                <w:sz w:val="18"/>
                <w:szCs w:val="18"/>
                <w:lang w:val="pl-PL"/>
              </w:rPr>
              <w:t>ozostałe tory stacyjne</w:t>
            </w:r>
          </w:p>
        </w:tc>
        <w:tc>
          <w:tcPr>
            <w:tcW w:w="1134" w:type="dxa"/>
            <w:tcBorders>
              <w:top w:val="single" w:sz="8" w:space="0" w:color="auto"/>
              <w:bottom w:val="single" w:sz="8" w:space="0" w:color="auto"/>
              <w:right w:val="single" w:sz="8" w:space="0" w:color="auto"/>
            </w:tcBorders>
            <w:shd w:val="clear" w:color="auto" w:fill="auto"/>
            <w:tcMar>
              <w:left w:w="28" w:type="dxa"/>
              <w:right w:w="28" w:type="dxa"/>
            </w:tcMar>
            <w:vAlign w:val="center"/>
          </w:tcPr>
          <w:p w14:paraId="7983470C" w14:textId="77777777" w:rsidR="0039767E" w:rsidRPr="00AC251B" w:rsidRDefault="0039767E" w:rsidP="005C3F2C">
            <w:pPr>
              <w:pStyle w:val="Text1"/>
              <w:spacing w:after="0"/>
              <w:ind w:left="0"/>
              <w:jc w:val="center"/>
              <w:rPr>
                <w:rFonts w:ascii="Lato" w:hAnsi="Lato" w:cs="Arial"/>
                <w:sz w:val="18"/>
                <w:szCs w:val="18"/>
                <w:lang w:val="pl-PL"/>
              </w:rPr>
            </w:pPr>
            <w:r w:rsidRPr="00AC251B">
              <w:rPr>
                <w:rFonts w:ascii="Lato" w:hAnsi="Lato" w:cs="Arial"/>
                <w:sz w:val="18"/>
                <w:szCs w:val="18"/>
                <w:lang w:val="pl-PL"/>
              </w:rPr>
              <w:t>Suma</w:t>
            </w:r>
          </w:p>
        </w:tc>
        <w:tc>
          <w:tcPr>
            <w:tcW w:w="992" w:type="dxa"/>
            <w:tcBorders>
              <w:top w:val="single" w:sz="8" w:space="0" w:color="auto"/>
              <w:bottom w:val="single" w:sz="8" w:space="0" w:color="auto"/>
            </w:tcBorders>
            <w:shd w:val="clear" w:color="auto" w:fill="auto"/>
            <w:tcMar>
              <w:left w:w="28" w:type="dxa"/>
              <w:right w:w="28" w:type="dxa"/>
            </w:tcMar>
            <w:vAlign w:val="center"/>
          </w:tcPr>
          <w:p w14:paraId="3C499E28" w14:textId="77777777" w:rsidR="0039767E" w:rsidRPr="00AC251B" w:rsidRDefault="0039767E" w:rsidP="005C3F2C">
            <w:pPr>
              <w:pStyle w:val="Text1"/>
              <w:spacing w:after="0"/>
              <w:ind w:left="34"/>
              <w:jc w:val="center"/>
              <w:rPr>
                <w:rFonts w:ascii="Lato" w:hAnsi="Lato" w:cs="Arial"/>
                <w:sz w:val="18"/>
                <w:szCs w:val="18"/>
                <w:lang w:val="pl-PL"/>
              </w:rPr>
            </w:pPr>
            <w:r w:rsidRPr="00AC251B">
              <w:rPr>
                <w:rFonts w:ascii="Lato" w:hAnsi="Lato" w:cs="Arial"/>
                <w:sz w:val="18"/>
                <w:szCs w:val="18"/>
                <w:lang w:val="pl-PL"/>
              </w:rPr>
              <w:t>2-torowych</w:t>
            </w:r>
          </w:p>
        </w:tc>
        <w:tc>
          <w:tcPr>
            <w:tcW w:w="992" w:type="dxa"/>
            <w:tcBorders>
              <w:top w:val="single" w:sz="8" w:space="0" w:color="auto"/>
              <w:bottom w:val="single" w:sz="8" w:space="0" w:color="auto"/>
            </w:tcBorders>
            <w:shd w:val="clear" w:color="auto" w:fill="auto"/>
            <w:tcMar>
              <w:left w:w="28" w:type="dxa"/>
              <w:right w:w="28" w:type="dxa"/>
            </w:tcMar>
            <w:vAlign w:val="center"/>
          </w:tcPr>
          <w:p w14:paraId="6F4535AD" w14:textId="77777777" w:rsidR="0039767E" w:rsidRPr="00AC251B" w:rsidRDefault="0039767E" w:rsidP="005C3F2C">
            <w:pPr>
              <w:pStyle w:val="Text1"/>
              <w:spacing w:after="0"/>
              <w:ind w:left="0"/>
              <w:jc w:val="center"/>
              <w:rPr>
                <w:rFonts w:ascii="Lato" w:hAnsi="Lato" w:cs="Arial"/>
                <w:sz w:val="18"/>
                <w:szCs w:val="18"/>
                <w:lang w:val="pl-PL"/>
              </w:rPr>
            </w:pPr>
            <w:r w:rsidRPr="00AC251B">
              <w:rPr>
                <w:rFonts w:ascii="Lato" w:hAnsi="Lato" w:cs="Arial"/>
                <w:sz w:val="18"/>
                <w:szCs w:val="18"/>
                <w:lang w:val="pl-PL"/>
              </w:rPr>
              <w:t>1- torowych</w:t>
            </w:r>
          </w:p>
        </w:tc>
        <w:tc>
          <w:tcPr>
            <w:tcW w:w="1134" w:type="dxa"/>
            <w:tcBorders>
              <w:top w:val="single" w:sz="8" w:space="0" w:color="auto"/>
              <w:bottom w:val="single" w:sz="8" w:space="0" w:color="auto"/>
              <w:right w:val="single" w:sz="8" w:space="0" w:color="auto"/>
            </w:tcBorders>
            <w:shd w:val="clear" w:color="auto" w:fill="auto"/>
            <w:tcMar>
              <w:left w:w="28" w:type="dxa"/>
              <w:right w:w="28" w:type="dxa"/>
            </w:tcMar>
            <w:vAlign w:val="center"/>
          </w:tcPr>
          <w:p w14:paraId="4D29232F" w14:textId="77777777" w:rsidR="0039767E" w:rsidRPr="00AC251B" w:rsidRDefault="0039767E" w:rsidP="005C3F2C">
            <w:pPr>
              <w:pStyle w:val="Text1"/>
              <w:spacing w:after="0"/>
              <w:ind w:left="0"/>
              <w:jc w:val="center"/>
              <w:rPr>
                <w:rFonts w:ascii="Lato" w:hAnsi="Lato" w:cs="Arial"/>
                <w:sz w:val="18"/>
                <w:szCs w:val="18"/>
                <w:lang w:val="pl-PL"/>
              </w:rPr>
            </w:pPr>
            <w:r w:rsidRPr="00AC251B">
              <w:rPr>
                <w:rFonts w:ascii="Lato" w:hAnsi="Lato" w:cs="Arial"/>
                <w:sz w:val="18"/>
                <w:szCs w:val="18"/>
                <w:lang w:val="pl-PL"/>
              </w:rPr>
              <w:t>Suma</w:t>
            </w:r>
          </w:p>
        </w:tc>
      </w:tr>
      <w:tr w:rsidR="005C3F2C" w:rsidRPr="00AC251B" w14:paraId="4AAF5441" w14:textId="77777777" w:rsidTr="005C3F2C">
        <w:tblPrEx>
          <w:tblCellMar>
            <w:left w:w="70" w:type="dxa"/>
            <w:right w:w="70" w:type="dxa"/>
          </w:tblCellMar>
          <w:tblLook w:val="0000" w:firstRow="0" w:lastRow="0" w:firstColumn="0" w:lastColumn="0" w:noHBand="0" w:noVBand="0"/>
        </w:tblPrEx>
        <w:trPr>
          <w:trHeight w:val="269"/>
        </w:trPr>
        <w:tc>
          <w:tcPr>
            <w:tcW w:w="850" w:type="dxa"/>
            <w:tcBorders>
              <w:top w:val="single" w:sz="8" w:space="0" w:color="auto"/>
              <w:left w:val="single" w:sz="8" w:space="0" w:color="auto"/>
              <w:bottom w:val="single" w:sz="8" w:space="0" w:color="auto"/>
              <w:right w:val="single" w:sz="8" w:space="0" w:color="auto"/>
            </w:tcBorders>
            <w:shd w:val="clear" w:color="auto" w:fill="auto"/>
            <w:tcMar>
              <w:left w:w="28" w:type="dxa"/>
              <w:right w:w="28" w:type="dxa"/>
            </w:tcMar>
            <w:vAlign w:val="center"/>
          </w:tcPr>
          <w:p w14:paraId="790013AC" w14:textId="77777777" w:rsidR="0039767E" w:rsidRPr="00AC251B" w:rsidRDefault="0039767E" w:rsidP="005C3F2C">
            <w:pPr>
              <w:pStyle w:val="Text1"/>
              <w:spacing w:after="0"/>
              <w:ind w:left="182"/>
              <w:jc w:val="center"/>
              <w:rPr>
                <w:rFonts w:ascii="Lato" w:hAnsi="Lato" w:cs="Arial"/>
                <w:sz w:val="18"/>
                <w:szCs w:val="18"/>
                <w:lang w:val="pl-PL"/>
              </w:rPr>
            </w:pPr>
          </w:p>
        </w:tc>
        <w:tc>
          <w:tcPr>
            <w:tcW w:w="1418" w:type="dxa"/>
            <w:tcBorders>
              <w:top w:val="single" w:sz="8" w:space="0" w:color="auto"/>
              <w:left w:val="single" w:sz="8" w:space="0" w:color="auto"/>
              <w:bottom w:val="single" w:sz="8" w:space="0" w:color="auto"/>
            </w:tcBorders>
            <w:shd w:val="clear" w:color="auto" w:fill="auto"/>
            <w:tcMar>
              <w:left w:w="28" w:type="dxa"/>
              <w:right w:w="28" w:type="dxa"/>
            </w:tcMar>
            <w:vAlign w:val="center"/>
          </w:tcPr>
          <w:p w14:paraId="12FFB03D" w14:textId="77777777" w:rsidR="0039767E" w:rsidRPr="00AC251B" w:rsidRDefault="0039767E" w:rsidP="005C3F2C">
            <w:pPr>
              <w:pStyle w:val="Text1"/>
              <w:spacing w:after="0"/>
              <w:ind w:left="182"/>
              <w:jc w:val="center"/>
              <w:rPr>
                <w:rFonts w:ascii="Lato" w:hAnsi="Lato" w:cs="Arial"/>
                <w:sz w:val="18"/>
                <w:szCs w:val="18"/>
                <w:lang w:val="pl-PL"/>
              </w:rPr>
            </w:pPr>
          </w:p>
        </w:tc>
        <w:tc>
          <w:tcPr>
            <w:tcW w:w="1134" w:type="dxa"/>
            <w:tcBorders>
              <w:top w:val="single" w:sz="8" w:space="0" w:color="auto"/>
              <w:bottom w:val="single" w:sz="8" w:space="0" w:color="auto"/>
            </w:tcBorders>
            <w:shd w:val="clear" w:color="auto" w:fill="auto"/>
            <w:vAlign w:val="center"/>
          </w:tcPr>
          <w:p w14:paraId="7618C649" w14:textId="77777777" w:rsidR="0039767E" w:rsidRPr="00AC251B" w:rsidRDefault="0039767E" w:rsidP="005C3F2C">
            <w:pPr>
              <w:pStyle w:val="Text1"/>
              <w:spacing w:after="0"/>
              <w:ind w:left="182"/>
              <w:jc w:val="center"/>
              <w:rPr>
                <w:rFonts w:ascii="Lato" w:hAnsi="Lato" w:cs="Arial"/>
                <w:sz w:val="18"/>
                <w:szCs w:val="18"/>
                <w:lang w:val="pl-PL"/>
              </w:rPr>
            </w:pPr>
          </w:p>
        </w:tc>
        <w:tc>
          <w:tcPr>
            <w:tcW w:w="992" w:type="dxa"/>
            <w:tcBorders>
              <w:top w:val="single" w:sz="8" w:space="0" w:color="auto"/>
              <w:bottom w:val="single" w:sz="8" w:space="0" w:color="auto"/>
            </w:tcBorders>
            <w:shd w:val="clear" w:color="auto" w:fill="auto"/>
            <w:vAlign w:val="center"/>
          </w:tcPr>
          <w:p w14:paraId="2F7BCC37" w14:textId="77777777" w:rsidR="0039767E" w:rsidRPr="00AC251B" w:rsidRDefault="0039767E" w:rsidP="005C3F2C">
            <w:pPr>
              <w:pStyle w:val="Text1"/>
              <w:spacing w:after="0"/>
              <w:ind w:left="182"/>
              <w:jc w:val="center"/>
              <w:rPr>
                <w:rFonts w:ascii="Lato" w:hAnsi="Lato" w:cs="Arial"/>
                <w:sz w:val="18"/>
                <w:szCs w:val="18"/>
                <w:lang w:val="pl-PL"/>
              </w:rPr>
            </w:pPr>
          </w:p>
        </w:tc>
        <w:tc>
          <w:tcPr>
            <w:tcW w:w="1134" w:type="dxa"/>
            <w:tcBorders>
              <w:top w:val="single" w:sz="8" w:space="0" w:color="auto"/>
              <w:bottom w:val="single" w:sz="8" w:space="0" w:color="auto"/>
              <w:right w:val="single" w:sz="8" w:space="0" w:color="auto"/>
            </w:tcBorders>
            <w:shd w:val="clear" w:color="auto" w:fill="auto"/>
            <w:tcMar>
              <w:left w:w="28" w:type="dxa"/>
              <w:right w:w="28" w:type="dxa"/>
            </w:tcMar>
            <w:vAlign w:val="center"/>
          </w:tcPr>
          <w:p w14:paraId="3B5630D3" w14:textId="77777777" w:rsidR="0039767E" w:rsidRPr="00AC251B" w:rsidRDefault="0039767E" w:rsidP="005C3F2C">
            <w:pPr>
              <w:pStyle w:val="Text1"/>
              <w:spacing w:after="0"/>
              <w:ind w:left="182"/>
              <w:jc w:val="center"/>
              <w:rPr>
                <w:rFonts w:ascii="Lato" w:hAnsi="Lato" w:cs="Arial"/>
                <w:color w:val="C00000"/>
                <w:sz w:val="18"/>
                <w:szCs w:val="18"/>
                <w:lang w:val="pl-PL"/>
              </w:rPr>
            </w:pPr>
          </w:p>
        </w:tc>
        <w:tc>
          <w:tcPr>
            <w:tcW w:w="992" w:type="dxa"/>
            <w:tcBorders>
              <w:top w:val="single" w:sz="8" w:space="0" w:color="auto"/>
              <w:bottom w:val="single" w:sz="8" w:space="0" w:color="auto"/>
            </w:tcBorders>
            <w:shd w:val="clear" w:color="auto" w:fill="auto"/>
            <w:vAlign w:val="center"/>
          </w:tcPr>
          <w:p w14:paraId="749BD622" w14:textId="77777777" w:rsidR="0039767E" w:rsidRPr="00AC251B" w:rsidRDefault="0039767E" w:rsidP="005C3F2C">
            <w:pPr>
              <w:jc w:val="center"/>
              <w:rPr>
                <w:rFonts w:ascii="Lato" w:hAnsi="Lato" w:cs="Arial"/>
                <w:sz w:val="18"/>
                <w:szCs w:val="18"/>
              </w:rPr>
            </w:pPr>
          </w:p>
        </w:tc>
        <w:tc>
          <w:tcPr>
            <w:tcW w:w="992" w:type="dxa"/>
            <w:tcBorders>
              <w:top w:val="single" w:sz="8" w:space="0" w:color="auto"/>
              <w:bottom w:val="single" w:sz="8" w:space="0" w:color="auto"/>
            </w:tcBorders>
            <w:shd w:val="clear" w:color="auto" w:fill="auto"/>
            <w:vAlign w:val="center"/>
          </w:tcPr>
          <w:p w14:paraId="1972BB22" w14:textId="77777777" w:rsidR="0039767E" w:rsidRPr="00AC251B" w:rsidRDefault="0039767E" w:rsidP="005C3F2C">
            <w:pPr>
              <w:jc w:val="center"/>
              <w:rPr>
                <w:rFonts w:ascii="Lato" w:hAnsi="Lato" w:cs="Arial"/>
                <w:sz w:val="18"/>
                <w:szCs w:val="18"/>
              </w:rPr>
            </w:pPr>
          </w:p>
        </w:tc>
        <w:tc>
          <w:tcPr>
            <w:tcW w:w="1134" w:type="dxa"/>
            <w:tcBorders>
              <w:top w:val="single" w:sz="8" w:space="0" w:color="auto"/>
              <w:bottom w:val="single" w:sz="8" w:space="0" w:color="auto"/>
              <w:right w:val="single" w:sz="8" w:space="0" w:color="auto"/>
            </w:tcBorders>
            <w:shd w:val="clear" w:color="auto" w:fill="auto"/>
            <w:vAlign w:val="center"/>
          </w:tcPr>
          <w:p w14:paraId="6181C6AA" w14:textId="4492F458" w:rsidR="0039767E" w:rsidRPr="00AC251B" w:rsidRDefault="0039767E" w:rsidP="005C3F2C">
            <w:pPr>
              <w:jc w:val="center"/>
              <w:rPr>
                <w:rFonts w:ascii="Lato" w:hAnsi="Lato" w:cs="Arial"/>
                <w:color w:val="C00000"/>
                <w:sz w:val="18"/>
                <w:szCs w:val="18"/>
              </w:rPr>
            </w:pPr>
          </w:p>
        </w:tc>
      </w:tr>
    </w:tbl>
    <w:p w14:paraId="43401C0D" w14:textId="77777777" w:rsidR="0039767E" w:rsidRPr="00190BC5" w:rsidRDefault="0039767E" w:rsidP="0083209C">
      <w:pPr>
        <w:rPr>
          <w:rFonts w:ascii="Lato" w:hAnsi="Lato"/>
          <w:sz w:val="12"/>
          <w:szCs w:val="12"/>
        </w:rPr>
      </w:pPr>
    </w:p>
    <w:tbl>
      <w:tblPr>
        <w:tblW w:w="9072" w:type="dxa"/>
        <w:tblLayout w:type="fixed"/>
        <w:tblCellMar>
          <w:left w:w="70" w:type="dxa"/>
          <w:right w:w="70" w:type="dxa"/>
        </w:tblCellMar>
        <w:tblLook w:val="0000" w:firstRow="0" w:lastRow="0" w:firstColumn="0" w:lastColumn="0" w:noHBand="0" w:noVBand="0"/>
      </w:tblPr>
      <w:tblGrid>
        <w:gridCol w:w="4370"/>
        <w:gridCol w:w="450"/>
        <w:gridCol w:w="1134"/>
        <w:gridCol w:w="1204"/>
        <w:gridCol w:w="780"/>
        <w:gridCol w:w="1134"/>
      </w:tblGrid>
      <w:tr w:rsidR="0039767E" w:rsidRPr="00190BC5" w14:paraId="4D28A14E" w14:textId="77777777" w:rsidTr="0079187E">
        <w:trPr>
          <w:trHeight w:val="174"/>
        </w:trPr>
        <w:tc>
          <w:tcPr>
            <w:tcW w:w="4370" w:type="dxa"/>
          </w:tcPr>
          <w:p w14:paraId="0D8101C8" w14:textId="15CFF032" w:rsidR="0039767E" w:rsidRPr="00EF0736" w:rsidRDefault="0039767E" w:rsidP="0083209C">
            <w:pPr>
              <w:pStyle w:val="Text1"/>
              <w:spacing w:after="0"/>
              <w:ind w:left="0"/>
              <w:jc w:val="right"/>
              <w:rPr>
                <w:rFonts w:ascii="Lato" w:hAnsi="Lato" w:cs="Arial"/>
                <w:i/>
                <w:color w:val="042B60"/>
                <w:sz w:val="16"/>
                <w:szCs w:val="16"/>
                <w:lang w:val="pl-PL"/>
              </w:rPr>
            </w:pPr>
            <w:r w:rsidRPr="00EF0736">
              <w:rPr>
                <w:rFonts w:ascii="Lato" w:hAnsi="Lato" w:cs="Arial"/>
                <w:i/>
                <w:color w:val="042B60"/>
                <w:sz w:val="16"/>
                <w:szCs w:val="16"/>
                <w:lang w:val="pl-PL"/>
              </w:rPr>
              <w:t>Kod danych w arkuszu CSI:</w:t>
            </w:r>
          </w:p>
        </w:tc>
        <w:tc>
          <w:tcPr>
            <w:tcW w:w="450" w:type="dxa"/>
            <w:tcBorders>
              <w:left w:val="nil"/>
              <w:right w:val="single" w:sz="4" w:space="0" w:color="auto"/>
            </w:tcBorders>
          </w:tcPr>
          <w:p w14:paraId="292E0E14" w14:textId="77777777" w:rsidR="0039767E" w:rsidRPr="00EF0736" w:rsidRDefault="0039767E" w:rsidP="0083209C">
            <w:pPr>
              <w:pStyle w:val="Text1"/>
              <w:spacing w:after="0"/>
              <w:ind w:left="0"/>
              <w:jc w:val="center"/>
              <w:rPr>
                <w:rFonts w:ascii="Lato" w:hAnsi="Lato" w:cs="Arial"/>
                <w:i/>
                <w:color w:val="042B60"/>
                <w:sz w:val="16"/>
                <w:szCs w:val="16"/>
                <w:lang w:val="pl-PL"/>
              </w:rPr>
            </w:pPr>
          </w:p>
        </w:tc>
        <w:tc>
          <w:tcPr>
            <w:tcW w:w="1134" w:type="dxa"/>
            <w:tcBorders>
              <w:top w:val="single" w:sz="4" w:space="0" w:color="auto"/>
              <w:left w:val="single" w:sz="4" w:space="0" w:color="auto"/>
              <w:bottom w:val="single" w:sz="4" w:space="0" w:color="auto"/>
              <w:right w:val="single" w:sz="4" w:space="0" w:color="auto"/>
            </w:tcBorders>
          </w:tcPr>
          <w:p w14:paraId="66DEE67C" w14:textId="77777777" w:rsidR="0039767E" w:rsidRPr="00EF0736" w:rsidRDefault="0039767E" w:rsidP="0083209C">
            <w:pPr>
              <w:pStyle w:val="Text1"/>
              <w:spacing w:after="0"/>
              <w:ind w:left="0"/>
              <w:jc w:val="center"/>
              <w:rPr>
                <w:rFonts w:ascii="Lato" w:hAnsi="Lato" w:cs="Arial"/>
                <w:i/>
                <w:color w:val="042B60"/>
                <w:sz w:val="16"/>
                <w:szCs w:val="16"/>
                <w:lang w:val="pl-PL"/>
              </w:rPr>
            </w:pPr>
            <w:r w:rsidRPr="00EF0736">
              <w:rPr>
                <w:rFonts w:ascii="Lato" w:hAnsi="Lato" w:cs="Arial"/>
                <w:i/>
                <w:color w:val="042B60"/>
                <w:sz w:val="16"/>
                <w:szCs w:val="16"/>
                <w:lang w:val="pl-PL"/>
              </w:rPr>
              <w:t>R03</w:t>
            </w:r>
          </w:p>
        </w:tc>
        <w:tc>
          <w:tcPr>
            <w:tcW w:w="1204" w:type="dxa"/>
            <w:tcBorders>
              <w:left w:val="single" w:sz="4" w:space="0" w:color="auto"/>
            </w:tcBorders>
          </w:tcPr>
          <w:p w14:paraId="103D1F5B" w14:textId="77777777" w:rsidR="0039767E" w:rsidRPr="00EF0736" w:rsidRDefault="0039767E" w:rsidP="0083209C">
            <w:pPr>
              <w:pStyle w:val="Text1"/>
              <w:spacing w:after="0"/>
              <w:ind w:left="0"/>
              <w:jc w:val="center"/>
              <w:rPr>
                <w:rFonts w:ascii="Lato" w:hAnsi="Lato" w:cs="Arial"/>
                <w:i/>
                <w:color w:val="042B60"/>
                <w:sz w:val="16"/>
                <w:szCs w:val="16"/>
                <w:lang w:val="pl-PL"/>
              </w:rPr>
            </w:pPr>
          </w:p>
        </w:tc>
        <w:tc>
          <w:tcPr>
            <w:tcW w:w="780" w:type="dxa"/>
            <w:tcBorders>
              <w:right w:val="single" w:sz="4" w:space="0" w:color="auto"/>
            </w:tcBorders>
          </w:tcPr>
          <w:p w14:paraId="13E8A6A6" w14:textId="77777777" w:rsidR="0039767E" w:rsidRPr="00EF0736" w:rsidRDefault="0039767E" w:rsidP="0083209C">
            <w:pPr>
              <w:pStyle w:val="Text1"/>
              <w:spacing w:after="0"/>
              <w:ind w:left="0"/>
              <w:jc w:val="center"/>
              <w:rPr>
                <w:rFonts w:ascii="Lato" w:hAnsi="Lato" w:cs="Arial"/>
                <w:i/>
                <w:color w:val="042B60"/>
                <w:sz w:val="16"/>
                <w:szCs w:val="16"/>
                <w:lang w:val="pl-PL"/>
              </w:rPr>
            </w:pPr>
          </w:p>
        </w:tc>
        <w:tc>
          <w:tcPr>
            <w:tcW w:w="1134" w:type="dxa"/>
            <w:tcBorders>
              <w:top w:val="single" w:sz="4" w:space="0" w:color="auto"/>
              <w:left w:val="single" w:sz="4" w:space="0" w:color="auto"/>
              <w:bottom w:val="single" w:sz="4" w:space="0" w:color="auto"/>
              <w:right w:val="single" w:sz="4" w:space="0" w:color="auto"/>
            </w:tcBorders>
          </w:tcPr>
          <w:p w14:paraId="5F4DF7CF" w14:textId="77777777" w:rsidR="0039767E" w:rsidRPr="00EF0736" w:rsidRDefault="0039767E" w:rsidP="0083209C">
            <w:pPr>
              <w:pStyle w:val="Text1"/>
              <w:spacing w:after="0"/>
              <w:ind w:left="0"/>
              <w:jc w:val="center"/>
              <w:rPr>
                <w:rFonts w:ascii="Lato" w:hAnsi="Lato" w:cs="Arial"/>
                <w:i/>
                <w:color w:val="042B60"/>
                <w:sz w:val="16"/>
                <w:szCs w:val="16"/>
                <w:lang w:val="pl-PL"/>
              </w:rPr>
            </w:pPr>
            <w:r w:rsidRPr="00EF0736">
              <w:rPr>
                <w:rFonts w:ascii="Lato" w:hAnsi="Lato" w:cs="Arial"/>
                <w:i/>
                <w:color w:val="042B60"/>
                <w:sz w:val="16"/>
                <w:szCs w:val="16"/>
                <w:lang w:val="pl-PL"/>
              </w:rPr>
              <w:t>R08</w:t>
            </w:r>
          </w:p>
        </w:tc>
      </w:tr>
    </w:tbl>
    <w:p w14:paraId="6E505C43" w14:textId="77777777" w:rsidR="00451D74" w:rsidRDefault="00451D74"/>
    <w:p w14:paraId="1CCDDCCB" w14:textId="77777777" w:rsidR="00451D74" w:rsidRPr="00EF0736" w:rsidRDefault="00451D74" w:rsidP="0083209C">
      <w:pPr>
        <w:pStyle w:val="Text1"/>
        <w:tabs>
          <w:tab w:val="left" w:pos="4440"/>
          <w:tab w:val="left" w:pos="4890"/>
          <w:tab w:val="left" w:pos="6024"/>
          <w:tab w:val="left" w:pos="7228"/>
          <w:tab w:val="left" w:pos="8008"/>
        </w:tabs>
        <w:spacing w:after="0"/>
        <w:ind w:left="70"/>
        <w:jc w:val="left"/>
        <w:rPr>
          <w:rFonts w:ascii="Lato" w:hAnsi="Lato" w:cs="Arial"/>
          <w:i/>
          <w:color w:val="042B60"/>
          <w:sz w:val="16"/>
          <w:szCs w:val="16"/>
          <w:lang w:val="pl-PL"/>
        </w:rPr>
      </w:pPr>
      <w:bookmarkStart w:id="16" w:name="_Toc36627594"/>
      <w:r w:rsidRPr="00EF0736">
        <w:rPr>
          <w:rFonts w:ascii="Lato" w:hAnsi="Lato" w:cs="Arial"/>
          <w:i/>
          <w:color w:val="042B60"/>
          <w:sz w:val="16"/>
          <w:szCs w:val="16"/>
          <w:lang w:val="pl-PL"/>
        </w:rPr>
        <w:tab/>
      </w:r>
      <w:r w:rsidRPr="00EF0736">
        <w:rPr>
          <w:rFonts w:ascii="Lato" w:hAnsi="Lato" w:cs="Arial"/>
          <w:i/>
          <w:color w:val="042B60"/>
          <w:sz w:val="16"/>
          <w:szCs w:val="16"/>
          <w:lang w:val="pl-PL"/>
        </w:rPr>
        <w:tab/>
      </w:r>
      <w:r w:rsidRPr="00EF0736">
        <w:rPr>
          <w:rFonts w:ascii="Lato" w:hAnsi="Lato" w:cs="Arial"/>
          <w:i/>
          <w:color w:val="042B60"/>
          <w:sz w:val="16"/>
          <w:szCs w:val="16"/>
          <w:lang w:val="pl-PL"/>
        </w:rPr>
        <w:tab/>
      </w:r>
      <w:r w:rsidRPr="00EF0736">
        <w:rPr>
          <w:rFonts w:ascii="Lato" w:hAnsi="Lato" w:cs="Arial"/>
          <w:i/>
          <w:color w:val="042B60"/>
          <w:sz w:val="16"/>
          <w:szCs w:val="16"/>
          <w:lang w:val="pl-PL"/>
        </w:rPr>
        <w:tab/>
      </w:r>
      <w:r w:rsidRPr="00EF0736">
        <w:rPr>
          <w:rFonts w:ascii="Lato" w:hAnsi="Lato" w:cs="Arial"/>
          <w:i/>
          <w:color w:val="042B60"/>
          <w:sz w:val="16"/>
          <w:szCs w:val="16"/>
          <w:lang w:val="pl-PL"/>
        </w:rPr>
        <w:tab/>
      </w:r>
    </w:p>
    <w:p w14:paraId="2AC116C3" w14:textId="77777777" w:rsidR="00525235" w:rsidRPr="00190BC5" w:rsidRDefault="00525235" w:rsidP="0051682C">
      <w:pPr>
        <w:pStyle w:val="Listawielopoziomowa"/>
        <w:numPr>
          <w:ilvl w:val="1"/>
          <w:numId w:val="18"/>
        </w:numPr>
        <w:ind w:left="851" w:hanging="491"/>
      </w:pPr>
      <w:r>
        <w:t>Informacje i d</w:t>
      </w:r>
      <w:r w:rsidRPr="00190BC5">
        <w:t xml:space="preserve">ane statystyczne </w:t>
      </w:r>
      <w:r>
        <w:t xml:space="preserve">dotyczące </w:t>
      </w:r>
      <w:r w:rsidR="00C04E08">
        <w:t>działalności przewozowej</w:t>
      </w:r>
      <w:r>
        <w:t xml:space="preserve"> – </w:t>
      </w:r>
      <w:r w:rsidRPr="00190BC5">
        <w:t xml:space="preserve">inne niż </w:t>
      </w:r>
      <w:r>
        <w:t xml:space="preserve">zawarte </w:t>
      </w:r>
      <w:r w:rsidRPr="00190BC5">
        <w:t>w arkuszu CSI</w:t>
      </w:r>
      <w:bookmarkEnd w:id="16"/>
    </w:p>
    <w:p w14:paraId="4C93001F" w14:textId="7A23EB43" w:rsidR="0039767E" w:rsidRPr="0079187E" w:rsidRDefault="000A7F1E" w:rsidP="0079187E">
      <w:pPr>
        <w:pStyle w:val="Legenda"/>
        <w:spacing w:after="120"/>
        <w:ind w:left="425"/>
        <w:rPr>
          <w:rFonts w:ascii="Lato" w:hAnsi="Lato" w:cs="Arial"/>
          <w:i/>
          <w:color w:val="808080" w:themeColor="background1" w:themeShade="80"/>
          <w:sz w:val="22"/>
          <w:szCs w:val="22"/>
        </w:rPr>
      </w:pPr>
      <w:r w:rsidRPr="0079187E">
        <w:rPr>
          <w:rFonts w:ascii="Lato" w:hAnsi="Lato"/>
          <w:sz w:val="22"/>
          <w:szCs w:val="22"/>
        </w:rPr>
        <w:t xml:space="preserve">Tabela </w:t>
      </w:r>
      <w:r w:rsidRPr="0079187E">
        <w:rPr>
          <w:rFonts w:ascii="Lato" w:hAnsi="Lato"/>
          <w:sz w:val="22"/>
          <w:szCs w:val="22"/>
        </w:rPr>
        <w:fldChar w:fldCharType="begin"/>
      </w:r>
      <w:r w:rsidRPr="0079187E">
        <w:rPr>
          <w:rFonts w:ascii="Lato" w:hAnsi="Lato"/>
          <w:sz w:val="22"/>
          <w:szCs w:val="22"/>
        </w:rPr>
        <w:instrText xml:space="preserve"> SEQ Tabela \* ARABIC </w:instrText>
      </w:r>
      <w:r w:rsidRPr="0079187E">
        <w:rPr>
          <w:rFonts w:ascii="Lato" w:hAnsi="Lato"/>
          <w:sz w:val="22"/>
          <w:szCs w:val="22"/>
        </w:rPr>
        <w:fldChar w:fldCharType="separate"/>
      </w:r>
      <w:r w:rsidR="008B66DB">
        <w:rPr>
          <w:rFonts w:ascii="Lato" w:hAnsi="Lato"/>
          <w:noProof/>
          <w:sz w:val="22"/>
          <w:szCs w:val="22"/>
        </w:rPr>
        <w:t>4</w:t>
      </w:r>
      <w:r w:rsidRPr="0079187E">
        <w:rPr>
          <w:rFonts w:ascii="Lato" w:hAnsi="Lato"/>
          <w:sz w:val="22"/>
          <w:szCs w:val="22"/>
        </w:rPr>
        <w:fldChar w:fldCharType="end"/>
      </w:r>
      <w:r w:rsidRPr="0079187E">
        <w:rPr>
          <w:rFonts w:ascii="Lato" w:hAnsi="Lato"/>
          <w:sz w:val="22"/>
          <w:szCs w:val="22"/>
        </w:rPr>
        <w:t>. Dane dotyczące pracowników</w:t>
      </w:r>
    </w:p>
    <w:tbl>
      <w:tblPr>
        <w:tblW w:w="5953" w:type="dxa"/>
        <w:tblInd w:w="4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969"/>
        <w:gridCol w:w="1984"/>
      </w:tblGrid>
      <w:tr w:rsidR="00D07DAB" w:rsidRPr="00B1466D" w14:paraId="54010234" w14:textId="77777777" w:rsidTr="00F477DD">
        <w:trPr>
          <w:trHeight w:val="338"/>
        </w:trPr>
        <w:tc>
          <w:tcPr>
            <w:tcW w:w="3969" w:type="dxa"/>
            <w:shd w:val="clear" w:color="auto" w:fill="auto"/>
            <w:tcMar>
              <w:left w:w="28" w:type="dxa"/>
              <w:right w:w="28" w:type="dxa"/>
            </w:tcMar>
            <w:vAlign w:val="center"/>
            <w:hideMark/>
          </w:tcPr>
          <w:p w14:paraId="2DA5B1A8" w14:textId="3092F122" w:rsidR="00D07DAB" w:rsidRPr="00B1466D" w:rsidRDefault="00D07DAB" w:rsidP="00B9362D">
            <w:pPr>
              <w:jc w:val="center"/>
              <w:rPr>
                <w:rFonts w:ascii="Lato" w:hAnsi="Lato"/>
                <w:sz w:val="20"/>
                <w:szCs w:val="20"/>
              </w:rPr>
            </w:pPr>
            <w:r w:rsidRPr="00B1466D">
              <w:rPr>
                <w:rFonts w:ascii="Lato" w:hAnsi="Lato"/>
                <w:sz w:val="20"/>
                <w:szCs w:val="20"/>
              </w:rPr>
              <w:t>Pracownicy</w:t>
            </w:r>
            <w:r w:rsidRPr="00B1466D">
              <w:rPr>
                <w:rStyle w:val="Odwoanieprzypisudolnego"/>
                <w:rFonts w:ascii="Lato" w:hAnsi="Lato"/>
                <w:b/>
                <w:sz w:val="20"/>
                <w:szCs w:val="20"/>
              </w:rPr>
              <w:footnoteReference w:id="4"/>
            </w:r>
          </w:p>
        </w:tc>
        <w:tc>
          <w:tcPr>
            <w:tcW w:w="1984" w:type="dxa"/>
            <w:vAlign w:val="center"/>
          </w:tcPr>
          <w:p w14:paraId="489D4230" w14:textId="77777777" w:rsidR="00D07DAB" w:rsidRPr="00B1466D" w:rsidRDefault="00D07DAB" w:rsidP="00B9362D">
            <w:pPr>
              <w:jc w:val="center"/>
              <w:rPr>
                <w:rFonts w:ascii="Lato" w:hAnsi="Lato"/>
                <w:sz w:val="20"/>
                <w:szCs w:val="20"/>
              </w:rPr>
            </w:pPr>
            <w:r w:rsidRPr="00B1466D">
              <w:rPr>
                <w:rFonts w:ascii="Lato" w:hAnsi="Lato"/>
                <w:sz w:val="20"/>
                <w:szCs w:val="20"/>
              </w:rPr>
              <w:t>Liczba osób zatrudnionych</w:t>
            </w:r>
          </w:p>
        </w:tc>
      </w:tr>
      <w:tr w:rsidR="00D07DAB" w:rsidRPr="00B1466D" w14:paraId="6C9DF5AC" w14:textId="77777777" w:rsidTr="00F477DD">
        <w:trPr>
          <w:cantSplit/>
          <w:trHeight w:val="265"/>
        </w:trPr>
        <w:tc>
          <w:tcPr>
            <w:tcW w:w="3969" w:type="dxa"/>
            <w:shd w:val="clear" w:color="auto" w:fill="auto"/>
            <w:vAlign w:val="center"/>
            <w:hideMark/>
          </w:tcPr>
          <w:p w14:paraId="45BE6BC4" w14:textId="77777777" w:rsidR="00D07DAB" w:rsidRPr="00B1466D" w:rsidRDefault="00D07DAB" w:rsidP="00B9362D">
            <w:pPr>
              <w:rPr>
                <w:rFonts w:ascii="Lato" w:hAnsi="Lato"/>
                <w:sz w:val="20"/>
                <w:szCs w:val="20"/>
              </w:rPr>
            </w:pPr>
            <w:r>
              <w:rPr>
                <w:rFonts w:ascii="Lato" w:hAnsi="Lato"/>
                <w:sz w:val="20"/>
                <w:szCs w:val="20"/>
              </w:rPr>
              <w:t>M</w:t>
            </w:r>
            <w:r w:rsidRPr="00B1466D">
              <w:rPr>
                <w:rFonts w:ascii="Lato" w:hAnsi="Lato"/>
                <w:sz w:val="20"/>
                <w:szCs w:val="20"/>
              </w:rPr>
              <w:t>aszyniści</w:t>
            </w:r>
          </w:p>
        </w:tc>
        <w:tc>
          <w:tcPr>
            <w:tcW w:w="1984" w:type="dxa"/>
          </w:tcPr>
          <w:p w14:paraId="3539271B" w14:textId="77777777" w:rsidR="00D07DAB" w:rsidRPr="00B1466D" w:rsidRDefault="00D07DAB" w:rsidP="00B9362D">
            <w:pPr>
              <w:rPr>
                <w:rFonts w:ascii="Lato" w:hAnsi="Lato"/>
                <w:sz w:val="20"/>
                <w:szCs w:val="20"/>
              </w:rPr>
            </w:pPr>
          </w:p>
        </w:tc>
      </w:tr>
      <w:tr w:rsidR="003112C0" w:rsidRPr="00B1466D" w14:paraId="4FCC3597" w14:textId="77777777" w:rsidTr="003112C0">
        <w:trPr>
          <w:cantSplit/>
          <w:trHeight w:val="265"/>
        </w:trPr>
        <w:tc>
          <w:tcPr>
            <w:tcW w:w="3969" w:type="dxa"/>
            <w:shd w:val="clear" w:color="auto" w:fill="auto"/>
          </w:tcPr>
          <w:p w14:paraId="02E6B08A" w14:textId="4386CB95" w:rsidR="003112C0" w:rsidRPr="00B1466D" w:rsidRDefault="003112C0" w:rsidP="003112C0">
            <w:pPr>
              <w:rPr>
                <w:rFonts w:ascii="Lato" w:hAnsi="Lato"/>
                <w:sz w:val="20"/>
                <w:szCs w:val="20"/>
              </w:rPr>
            </w:pPr>
            <w:r w:rsidRPr="00BB79AC">
              <w:rPr>
                <w:rFonts w:ascii="Lato" w:hAnsi="Lato"/>
                <w:sz w:val="20"/>
                <w:szCs w:val="20"/>
              </w:rPr>
              <w:t>Kierownicy pociągów</w:t>
            </w:r>
          </w:p>
        </w:tc>
        <w:tc>
          <w:tcPr>
            <w:tcW w:w="1984" w:type="dxa"/>
          </w:tcPr>
          <w:p w14:paraId="670F44B8" w14:textId="77777777" w:rsidR="003112C0" w:rsidRPr="00B1466D" w:rsidRDefault="003112C0" w:rsidP="003112C0">
            <w:pPr>
              <w:rPr>
                <w:rFonts w:ascii="Lato" w:hAnsi="Lato"/>
                <w:sz w:val="20"/>
                <w:szCs w:val="20"/>
              </w:rPr>
            </w:pPr>
          </w:p>
        </w:tc>
      </w:tr>
      <w:tr w:rsidR="003112C0" w:rsidRPr="00B1466D" w14:paraId="598BFC06" w14:textId="77777777" w:rsidTr="003112C0">
        <w:trPr>
          <w:cantSplit/>
          <w:trHeight w:val="265"/>
        </w:trPr>
        <w:tc>
          <w:tcPr>
            <w:tcW w:w="3969" w:type="dxa"/>
            <w:shd w:val="clear" w:color="auto" w:fill="auto"/>
          </w:tcPr>
          <w:p w14:paraId="6830BE2A" w14:textId="2AAF968C" w:rsidR="003112C0" w:rsidRPr="00B1466D" w:rsidRDefault="003112C0" w:rsidP="003112C0">
            <w:pPr>
              <w:rPr>
                <w:rFonts w:ascii="Lato" w:hAnsi="Lato"/>
                <w:sz w:val="20"/>
                <w:szCs w:val="20"/>
              </w:rPr>
            </w:pPr>
            <w:r w:rsidRPr="00BB79AC">
              <w:rPr>
                <w:rFonts w:ascii="Lato" w:hAnsi="Lato"/>
                <w:sz w:val="20"/>
                <w:szCs w:val="20"/>
              </w:rPr>
              <w:t>Konduktorzy</w:t>
            </w:r>
          </w:p>
        </w:tc>
        <w:tc>
          <w:tcPr>
            <w:tcW w:w="1984" w:type="dxa"/>
          </w:tcPr>
          <w:p w14:paraId="30FC4912" w14:textId="77777777" w:rsidR="003112C0" w:rsidRPr="00B1466D" w:rsidRDefault="003112C0" w:rsidP="003112C0">
            <w:pPr>
              <w:rPr>
                <w:rFonts w:ascii="Lato" w:hAnsi="Lato"/>
                <w:sz w:val="20"/>
                <w:szCs w:val="20"/>
              </w:rPr>
            </w:pPr>
          </w:p>
        </w:tc>
      </w:tr>
    </w:tbl>
    <w:p w14:paraId="259DEC32" w14:textId="46C24D79" w:rsidR="00281A99" w:rsidRPr="008B66DB" w:rsidRDefault="008B66DB" w:rsidP="0079187E">
      <w:pPr>
        <w:pStyle w:val="Legenda"/>
        <w:spacing w:after="120"/>
        <w:ind w:left="426"/>
        <w:rPr>
          <w:rFonts w:ascii="Lato" w:hAnsi="Lato"/>
          <w:sz w:val="22"/>
          <w:szCs w:val="22"/>
        </w:rPr>
      </w:pPr>
      <w:r w:rsidRPr="008B66DB">
        <w:rPr>
          <w:rFonts w:ascii="Lato" w:hAnsi="Lato"/>
          <w:sz w:val="22"/>
          <w:szCs w:val="22"/>
        </w:rPr>
        <w:t xml:space="preserve">Tabela </w:t>
      </w:r>
      <w:r w:rsidRPr="008B66DB">
        <w:rPr>
          <w:rFonts w:ascii="Lato" w:hAnsi="Lato"/>
          <w:sz w:val="22"/>
          <w:szCs w:val="22"/>
        </w:rPr>
        <w:fldChar w:fldCharType="begin"/>
      </w:r>
      <w:r w:rsidRPr="008B66DB">
        <w:rPr>
          <w:rFonts w:ascii="Lato" w:hAnsi="Lato"/>
          <w:sz w:val="22"/>
          <w:szCs w:val="22"/>
        </w:rPr>
        <w:instrText xml:space="preserve"> SEQ Tabela \* ARABIC </w:instrText>
      </w:r>
      <w:r w:rsidRPr="008B66DB">
        <w:rPr>
          <w:rFonts w:ascii="Lato" w:hAnsi="Lato"/>
          <w:sz w:val="22"/>
          <w:szCs w:val="22"/>
        </w:rPr>
        <w:fldChar w:fldCharType="separate"/>
      </w:r>
      <w:r w:rsidRPr="008B66DB">
        <w:rPr>
          <w:rFonts w:ascii="Lato" w:hAnsi="Lato"/>
          <w:noProof/>
          <w:sz w:val="22"/>
          <w:szCs w:val="22"/>
        </w:rPr>
        <w:t>5</w:t>
      </w:r>
      <w:r w:rsidRPr="008B66DB">
        <w:rPr>
          <w:rFonts w:ascii="Lato" w:hAnsi="Lato"/>
          <w:sz w:val="22"/>
          <w:szCs w:val="22"/>
        </w:rPr>
        <w:fldChar w:fldCharType="end"/>
      </w:r>
      <w:r w:rsidRPr="008B66DB">
        <w:rPr>
          <w:rFonts w:ascii="Lato" w:hAnsi="Lato"/>
          <w:sz w:val="22"/>
          <w:szCs w:val="22"/>
        </w:rPr>
        <w:t>.</w:t>
      </w:r>
      <w:r w:rsidR="00281A99" w:rsidRPr="008B66DB">
        <w:rPr>
          <w:rFonts w:ascii="Lato" w:hAnsi="Lato"/>
          <w:sz w:val="22"/>
          <w:szCs w:val="22"/>
        </w:rPr>
        <w:t xml:space="preserve"> </w:t>
      </w:r>
      <w:r w:rsidR="00281A99" w:rsidRPr="008B66DB">
        <w:rPr>
          <w:rFonts w:ascii="Lato" w:hAnsi="Lato" w:cs="Arial"/>
          <w:sz w:val="22"/>
          <w:szCs w:val="22"/>
        </w:rPr>
        <w:t>Dane dotyczące działalności przewozowej</w:t>
      </w:r>
      <w:r w:rsidR="004340AB" w:rsidRPr="008B66DB">
        <w:rPr>
          <w:rFonts w:ascii="Lato" w:hAnsi="Lato" w:cs="Arial"/>
          <w:sz w:val="22"/>
          <w:szCs w:val="22"/>
        </w:rPr>
        <w:t xml:space="preserve"> poza granicami RP</w:t>
      </w:r>
    </w:p>
    <w:tbl>
      <w:tblPr>
        <w:tblW w:w="7894" w:type="dxa"/>
        <w:tblInd w:w="4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508"/>
        <w:gridCol w:w="2693"/>
        <w:gridCol w:w="2693"/>
      </w:tblGrid>
      <w:tr w:rsidR="008302EC" w:rsidRPr="00B1466D" w14:paraId="77E0CB77" w14:textId="1B595EBF" w:rsidTr="0079187E">
        <w:trPr>
          <w:trHeight w:val="338"/>
        </w:trPr>
        <w:tc>
          <w:tcPr>
            <w:tcW w:w="2508" w:type="dxa"/>
            <w:shd w:val="clear" w:color="auto" w:fill="auto"/>
            <w:tcMar>
              <w:left w:w="28" w:type="dxa"/>
              <w:right w:w="28" w:type="dxa"/>
            </w:tcMar>
            <w:vAlign w:val="center"/>
            <w:hideMark/>
          </w:tcPr>
          <w:p w14:paraId="367B10B5" w14:textId="77777777" w:rsidR="008302EC" w:rsidRPr="00B1466D" w:rsidRDefault="008302EC" w:rsidP="00D50567">
            <w:pPr>
              <w:jc w:val="center"/>
              <w:rPr>
                <w:rFonts w:ascii="Lato" w:hAnsi="Lato"/>
                <w:sz w:val="20"/>
                <w:szCs w:val="20"/>
              </w:rPr>
            </w:pPr>
            <w:r>
              <w:rPr>
                <w:rFonts w:ascii="Lato" w:hAnsi="Lato"/>
                <w:sz w:val="20"/>
                <w:szCs w:val="20"/>
              </w:rPr>
              <w:t>Kraj</w:t>
            </w:r>
          </w:p>
        </w:tc>
        <w:tc>
          <w:tcPr>
            <w:tcW w:w="2693" w:type="dxa"/>
            <w:vAlign w:val="center"/>
          </w:tcPr>
          <w:p w14:paraId="2A3CC1BA" w14:textId="77777777" w:rsidR="008302EC" w:rsidRPr="00B1466D" w:rsidRDefault="008302EC" w:rsidP="003A115B">
            <w:pPr>
              <w:jc w:val="center"/>
              <w:rPr>
                <w:rFonts w:ascii="Lato" w:hAnsi="Lato"/>
                <w:sz w:val="20"/>
                <w:szCs w:val="20"/>
              </w:rPr>
            </w:pPr>
            <w:r>
              <w:rPr>
                <w:rFonts w:ascii="Lato" w:hAnsi="Lato"/>
                <w:sz w:val="20"/>
                <w:szCs w:val="20"/>
              </w:rPr>
              <w:t>Nr certyfikatu</w:t>
            </w:r>
          </w:p>
        </w:tc>
        <w:tc>
          <w:tcPr>
            <w:tcW w:w="2693" w:type="dxa"/>
            <w:vAlign w:val="center"/>
          </w:tcPr>
          <w:p w14:paraId="4E948C45" w14:textId="20DBDF49" w:rsidR="008302EC" w:rsidRDefault="008302EC">
            <w:pPr>
              <w:jc w:val="center"/>
              <w:rPr>
                <w:rFonts w:ascii="Lato" w:hAnsi="Lato"/>
                <w:sz w:val="20"/>
                <w:szCs w:val="20"/>
              </w:rPr>
            </w:pPr>
            <w:r>
              <w:rPr>
                <w:rFonts w:ascii="Lato" w:hAnsi="Lato"/>
                <w:sz w:val="20"/>
                <w:szCs w:val="20"/>
              </w:rPr>
              <w:t>Data uzyskania certyfikatu</w:t>
            </w:r>
          </w:p>
        </w:tc>
      </w:tr>
      <w:tr w:rsidR="008302EC" w:rsidRPr="00B1466D" w14:paraId="1818B60D" w14:textId="33D60676" w:rsidTr="0079187E">
        <w:trPr>
          <w:cantSplit/>
          <w:trHeight w:val="265"/>
        </w:trPr>
        <w:tc>
          <w:tcPr>
            <w:tcW w:w="2508" w:type="dxa"/>
            <w:shd w:val="clear" w:color="auto" w:fill="auto"/>
            <w:vAlign w:val="center"/>
          </w:tcPr>
          <w:p w14:paraId="05EA9EB4" w14:textId="77777777" w:rsidR="008302EC" w:rsidRPr="00B1466D" w:rsidRDefault="008302EC" w:rsidP="0079187E">
            <w:pPr>
              <w:jc w:val="center"/>
              <w:rPr>
                <w:rFonts w:ascii="Lato" w:hAnsi="Lato"/>
                <w:sz w:val="20"/>
                <w:szCs w:val="20"/>
              </w:rPr>
            </w:pPr>
          </w:p>
        </w:tc>
        <w:tc>
          <w:tcPr>
            <w:tcW w:w="2693" w:type="dxa"/>
            <w:vAlign w:val="center"/>
          </w:tcPr>
          <w:p w14:paraId="14D70648" w14:textId="77777777" w:rsidR="008302EC" w:rsidRPr="00B1466D" w:rsidRDefault="008302EC" w:rsidP="0079187E">
            <w:pPr>
              <w:jc w:val="center"/>
              <w:rPr>
                <w:rFonts w:ascii="Lato" w:hAnsi="Lato"/>
                <w:sz w:val="20"/>
                <w:szCs w:val="20"/>
              </w:rPr>
            </w:pPr>
          </w:p>
        </w:tc>
        <w:tc>
          <w:tcPr>
            <w:tcW w:w="2693" w:type="dxa"/>
            <w:vAlign w:val="center"/>
          </w:tcPr>
          <w:p w14:paraId="34C2BD13" w14:textId="77777777" w:rsidR="008302EC" w:rsidRPr="00B1466D" w:rsidRDefault="008302EC" w:rsidP="0079187E">
            <w:pPr>
              <w:jc w:val="center"/>
              <w:rPr>
                <w:rFonts w:ascii="Lato" w:hAnsi="Lato"/>
                <w:sz w:val="20"/>
                <w:szCs w:val="20"/>
              </w:rPr>
            </w:pPr>
          </w:p>
        </w:tc>
      </w:tr>
      <w:tr w:rsidR="008302EC" w:rsidRPr="00B1466D" w14:paraId="6DB4B1F2" w14:textId="2DDC646F" w:rsidTr="0079187E">
        <w:trPr>
          <w:cantSplit/>
          <w:trHeight w:val="265"/>
        </w:trPr>
        <w:tc>
          <w:tcPr>
            <w:tcW w:w="2508" w:type="dxa"/>
            <w:shd w:val="clear" w:color="auto" w:fill="auto"/>
            <w:vAlign w:val="center"/>
          </w:tcPr>
          <w:p w14:paraId="070CC58D" w14:textId="77777777" w:rsidR="008302EC" w:rsidRPr="00B1466D" w:rsidRDefault="008302EC" w:rsidP="0079187E">
            <w:pPr>
              <w:jc w:val="center"/>
              <w:rPr>
                <w:rFonts w:ascii="Lato" w:hAnsi="Lato"/>
                <w:sz w:val="20"/>
                <w:szCs w:val="20"/>
              </w:rPr>
            </w:pPr>
          </w:p>
        </w:tc>
        <w:tc>
          <w:tcPr>
            <w:tcW w:w="2693" w:type="dxa"/>
            <w:vAlign w:val="center"/>
          </w:tcPr>
          <w:p w14:paraId="100367E0" w14:textId="77777777" w:rsidR="008302EC" w:rsidRPr="00B1466D" w:rsidRDefault="008302EC" w:rsidP="0079187E">
            <w:pPr>
              <w:jc w:val="center"/>
              <w:rPr>
                <w:rFonts w:ascii="Lato" w:hAnsi="Lato"/>
                <w:sz w:val="20"/>
                <w:szCs w:val="20"/>
              </w:rPr>
            </w:pPr>
          </w:p>
        </w:tc>
        <w:tc>
          <w:tcPr>
            <w:tcW w:w="2693" w:type="dxa"/>
            <w:vAlign w:val="center"/>
          </w:tcPr>
          <w:p w14:paraId="7B05CAB1" w14:textId="77777777" w:rsidR="008302EC" w:rsidRPr="00B1466D" w:rsidRDefault="008302EC" w:rsidP="0079187E">
            <w:pPr>
              <w:jc w:val="center"/>
              <w:rPr>
                <w:rFonts w:ascii="Lato" w:hAnsi="Lato"/>
                <w:sz w:val="20"/>
                <w:szCs w:val="20"/>
              </w:rPr>
            </w:pPr>
          </w:p>
        </w:tc>
      </w:tr>
      <w:tr w:rsidR="008302EC" w:rsidRPr="00B1466D" w14:paraId="29238047" w14:textId="283DD65F" w:rsidTr="0079187E">
        <w:trPr>
          <w:cantSplit/>
          <w:trHeight w:val="265"/>
        </w:trPr>
        <w:tc>
          <w:tcPr>
            <w:tcW w:w="2508" w:type="dxa"/>
            <w:shd w:val="clear" w:color="auto" w:fill="auto"/>
            <w:vAlign w:val="center"/>
          </w:tcPr>
          <w:p w14:paraId="481B8C3F" w14:textId="77777777" w:rsidR="008302EC" w:rsidRPr="00B1466D" w:rsidRDefault="008302EC" w:rsidP="0079187E">
            <w:pPr>
              <w:jc w:val="center"/>
              <w:rPr>
                <w:rFonts w:ascii="Lato" w:hAnsi="Lato"/>
                <w:sz w:val="20"/>
                <w:szCs w:val="20"/>
              </w:rPr>
            </w:pPr>
          </w:p>
        </w:tc>
        <w:tc>
          <w:tcPr>
            <w:tcW w:w="2693" w:type="dxa"/>
            <w:vAlign w:val="center"/>
          </w:tcPr>
          <w:p w14:paraId="63E02620" w14:textId="77777777" w:rsidR="008302EC" w:rsidRPr="00B1466D" w:rsidRDefault="008302EC" w:rsidP="0079187E">
            <w:pPr>
              <w:jc w:val="center"/>
              <w:rPr>
                <w:rFonts w:ascii="Lato" w:hAnsi="Lato"/>
                <w:sz w:val="20"/>
                <w:szCs w:val="20"/>
              </w:rPr>
            </w:pPr>
          </w:p>
        </w:tc>
        <w:tc>
          <w:tcPr>
            <w:tcW w:w="2693" w:type="dxa"/>
            <w:vAlign w:val="center"/>
          </w:tcPr>
          <w:p w14:paraId="6755CDE8" w14:textId="77777777" w:rsidR="008302EC" w:rsidRPr="00B1466D" w:rsidRDefault="008302EC" w:rsidP="0079187E">
            <w:pPr>
              <w:jc w:val="center"/>
              <w:rPr>
                <w:rFonts w:ascii="Lato" w:hAnsi="Lato"/>
                <w:sz w:val="20"/>
                <w:szCs w:val="20"/>
              </w:rPr>
            </w:pPr>
          </w:p>
        </w:tc>
      </w:tr>
    </w:tbl>
    <w:p w14:paraId="51FCF7C9" w14:textId="77777777" w:rsidR="00281A99" w:rsidRDefault="00281A99" w:rsidP="00D07DAB">
      <w:pPr>
        <w:pStyle w:val="Listawielopoziomowa"/>
        <w:numPr>
          <w:ilvl w:val="0"/>
          <w:numId w:val="0"/>
        </w:numPr>
      </w:pPr>
    </w:p>
    <w:p w14:paraId="398A5006" w14:textId="77777777" w:rsidR="00011B2E" w:rsidRPr="00190BC5" w:rsidRDefault="00FE6A8B" w:rsidP="00CC21D1">
      <w:pPr>
        <w:pStyle w:val="Nagwek3"/>
      </w:pPr>
      <w:bookmarkStart w:id="17" w:name="_Toc36627596"/>
      <w:bookmarkStart w:id="18" w:name="_Toc36627597"/>
      <w:bookmarkStart w:id="19" w:name="_Toc36627598"/>
      <w:bookmarkEnd w:id="17"/>
      <w:bookmarkEnd w:id="18"/>
      <w:r w:rsidRPr="00190BC5">
        <w:t>POSTĘP W ZAKRESIE</w:t>
      </w:r>
      <w:r w:rsidR="00231372" w:rsidRPr="00190BC5">
        <w:t xml:space="preserve"> </w:t>
      </w:r>
      <w:r w:rsidRPr="00190BC5">
        <w:t>BEZPIECZEŃSTWA KOLEI</w:t>
      </w:r>
      <w:bookmarkEnd w:id="19"/>
    </w:p>
    <w:p w14:paraId="0A2CCF0C" w14:textId="77777777" w:rsidR="00005E79" w:rsidRPr="0079187E" w:rsidRDefault="002D790B" w:rsidP="0083209C">
      <w:pPr>
        <w:autoSpaceDE w:val="0"/>
        <w:autoSpaceDN w:val="0"/>
        <w:adjustRightInd w:val="0"/>
        <w:spacing w:after="120"/>
        <w:ind w:left="425"/>
        <w:jc w:val="both"/>
        <w:rPr>
          <w:rFonts w:ascii="Lato" w:hAnsi="Lato"/>
          <w:bCs/>
          <w:i/>
          <w:iCs/>
          <w:color w:val="042B60"/>
          <w:sz w:val="22"/>
          <w:szCs w:val="22"/>
        </w:rPr>
      </w:pPr>
      <w:r w:rsidRPr="0079187E">
        <w:rPr>
          <w:rFonts w:ascii="Lato" w:hAnsi="Lato"/>
          <w:bCs/>
          <w:i/>
          <w:iCs/>
          <w:color w:val="042B60"/>
          <w:sz w:val="22"/>
          <w:szCs w:val="22"/>
        </w:rPr>
        <w:t>Ta część Raportu</w:t>
      </w:r>
      <w:r w:rsidR="00005E79" w:rsidRPr="0079187E">
        <w:rPr>
          <w:rFonts w:ascii="Lato" w:hAnsi="Lato"/>
          <w:bCs/>
          <w:i/>
          <w:iCs/>
          <w:color w:val="042B60"/>
          <w:sz w:val="22"/>
          <w:szCs w:val="22"/>
        </w:rPr>
        <w:t xml:space="preserve"> nawiązuje do </w:t>
      </w:r>
      <w:r w:rsidR="00005E79" w:rsidRPr="0079187E">
        <w:rPr>
          <w:rFonts w:ascii="Lato" w:hAnsi="Lato"/>
          <w:b/>
          <w:bCs/>
          <w:i/>
          <w:iCs/>
          <w:color w:val="042B60"/>
          <w:sz w:val="22"/>
          <w:szCs w:val="22"/>
        </w:rPr>
        <w:t xml:space="preserve">kryterium Q </w:t>
      </w:r>
      <w:r w:rsidR="00005E79" w:rsidRPr="0079187E">
        <w:rPr>
          <w:rFonts w:ascii="Lato" w:hAnsi="Lato"/>
          <w:bCs/>
          <w:i/>
          <w:iCs/>
          <w:color w:val="042B60"/>
          <w:sz w:val="22"/>
          <w:szCs w:val="22"/>
        </w:rPr>
        <w:t>i</w:t>
      </w:r>
      <w:r w:rsidR="00005E79" w:rsidRPr="0079187E">
        <w:rPr>
          <w:rFonts w:ascii="Lato" w:hAnsi="Lato"/>
          <w:b/>
          <w:bCs/>
          <w:i/>
          <w:iCs/>
          <w:color w:val="042B60"/>
          <w:sz w:val="22"/>
          <w:szCs w:val="22"/>
        </w:rPr>
        <w:t xml:space="preserve"> kryterium I</w:t>
      </w:r>
      <w:r w:rsidR="00005E79" w:rsidRPr="0079187E">
        <w:rPr>
          <w:rFonts w:ascii="Lato" w:hAnsi="Lato"/>
          <w:bCs/>
          <w:i/>
          <w:iCs/>
          <w:color w:val="042B60"/>
          <w:sz w:val="22"/>
          <w:szCs w:val="22"/>
        </w:rPr>
        <w:t xml:space="preserve"> wspólnych metod bezpieczeństwa. </w:t>
      </w:r>
    </w:p>
    <w:p w14:paraId="740FC32B" w14:textId="77777777" w:rsidR="00610F5D" w:rsidRPr="00190BC5" w:rsidRDefault="00610F5D" w:rsidP="00422CB7">
      <w:pPr>
        <w:pStyle w:val="Listawielopoziomowa"/>
        <w:numPr>
          <w:ilvl w:val="0"/>
          <w:numId w:val="23"/>
        </w:numPr>
      </w:pPr>
      <w:bookmarkStart w:id="20" w:name="_Toc36627599"/>
      <w:r w:rsidRPr="00190BC5">
        <w:t>Inicjatywy mające na celu utrzymanie</w:t>
      </w:r>
      <w:r w:rsidR="00024FB5" w:rsidRPr="00190BC5">
        <w:t xml:space="preserve"> i </w:t>
      </w:r>
      <w:r w:rsidRPr="00190BC5">
        <w:t>poprawę stanu bezpieczeństwa</w:t>
      </w:r>
      <w:bookmarkEnd w:id="20"/>
    </w:p>
    <w:p w14:paraId="1BBF3139" w14:textId="77777777" w:rsidR="00264E01" w:rsidRPr="0079187E" w:rsidRDefault="00264E01" w:rsidP="00173A59">
      <w:pPr>
        <w:pStyle w:val="Akapitzlist"/>
        <w:numPr>
          <w:ilvl w:val="0"/>
          <w:numId w:val="28"/>
        </w:numPr>
        <w:autoSpaceDE w:val="0"/>
        <w:autoSpaceDN w:val="0"/>
        <w:adjustRightInd w:val="0"/>
        <w:spacing w:after="120" w:line="240" w:lineRule="auto"/>
        <w:ind w:left="1139" w:hanging="357"/>
        <w:contextualSpacing w:val="0"/>
        <w:jc w:val="both"/>
        <w:rPr>
          <w:rFonts w:ascii="Lato" w:hAnsi="Lato" w:cs="Arial"/>
          <w:i/>
          <w:color w:val="042B60"/>
          <w:lang w:val="pl-PL"/>
        </w:rPr>
      </w:pPr>
      <w:r w:rsidRPr="0079187E">
        <w:rPr>
          <w:rFonts w:ascii="Lato" w:hAnsi="Lato" w:cs="Arial"/>
          <w:i/>
          <w:color w:val="042B60"/>
          <w:lang w:val="pl-PL"/>
        </w:rPr>
        <w:t>Przedstaw krótką analizę przyczyn i skutków zdarzeń kolejowych i sytuacji potencjalnie niebezpiecznych, w roku sprawozdawczym w porównaniu do ubiegłych lat. Wskaż trendy.</w:t>
      </w:r>
    </w:p>
    <w:p w14:paraId="10D02111" w14:textId="77777777" w:rsidR="00264E01" w:rsidRPr="0079187E" w:rsidRDefault="00903886" w:rsidP="00173A59">
      <w:pPr>
        <w:pStyle w:val="Akapitzlist"/>
        <w:numPr>
          <w:ilvl w:val="0"/>
          <w:numId w:val="28"/>
        </w:numPr>
        <w:autoSpaceDE w:val="0"/>
        <w:autoSpaceDN w:val="0"/>
        <w:adjustRightInd w:val="0"/>
        <w:spacing w:after="120" w:line="240" w:lineRule="auto"/>
        <w:jc w:val="both"/>
        <w:rPr>
          <w:rFonts w:ascii="Lato" w:hAnsi="Lato" w:cs="Arial"/>
          <w:i/>
          <w:color w:val="042B60"/>
          <w:lang w:val="pl-PL"/>
        </w:rPr>
      </w:pPr>
      <w:r w:rsidRPr="0079187E">
        <w:rPr>
          <w:rFonts w:ascii="Lato" w:hAnsi="Lato" w:cs="Arial"/>
          <w:i/>
          <w:color w:val="042B60"/>
          <w:lang w:val="pl-PL"/>
        </w:rPr>
        <w:t xml:space="preserve">Przedstaw </w:t>
      </w:r>
      <w:r w:rsidR="002A1C6E" w:rsidRPr="0079187E">
        <w:rPr>
          <w:rFonts w:ascii="Lato" w:hAnsi="Lato" w:cs="Arial"/>
          <w:i/>
          <w:color w:val="042B60"/>
          <w:lang w:val="pl-PL"/>
        </w:rPr>
        <w:t xml:space="preserve">najważniejsze działania w zakresie bezpieczeństwa </w:t>
      </w:r>
      <w:r w:rsidR="00346E3D" w:rsidRPr="0079187E">
        <w:rPr>
          <w:rFonts w:ascii="Lato" w:hAnsi="Lato" w:cs="Arial"/>
          <w:i/>
          <w:color w:val="042B60"/>
          <w:lang w:val="pl-PL"/>
        </w:rPr>
        <w:t>podjęte w </w:t>
      </w:r>
      <w:r w:rsidR="00F93F8D" w:rsidRPr="0079187E">
        <w:rPr>
          <w:rFonts w:ascii="Lato" w:hAnsi="Lato" w:cs="Arial"/>
          <w:i/>
          <w:color w:val="042B60"/>
          <w:lang w:val="pl-PL"/>
        </w:rPr>
        <w:t>wyniku zdarzeń kolejowych</w:t>
      </w:r>
      <w:r w:rsidR="002D790B" w:rsidRPr="0079187E">
        <w:rPr>
          <w:rFonts w:ascii="Lato" w:hAnsi="Lato" w:cs="Arial"/>
          <w:i/>
          <w:color w:val="042B60"/>
          <w:lang w:val="pl-PL"/>
        </w:rPr>
        <w:t xml:space="preserve"> i </w:t>
      </w:r>
      <w:r w:rsidR="003F15A1" w:rsidRPr="0079187E">
        <w:rPr>
          <w:rFonts w:ascii="Lato" w:hAnsi="Lato" w:cs="Arial"/>
          <w:i/>
          <w:color w:val="042B60"/>
          <w:lang w:val="pl-PL"/>
        </w:rPr>
        <w:t xml:space="preserve">zdarzeń poprzedzających </w:t>
      </w:r>
      <w:r w:rsidR="00AB35D1" w:rsidRPr="0079187E">
        <w:rPr>
          <w:rFonts w:ascii="Lato" w:hAnsi="Lato" w:cs="Arial"/>
          <w:i/>
          <w:color w:val="042B60"/>
          <w:lang w:val="pl-PL"/>
        </w:rPr>
        <w:t xml:space="preserve">oraz </w:t>
      </w:r>
      <w:r w:rsidR="004B5F96" w:rsidRPr="0079187E">
        <w:rPr>
          <w:rFonts w:ascii="Lato" w:hAnsi="Lato" w:cs="Arial"/>
          <w:i/>
          <w:color w:val="042B60"/>
          <w:lang w:val="pl-PL"/>
        </w:rPr>
        <w:t xml:space="preserve">działania </w:t>
      </w:r>
      <w:r w:rsidR="00AB35D1" w:rsidRPr="0079187E">
        <w:rPr>
          <w:rFonts w:ascii="Lato" w:hAnsi="Lato" w:cs="Arial"/>
          <w:i/>
          <w:color w:val="042B60"/>
          <w:lang w:val="pl-PL"/>
        </w:rPr>
        <w:t>wprowadzone z innych</w:t>
      </w:r>
      <w:r w:rsidR="004B5F96" w:rsidRPr="0079187E">
        <w:rPr>
          <w:rFonts w:ascii="Lato" w:hAnsi="Lato" w:cs="Arial"/>
          <w:i/>
          <w:color w:val="042B60"/>
          <w:lang w:val="pl-PL"/>
        </w:rPr>
        <w:t xml:space="preserve"> względów</w:t>
      </w:r>
      <w:r w:rsidR="00E8452B" w:rsidRPr="0079187E">
        <w:rPr>
          <w:rFonts w:ascii="Lato" w:hAnsi="Lato" w:cs="Arial"/>
          <w:i/>
          <w:color w:val="042B60"/>
          <w:lang w:val="pl-PL"/>
        </w:rPr>
        <w:t xml:space="preserve">. </w:t>
      </w:r>
    </w:p>
    <w:p w14:paraId="1B9135FC" w14:textId="5C59DDE4" w:rsidR="004B1202" w:rsidRPr="00CC21D1" w:rsidRDefault="00E8452B" w:rsidP="0083209C">
      <w:pPr>
        <w:pStyle w:val="Legenda"/>
        <w:keepNext/>
        <w:spacing w:after="120"/>
        <w:ind w:left="1418" w:hanging="992"/>
        <w:jc w:val="both"/>
        <w:rPr>
          <w:rFonts w:ascii="Lato" w:hAnsi="Lato"/>
          <w:sz w:val="22"/>
          <w:szCs w:val="22"/>
        </w:rPr>
      </w:pPr>
      <w:r w:rsidRPr="00CC21D1">
        <w:rPr>
          <w:rFonts w:ascii="Lato" w:hAnsi="Lato"/>
          <w:sz w:val="22"/>
          <w:szCs w:val="22"/>
        </w:rPr>
        <w:t>Tabela</w:t>
      </w:r>
      <w:r w:rsidR="00B1466D" w:rsidRPr="00CC21D1">
        <w:rPr>
          <w:rFonts w:ascii="Lato" w:hAnsi="Lato"/>
          <w:sz w:val="22"/>
          <w:szCs w:val="22"/>
        </w:rPr>
        <w:t> </w:t>
      </w:r>
      <w:r w:rsidRPr="00CC21D1">
        <w:rPr>
          <w:rFonts w:ascii="Lato" w:hAnsi="Lato"/>
          <w:sz w:val="22"/>
          <w:szCs w:val="22"/>
        </w:rPr>
        <w:fldChar w:fldCharType="begin"/>
      </w:r>
      <w:r w:rsidRPr="00CC21D1">
        <w:rPr>
          <w:rFonts w:ascii="Lato" w:hAnsi="Lato"/>
          <w:sz w:val="22"/>
          <w:szCs w:val="22"/>
        </w:rPr>
        <w:instrText xml:space="preserve"> SEQ Tabela \* ARABIC </w:instrText>
      </w:r>
      <w:r w:rsidRPr="00CC21D1">
        <w:rPr>
          <w:rFonts w:ascii="Lato" w:hAnsi="Lato"/>
          <w:sz w:val="22"/>
          <w:szCs w:val="22"/>
        </w:rPr>
        <w:fldChar w:fldCharType="separate"/>
      </w:r>
      <w:r w:rsidR="008B66DB">
        <w:rPr>
          <w:rFonts w:ascii="Lato" w:hAnsi="Lato"/>
          <w:noProof/>
          <w:sz w:val="22"/>
          <w:szCs w:val="22"/>
        </w:rPr>
        <w:t>6</w:t>
      </w:r>
      <w:r w:rsidRPr="00CC21D1">
        <w:rPr>
          <w:rFonts w:ascii="Lato" w:hAnsi="Lato"/>
          <w:sz w:val="22"/>
          <w:szCs w:val="22"/>
        </w:rPr>
        <w:fldChar w:fldCharType="end"/>
      </w:r>
      <w:r w:rsidRPr="00CC21D1">
        <w:rPr>
          <w:rFonts w:ascii="Lato" w:hAnsi="Lato"/>
          <w:sz w:val="22"/>
          <w:szCs w:val="22"/>
        </w:rPr>
        <w:t>.</w:t>
      </w:r>
      <w:r w:rsidR="004B1202" w:rsidRPr="00CC21D1">
        <w:rPr>
          <w:rFonts w:ascii="Lato" w:hAnsi="Lato"/>
          <w:sz w:val="22"/>
          <w:szCs w:val="22"/>
        </w:rPr>
        <w:t xml:space="preserve"> </w:t>
      </w:r>
      <w:r w:rsidR="004B1202" w:rsidRPr="00CC21D1">
        <w:rPr>
          <w:rFonts w:ascii="Lato" w:hAnsi="Lato"/>
          <w:spacing w:val="-2"/>
          <w:sz w:val="22"/>
          <w:szCs w:val="22"/>
        </w:rPr>
        <w:t xml:space="preserve">Środki bezpieczeństwa wprowadzone w wyniku </w:t>
      </w:r>
      <w:r w:rsidR="00B10B5E" w:rsidRPr="00CC21D1">
        <w:rPr>
          <w:rFonts w:ascii="Lato" w:hAnsi="Lato"/>
          <w:spacing w:val="-2"/>
          <w:sz w:val="22"/>
          <w:szCs w:val="22"/>
        </w:rPr>
        <w:t>zdarzeń kolejowych</w:t>
      </w:r>
      <w:r w:rsidR="0015332B" w:rsidRPr="00CC21D1">
        <w:rPr>
          <w:rFonts w:ascii="Lato" w:hAnsi="Lato"/>
          <w:spacing w:val="-2"/>
          <w:sz w:val="22"/>
          <w:szCs w:val="22"/>
        </w:rPr>
        <w:t xml:space="preserve"> i </w:t>
      </w:r>
      <w:r w:rsidR="004B1202" w:rsidRPr="00CC21D1">
        <w:rPr>
          <w:rFonts w:ascii="Lato" w:hAnsi="Lato"/>
          <w:spacing w:val="-2"/>
          <w:sz w:val="22"/>
          <w:szCs w:val="22"/>
        </w:rPr>
        <w:t>zdarzeń poprzedzających</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1701"/>
        <w:gridCol w:w="2551"/>
        <w:gridCol w:w="3402"/>
      </w:tblGrid>
      <w:tr w:rsidR="00AB35D1" w:rsidRPr="00190BC5" w14:paraId="038300D2" w14:textId="77777777" w:rsidTr="00AA5625">
        <w:tc>
          <w:tcPr>
            <w:tcW w:w="5244" w:type="dxa"/>
            <w:gridSpan w:val="3"/>
            <w:tcBorders>
              <w:top w:val="single" w:sz="8" w:space="0" w:color="auto"/>
              <w:left w:val="single" w:sz="8" w:space="0" w:color="auto"/>
              <w:right w:val="single" w:sz="8" w:space="0" w:color="auto"/>
            </w:tcBorders>
            <w:vAlign w:val="center"/>
          </w:tcPr>
          <w:p w14:paraId="2CD0CFDA" w14:textId="77777777" w:rsidR="002A1C6E" w:rsidRPr="00190BC5" w:rsidRDefault="00E8452B" w:rsidP="0083209C">
            <w:pPr>
              <w:pStyle w:val="StandardText"/>
              <w:spacing w:after="0" w:line="240" w:lineRule="auto"/>
              <w:jc w:val="center"/>
              <w:rPr>
                <w:rFonts w:ascii="Lato" w:hAnsi="Lato" w:cs="Arial"/>
                <w:b/>
                <w:sz w:val="18"/>
                <w:szCs w:val="18"/>
                <w:lang w:val="pl-PL"/>
              </w:rPr>
            </w:pPr>
            <w:r>
              <w:rPr>
                <w:rFonts w:ascii="Lato" w:hAnsi="Lato" w:cs="Arial"/>
                <w:b/>
                <w:sz w:val="18"/>
                <w:szCs w:val="18"/>
                <w:lang w:val="pl-PL"/>
              </w:rPr>
              <w:t>Z</w:t>
            </w:r>
            <w:r w:rsidR="00F93F8D" w:rsidRPr="00190BC5">
              <w:rPr>
                <w:rFonts w:ascii="Lato" w:hAnsi="Lato" w:cs="Arial"/>
                <w:b/>
                <w:sz w:val="18"/>
                <w:szCs w:val="18"/>
                <w:lang w:val="pl-PL"/>
              </w:rPr>
              <w:t>darzenia kolejowe</w:t>
            </w:r>
            <w:r w:rsidR="0015332B" w:rsidRPr="00190BC5">
              <w:rPr>
                <w:rFonts w:ascii="Lato" w:hAnsi="Lato" w:cs="Arial"/>
                <w:b/>
                <w:sz w:val="18"/>
                <w:szCs w:val="18"/>
                <w:lang w:val="pl-PL"/>
              </w:rPr>
              <w:t xml:space="preserve"> i </w:t>
            </w:r>
            <w:r w:rsidR="004B1202" w:rsidRPr="00190BC5">
              <w:rPr>
                <w:rFonts w:ascii="Lato" w:hAnsi="Lato" w:cs="Arial"/>
                <w:b/>
                <w:sz w:val="18"/>
                <w:szCs w:val="18"/>
                <w:lang w:val="pl-PL"/>
              </w:rPr>
              <w:t>zdarzenia poprzedzające</w:t>
            </w:r>
            <w:r w:rsidR="00D0780C" w:rsidRPr="00190BC5">
              <w:rPr>
                <w:rFonts w:ascii="Lato" w:hAnsi="Lato" w:cs="Arial"/>
                <w:b/>
                <w:sz w:val="18"/>
                <w:szCs w:val="18"/>
                <w:lang w:val="pl-PL"/>
              </w:rPr>
              <w:t>, które były przyczyną wprowadzenia danego środka</w:t>
            </w:r>
          </w:p>
        </w:tc>
        <w:tc>
          <w:tcPr>
            <w:tcW w:w="3402" w:type="dxa"/>
            <w:vMerge w:val="restart"/>
            <w:tcBorders>
              <w:top w:val="single" w:sz="8" w:space="0" w:color="auto"/>
              <w:left w:val="single" w:sz="8" w:space="0" w:color="auto"/>
              <w:right w:val="single" w:sz="8" w:space="0" w:color="auto"/>
            </w:tcBorders>
            <w:vAlign w:val="center"/>
          </w:tcPr>
          <w:p w14:paraId="61C2A6B9" w14:textId="77777777" w:rsidR="002A1C6E" w:rsidRPr="00190BC5" w:rsidRDefault="004B1202" w:rsidP="0083209C">
            <w:pPr>
              <w:pStyle w:val="StandardText"/>
              <w:spacing w:after="0" w:line="240" w:lineRule="auto"/>
              <w:jc w:val="center"/>
              <w:rPr>
                <w:rFonts w:ascii="Lato" w:hAnsi="Lato" w:cs="Arial"/>
                <w:b/>
                <w:sz w:val="18"/>
                <w:szCs w:val="18"/>
                <w:lang w:val="pl-PL"/>
              </w:rPr>
            </w:pPr>
            <w:r w:rsidRPr="00190BC5">
              <w:rPr>
                <w:rFonts w:ascii="Lato" w:hAnsi="Lato" w:cs="Arial"/>
                <w:b/>
                <w:sz w:val="18"/>
                <w:szCs w:val="18"/>
                <w:lang w:val="pl-PL"/>
              </w:rPr>
              <w:t>Środki bezpieczeństwa przewidziane stosownymi decyzjami</w:t>
            </w:r>
          </w:p>
        </w:tc>
      </w:tr>
      <w:tr w:rsidR="00AB35D1" w:rsidRPr="00190BC5" w14:paraId="2651FBD5" w14:textId="77777777" w:rsidTr="00B65681">
        <w:tc>
          <w:tcPr>
            <w:tcW w:w="992" w:type="dxa"/>
            <w:tcBorders>
              <w:left w:val="single" w:sz="8" w:space="0" w:color="auto"/>
              <w:bottom w:val="single" w:sz="12" w:space="0" w:color="auto"/>
              <w:right w:val="single" w:sz="8" w:space="0" w:color="auto"/>
            </w:tcBorders>
            <w:vAlign w:val="center"/>
          </w:tcPr>
          <w:p w14:paraId="53C32432" w14:textId="77777777" w:rsidR="002A1C6E" w:rsidRPr="00190BC5" w:rsidRDefault="002A1C6E" w:rsidP="0083209C">
            <w:pPr>
              <w:pStyle w:val="StandardText"/>
              <w:spacing w:after="0" w:line="240" w:lineRule="auto"/>
              <w:jc w:val="center"/>
              <w:rPr>
                <w:rFonts w:ascii="Lato" w:hAnsi="Lato" w:cs="Arial"/>
                <w:sz w:val="18"/>
                <w:szCs w:val="18"/>
                <w:lang w:val="pl-PL"/>
              </w:rPr>
            </w:pPr>
            <w:r w:rsidRPr="00190BC5">
              <w:rPr>
                <w:rFonts w:ascii="Lato" w:hAnsi="Lato" w:cs="Arial"/>
                <w:sz w:val="18"/>
                <w:szCs w:val="18"/>
                <w:lang w:val="pl-PL"/>
              </w:rPr>
              <w:t>Data</w:t>
            </w:r>
          </w:p>
        </w:tc>
        <w:tc>
          <w:tcPr>
            <w:tcW w:w="1701" w:type="dxa"/>
            <w:tcBorders>
              <w:left w:val="single" w:sz="8" w:space="0" w:color="auto"/>
              <w:bottom w:val="single" w:sz="12" w:space="0" w:color="auto"/>
              <w:right w:val="single" w:sz="8" w:space="0" w:color="auto"/>
            </w:tcBorders>
            <w:vAlign w:val="center"/>
          </w:tcPr>
          <w:p w14:paraId="00507CF1" w14:textId="77777777" w:rsidR="002A1C6E" w:rsidRPr="00190BC5" w:rsidRDefault="002A1C6E" w:rsidP="0083209C">
            <w:pPr>
              <w:pStyle w:val="Nagwek"/>
              <w:jc w:val="center"/>
              <w:rPr>
                <w:rFonts w:ascii="Lato" w:hAnsi="Lato" w:cs="Arial"/>
                <w:sz w:val="18"/>
                <w:szCs w:val="18"/>
                <w:lang w:val="pl-PL" w:eastAsia="pl-PL"/>
              </w:rPr>
            </w:pPr>
            <w:r w:rsidRPr="00190BC5">
              <w:rPr>
                <w:rFonts w:ascii="Lato" w:hAnsi="Lato" w:cs="Arial"/>
                <w:sz w:val="18"/>
                <w:szCs w:val="18"/>
                <w:lang w:val="pl-PL" w:eastAsia="pl-PL"/>
              </w:rPr>
              <w:t>Miejsce</w:t>
            </w:r>
          </w:p>
        </w:tc>
        <w:tc>
          <w:tcPr>
            <w:tcW w:w="2551" w:type="dxa"/>
            <w:tcBorders>
              <w:left w:val="single" w:sz="8" w:space="0" w:color="auto"/>
              <w:bottom w:val="single" w:sz="12" w:space="0" w:color="auto"/>
              <w:right w:val="single" w:sz="8" w:space="0" w:color="auto"/>
            </w:tcBorders>
            <w:vAlign w:val="center"/>
          </w:tcPr>
          <w:p w14:paraId="2AD5D6CF" w14:textId="77777777" w:rsidR="002A1C6E" w:rsidRPr="00190BC5" w:rsidRDefault="002A1C6E" w:rsidP="0083209C">
            <w:pPr>
              <w:pStyle w:val="StandardText"/>
              <w:spacing w:after="0" w:line="240" w:lineRule="auto"/>
              <w:jc w:val="center"/>
              <w:rPr>
                <w:rFonts w:ascii="Lato" w:hAnsi="Lato" w:cs="Arial"/>
                <w:sz w:val="18"/>
                <w:szCs w:val="18"/>
                <w:lang w:val="pl-PL"/>
              </w:rPr>
            </w:pPr>
            <w:r w:rsidRPr="00190BC5">
              <w:rPr>
                <w:rFonts w:ascii="Lato" w:hAnsi="Lato" w:cs="Arial"/>
                <w:sz w:val="18"/>
                <w:szCs w:val="18"/>
                <w:lang w:val="pl-PL"/>
              </w:rPr>
              <w:t>Opis wydarzenia</w:t>
            </w:r>
          </w:p>
        </w:tc>
        <w:tc>
          <w:tcPr>
            <w:tcW w:w="3402" w:type="dxa"/>
            <w:vMerge/>
            <w:tcBorders>
              <w:left w:val="single" w:sz="8" w:space="0" w:color="auto"/>
              <w:bottom w:val="single" w:sz="12" w:space="0" w:color="auto"/>
              <w:right w:val="single" w:sz="8" w:space="0" w:color="auto"/>
            </w:tcBorders>
            <w:vAlign w:val="center"/>
          </w:tcPr>
          <w:p w14:paraId="689E91F3" w14:textId="77777777" w:rsidR="002A1C6E" w:rsidRPr="00190BC5" w:rsidRDefault="002A1C6E" w:rsidP="0083209C">
            <w:pPr>
              <w:pStyle w:val="StandardText"/>
              <w:spacing w:after="0" w:line="240" w:lineRule="auto"/>
              <w:jc w:val="center"/>
              <w:rPr>
                <w:rFonts w:ascii="Lato" w:hAnsi="Lato" w:cs="Arial"/>
                <w:b/>
                <w:sz w:val="18"/>
                <w:szCs w:val="18"/>
                <w:lang w:val="pl-PL"/>
              </w:rPr>
            </w:pPr>
          </w:p>
        </w:tc>
      </w:tr>
      <w:tr w:rsidR="00AB35D1" w:rsidRPr="00190BC5" w14:paraId="75D07544" w14:textId="77777777" w:rsidTr="00B65681">
        <w:tc>
          <w:tcPr>
            <w:tcW w:w="992" w:type="dxa"/>
            <w:tcBorders>
              <w:top w:val="single" w:sz="12" w:space="0" w:color="auto"/>
              <w:left w:val="single" w:sz="8" w:space="0" w:color="auto"/>
              <w:bottom w:val="single" w:sz="8" w:space="0" w:color="auto"/>
              <w:right w:val="single" w:sz="8" w:space="0" w:color="auto"/>
            </w:tcBorders>
            <w:vAlign w:val="center"/>
          </w:tcPr>
          <w:p w14:paraId="3236EB14" w14:textId="77777777" w:rsidR="002A1C6E" w:rsidRPr="00190BC5" w:rsidRDefault="002A1C6E" w:rsidP="0083209C">
            <w:pPr>
              <w:pStyle w:val="StandardText"/>
              <w:spacing w:after="0" w:line="240" w:lineRule="auto"/>
              <w:jc w:val="center"/>
              <w:rPr>
                <w:rFonts w:ascii="Lato" w:hAnsi="Lato" w:cs="Arial"/>
                <w:sz w:val="16"/>
                <w:szCs w:val="16"/>
                <w:lang w:val="pl-PL"/>
              </w:rPr>
            </w:pPr>
          </w:p>
        </w:tc>
        <w:tc>
          <w:tcPr>
            <w:tcW w:w="1701" w:type="dxa"/>
            <w:tcBorders>
              <w:top w:val="single" w:sz="12" w:space="0" w:color="auto"/>
              <w:left w:val="single" w:sz="8" w:space="0" w:color="auto"/>
              <w:bottom w:val="single" w:sz="8" w:space="0" w:color="auto"/>
              <w:right w:val="single" w:sz="8" w:space="0" w:color="auto"/>
            </w:tcBorders>
            <w:vAlign w:val="center"/>
          </w:tcPr>
          <w:p w14:paraId="7FE529CA" w14:textId="77777777" w:rsidR="002A1C6E" w:rsidRPr="00190BC5" w:rsidRDefault="002A1C6E" w:rsidP="0083209C">
            <w:pPr>
              <w:pStyle w:val="Nagwek"/>
              <w:jc w:val="center"/>
              <w:rPr>
                <w:rFonts w:ascii="Lato" w:hAnsi="Lato" w:cs="Arial"/>
                <w:sz w:val="16"/>
                <w:szCs w:val="16"/>
                <w:lang w:val="pl-PL" w:eastAsia="pl-PL"/>
              </w:rPr>
            </w:pPr>
          </w:p>
        </w:tc>
        <w:tc>
          <w:tcPr>
            <w:tcW w:w="2551" w:type="dxa"/>
            <w:tcBorders>
              <w:top w:val="single" w:sz="12" w:space="0" w:color="auto"/>
              <w:left w:val="single" w:sz="8" w:space="0" w:color="auto"/>
              <w:bottom w:val="single" w:sz="8" w:space="0" w:color="auto"/>
              <w:right w:val="single" w:sz="8" w:space="0" w:color="auto"/>
            </w:tcBorders>
            <w:vAlign w:val="center"/>
          </w:tcPr>
          <w:p w14:paraId="15812E2F" w14:textId="77777777" w:rsidR="002A1C6E" w:rsidRPr="00190BC5" w:rsidRDefault="002A1C6E" w:rsidP="0083209C">
            <w:pPr>
              <w:pStyle w:val="StandardText"/>
              <w:spacing w:after="0" w:line="240" w:lineRule="auto"/>
              <w:jc w:val="center"/>
              <w:rPr>
                <w:rFonts w:ascii="Lato" w:hAnsi="Lato" w:cs="Arial"/>
                <w:sz w:val="16"/>
                <w:szCs w:val="16"/>
                <w:lang w:val="pl-PL"/>
              </w:rPr>
            </w:pPr>
          </w:p>
        </w:tc>
        <w:tc>
          <w:tcPr>
            <w:tcW w:w="3402" w:type="dxa"/>
            <w:tcBorders>
              <w:top w:val="single" w:sz="12" w:space="0" w:color="auto"/>
              <w:left w:val="single" w:sz="8" w:space="0" w:color="auto"/>
              <w:bottom w:val="single" w:sz="8" w:space="0" w:color="auto"/>
              <w:right w:val="single" w:sz="8" w:space="0" w:color="auto"/>
            </w:tcBorders>
            <w:vAlign w:val="center"/>
          </w:tcPr>
          <w:p w14:paraId="17D58809" w14:textId="77777777" w:rsidR="002A1C6E" w:rsidRPr="00190BC5" w:rsidRDefault="002A1C6E" w:rsidP="0083209C">
            <w:pPr>
              <w:pStyle w:val="StandardText"/>
              <w:spacing w:after="0" w:line="240" w:lineRule="auto"/>
              <w:jc w:val="center"/>
              <w:rPr>
                <w:rFonts w:ascii="Lato" w:hAnsi="Lato" w:cs="Arial"/>
                <w:sz w:val="16"/>
                <w:szCs w:val="16"/>
                <w:lang w:val="pl-PL"/>
              </w:rPr>
            </w:pPr>
          </w:p>
        </w:tc>
      </w:tr>
    </w:tbl>
    <w:p w14:paraId="42FACC9F" w14:textId="0055DD5D" w:rsidR="004C7793" w:rsidRPr="00CC21D1" w:rsidRDefault="00E8452B" w:rsidP="00CC21D1">
      <w:pPr>
        <w:pStyle w:val="Text1"/>
        <w:spacing w:before="240" w:after="120"/>
        <w:ind w:left="1418" w:hanging="992"/>
        <w:rPr>
          <w:rFonts w:ascii="Lato" w:hAnsi="Lato" w:cs="Arial"/>
          <w:b/>
          <w:sz w:val="22"/>
          <w:szCs w:val="22"/>
          <w:lang w:val="pl-PL"/>
        </w:rPr>
      </w:pPr>
      <w:r w:rsidRPr="00CC21D1">
        <w:rPr>
          <w:rFonts w:ascii="Lato" w:hAnsi="Lato"/>
          <w:b/>
          <w:sz w:val="22"/>
          <w:szCs w:val="22"/>
          <w:lang w:val="pl-PL" w:eastAsia="pl-PL"/>
        </w:rPr>
        <w:t>Tabela</w:t>
      </w:r>
      <w:r w:rsidR="002D211A" w:rsidRPr="00CC21D1">
        <w:rPr>
          <w:rFonts w:ascii="Lato" w:hAnsi="Lato"/>
          <w:b/>
          <w:sz w:val="22"/>
          <w:szCs w:val="22"/>
          <w:lang w:val="pl-PL" w:eastAsia="pl-PL"/>
        </w:rPr>
        <w:t> </w:t>
      </w:r>
      <w:r w:rsidRPr="00CC21D1">
        <w:rPr>
          <w:rFonts w:ascii="Lato" w:hAnsi="Lato"/>
          <w:b/>
          <w:sz w:val="22"/>
          <w:szCs w:val="22"/>
          <w:lang w:val="pl-PL" w:eastAsia="pl-PL"/>
        </w:rPr>
        <w:fldChar w:fldCharType="begin"/>
      </w:r>
      <w:r w:rsidRPr="00CC21D1">
        <w:rPr>
          <w:rFonts w:ascii="Lato" w:hAnsi="Lato"/>
          <w:b/>
          <w:sz w:val="22"/>
          <w:szCs w:val="22"/>
          <w:lang w:val="pl-PL" w:eastAsia="pl-PL"/>
        </w:rPr>
        <w:instrText xml:space="preserve"> SEQ Tabela \* ARABIC </w:instrText>
      </w:r>
      <w:r w:rsidRPr="00CC21D1">
        <w:rPr>
          <w:rFonts w:ascii="Lato" w:hAnsi="Lato"/>
          <w:b/>
          <w:sz w:val="22"/>
          <w:szCs w:val="22"/>
          <w:lang w:val="pl-PL" w:eastAsia="pl-PL"/>
        </w:rPr>
        <w:fldChar w:fldCharType="separate"/>
      </w:r>
      <w:r w:rsidR="008B66DB">
        <w:rPr>
          <w:rFonts w:ascii="Lato" w:hAnsi="Lato"/>
          <w:b/>
          <w:noProof/>
          <w:sz w:val="22"/>
          <w:szCs w:val="22"/>
          <w:lang w:val="pl-PL" w:eastAsia="pl-PL"/>
        </w:rPr>
        <w:t>7</w:t>
      </w:r>
      <w:r w:rsidRPr="00CC21D1">
        <w:rPr>
          <w:rFonts w:ascii="Lato" w:hAnsi="Lato"/>
          <w:b/>
          <w:sz w:val="22"/>
          <w:szCs w:val="22"/>
          <w:lang w:val="pl-PL" w:eastAsia="pl-PL"/>
        </w:rPr>
        <w:fldChar w:fldCharType="end"/>
      </w:r>
      <w:r w:rsidRPr="00CC21D1">
        <w:rPr>
          <w:rFonts w:ascii="Lato" w:hAnsi="Lato"/>
          <w:b/>
          <w:sz w:val="22"/>
          <w:szCs w:val="22"/>
          <w:lang w:val="pl-PL" w:eastAsia="pl-PL"/>
        </w:rPr>
        <w:t xml:space="preserve">. </w:t>
      </w:r>
      <w:r w:rsidR="004C7793" w:rsidRPr="00CC21D1">
        <w:rPr>
          <w:rFonts w:ascii="Lato" w:hAnsi="Lato"/>
          <w:b/>
          <w:sz w:val="22"/>
          <w:szCs w:val="22"/>
          <w:lang w:val="pl-PL" w:eastAsia="pl-PL"/>
        </w:rPr>
        <w:t>Środki bezpieczeństwa (lub środki dobrowolne) wprowadzon</w:t>
      </w:r>
      <w:r w:rsidR="0015332B" w:rsidRPr="00CC21D1">
        <w:rPr>
          <w:rFonts w:ascii="Lato" w:hAnsi="Lato"/>
          <w:b/>
          <w:sz w:val="22"/>
          <w:szCs w:val="22"/>
          <w:lang w:val="pl-PL" w:eastAsia="pl-PL"/>
        </w:rPr>
        <w:t>e z innych</w:t>
      </w:r>
      <w:r w:rsidR="000F2674">
        <w:rPr>
          <w:rFonts w:ascii="Lato" w:hAnsi="Lato"/>
          <w:b/>
          <w:sz w:val="22"/>
          <w:szCs w:val="22"/>
          <w:lang w:val="pl-PL" w:eastAsia="pl-PL"/>
        </w:rPr>
        <w:t xml:space="preserve">  </w:t>
      </w:r>
      <w:r w:rsidR="0015332B" w:rsidRPr="00CC21D1">
        <w:rPr>
          <w:rFonts w:ascii="Lato" w:hAnsi="Lato"/>
          <w:b/>
          <w:sz w:val="22"/>
          <w:szCs w:val="22"/>
          <w:lang w:val="pl-PL" w:eastAsia="pl-PL"/>
        </w:rPr>
        <w:t>względów niż</w:t>
      </w:r>
      <w:r w:rsidR="0015332B" w:rsidRPr="00CC21D1">
        <w:rPr>
          <w:rFonts w:ascii="Lato" w:hAnsi="Lato" w:cs="Arial"/>
          <w:b/>
          <w:sz w:val="22"/>
          <w:szCs w:val="22"/>
          <w:lang w:val="pl-PL"/>
        </w:rPr>
        <w:t xml:space="preserve"> </w:t>
      </w:r>
      <w:r w:rsidR="00F93F8D" w:rsidRPr="00CC21D1">
        <w:rPr>
          <w:rFonts w:ascii="Lato" w:hAnsi="Lato" w:cs="Arial"/>
          <w:b/>
          <w:sz w:val="22"/>
          <w:szCs w:val="22"/>
          <w:lang w:val="pl-PL"/>
        </w:rPr>
        <w:t xml:space="preserve">zdarzenia kolejowe </w:t>
      </w:r>
      <w:r w:rsidR="0015332B" w:rsidRPr="00CC21D1">
        <w:rPr>
          <w:rFonts w:ascii="Lato" w:hAnsi="Lato" w:cs="Arial"/>
          <w:b/>
          <w:sz w:val="22"/>
          <w:szCs w:val="22"/>
          <w:lang w:val="pl-PL"/>
        </w:rPr>
        <w:t>i </w:t>
      </w:r>
      <w:r w:rsidR="004C7793" w:rsidRPr="00CC21D1">
        <w:rPr>
          <w:rFonts w:ascii="Lato" w:hAnsi="Lato" w:cs="Arial"/>
          <w:b/>
          <w:sz w:val="22"/>
          <w:szCs w:val="22"/>
          <w:lang w:val="pl-PL"/>
        </w:rPr>
        <w:t>zdarzenia poprzedzające</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2551"/>
        <w:gridCol w:w="3402"/>
      </w:tblGrid>
      <w:tr w:rsidR="00730CE5" w:rsidRPr="00190BC5" w14:paraId="2464AF72" w14:textId="77777777" w:rsidTr="00AA5625">
        <w:tc>
          <w:tcPr>
            <w:tcW w:w="2693" w:type="dxa"/>
            <w:tcBorders>
              <w:top w:val="single" w:sz="8" w:space="0" w:color="auto"/>
              <w:left w:val="single" w:sz="8" w:space="0" w:color="auto"/>
              <w:bottom w:val="single" w:sz="8" w:space="0" w:color="auto"/>
              <w:right w:val="single" w:sz="8" w:space="0" w:color="auto"/>
            </w:tcBorders>
            <w:vAlign w:val="center"/>
          </w:tcPr>
          <w:p w14:paraId="2A88C51B" w14:textId="77777777" w:rsidR="008250DD" w:rsidRPr="00190BC5" w:rsidRDefault="008250DD" w:rsidP="0083209C">
            <w:pPr>
              <w:pStyle w:val="StandardText"/>
              <w:tabs>
                <w:tab w:val="left" w:pos="1440"/>
              </w:tabs>
              <w:spacing w:after="0" w:line="240" w:lineRule="auto"/>
              <w:jc w:val="center"/>
              <w:rPr>
                <w:rFonts w:ascii="Lato" w:hAnsi="Lato" w:cs="Arial"/>
                <w:b/>
                <w:sz w:val="18"/>
                <w:szCs w:val="18"/>
                <w:lang w:val="pl-PL"/>
              </w:rPr>
            </w:pPr>
            <w:r w:rsidRPr="00190BC5">
              <w:rPr>
                <w:rFonts w:ascii="Lato" w:hAnsi="Lato" w:cs="Arial"/>
                <w:b/>
                <w:sz w:val="18"/>
                <w:szCs w:val="18"/>
                <w:lang w:val="pl-PL"/>
              </w:rPr>
              <w:t xml:space="preserve">Opis </w:t>
            </w:r>
            <w:r w:rsidR="004C7793" w:rsidRPr="00190BC5">
              <w:rPr>
                <w:rFonts w:ascii="Lato" w:hAnsi="Lato" w:cs="Arial"/>
                <w:b/>
                <w:sz w:val="18"/>
                <w:szCs w:val="18"/>
                <w:lang w:val="pl-PL"/>
              </w:rPr>
              <w:t>obszaru</w:t>
            </w:r>
            <w:r w:rsidRPr="00190BC5">
              <w:rPr>
                <w:rFonts w:ascii="Lato" w:hAnsi="Lato" w:cs="Arial"/>
                <w:b/>
                <w:sz w:val="18"/>
                <w:szCs w:val="18"/>
                <w:lang w:val="pl-PL"/>
              </w:rPr>
              <w:t xml:space="preserve"> którego dotyczy </w:t>
            </w:r>
            <w:r w:rsidR="004C7793" w:rsidRPr="00190BC5">
              <w:rPr>
                <w:rFonts w:ascii="Lato" w:hAnsi="Lato" w:cs="Arial"/>
                <w:b/>
                <w:sz w:val="18"/>
                <w:szCs w:val="18"/>
                <w:lang w:val="pl-PL"/>
              </w:rPr>
              <w:t>środek</w:t>
            </w:r>
          </w:p>
        </w:tc>
        <w:tc>
          <w:tcPr>
            <w:tcW w:w="2551" w:type="dxa"/>
            <w:tcBorders>
              <w:top w:val="single" w:sz="8" w:space="0" w:color="auto"/>
              <w:left w:val="single" w:sz="8" w:space="0" w:color="auto"/>
              <w:bottom w:val="single" w:sz="8" w:space="0" w:color="auto"/>
              <w:right w:val="single" w:sz="8" w:space="0" w:color="auto"/>
            </w:tcBorders>
            <w:vAlign w:val="center"/>
          </w:tcPr>
          <w:p w14:paraId="5BFE7260" w14:textId="77777777" w:rsidR="008250DD" w:rsidRPr="00190BC5" w:rsidRDefault="008250DD" w:rsidP="0083209C">
            <w:pPr>
              <w:pStyle w:val="StandardText"/>
              <w:tabs>
                <w:tab w:val="left" w:pos="1440"/>
              </w:tabs>
              <w:spacing w:after="0" w:line="240" w:lineRule="auto"/>
              <w:jc w:val="center"/>
              <w:rPr>
                <w:rFonts w:ascii="Lato" w:hAnsi="Lato" w:cs="Arial"/>
                <w:b/>
                <w:sz w:val="18"/>
                <w:szCs w:val="18"/>
                <w:lang w:val="pl-PL"/>
              </w:rPr>
            </w:pPr>
            <w:r w:rsidRPr="00190BC5">
              <w:rPr>
                <w:rFonts w:ascii="Lato" w:hAnsi="Lato" w:cs="Arial"/>
                <w:b/>
                <w:sz w:val="18"/>
                <w:szCs w:val="18"/>
                <w:lang w:val="pl-PL"/>
              </w:rPr>
              <w:t xml:space="preserve">Opis przyczyn </w:t>
            </w:r>
            <w:r w:rsidR="004C7793" w:rsidRPr="00190BC5">
              <w:rPr>
                <w:rFonts w:ascii="Lato" w:hAnsi="Lato" w:cs="Arial"/>
                <w:b/>
                <w:sz w:val="18"/>
                <w:szCs w:val="18"/>
                <w:lang w:val="pl-PL"/>
              </w:rPr>
              <w:t>wprowadzenia środka</w:t>
            </w:r>
          </w:p>
        </w:tc>
        <w:tc>
          <w:tcPr>
            <w:tcW w:w="3402" w:type="dxa"/>
            <w:tcBorders>
              <w:top w:val="single" w:sz="8" w:space="0" w:color="auto"/>
              <w:left w:val="single" w:sz="8" w:space="0" w:color="auto"/>
              <w:bottom w:val="single" w:sz="8" w:space="0" w:color="auto"/>
              <w:right w:val="single" w:sz="8" w:space="0" w:color="auto"/>
            </w:tcBorders>
            <w:vAlign w:val="center"/>
          </w:tcPr>
          <w:p w14:paraId="4B76B759" w14:textId="77777777" w:rsidR="008250DD" w:rsidRPr="00190BC5" w:rsidRDefault="004C7793" w:rsidP="0083209C">
            <w:pPr>
              <w:pStyle w:val="StandardText"/>
              <w:tabs>
                <w:tab w:val="left" w:pos="1440"/>
              </w:tabs>
              <w:spacing w:after="0" w:line="240" w:lineRule="auto"/>
              <w:jc w:val="center"/>
              <w:rPr>
                <w:rFonts w:ascii="Lato" w:hAnsi="Lato" w:cs="Arial"/>
                <w:b/>
                <w:sz w:val="18"/>
                <w:szCs w:val="18"/>
                <w:lang w:val="pl-PL"/>
              </w:rPr>
            </w:pPr>
            <w:r w:rsidRPr="00190BC5">
              <w:rPr>
                <w:rFonts w:ascii="Lato" w:hAnsi="Lato" w:cs="Arial"/>
                <w:b/>
                <w:sz w:val="18"/>
                <w:szCs w:val="18"/>
                <w:lang w:val="pl-PL"/>
              </w:rPr>
              <w:t>Środki bezpieczeństwa przewidziane stosownymi decyzjami</w:t>
            </w:r>
          </w:p>
        </w:tc>
      </w:tr>
      <w:tr w:rsidR="00730CE5" w:rsidRPr="00190BC5" w14:paraId="6CB2B5A6" w14:textId="77777777" w:rsidTr="00AA5625">
        <w:tc>
          <w:tcPr>
            <w:tcW w:w="2693" w:type="dxa"/>
            <w:tcBorders>
              <w:top w:val="single" w:sz="8" w:space="0" w:color="auto"/>
              <w:left w:val="single" w:sz="8" w:space="0" w:color="auto"/>
              <w:bottom w:val="single" w:sz="8" w:space="0" w:color="auto"/>
              <w:right w:val="single" w:sz="8" w:space="0" w:color="auto"/>
            </w:tcBorders>
          </w:tcPr>
          <w:p w14:paraId="45AB6149" w14:textId="77777777" w:rsidR="008250DD" w:rsidRPr="00190BC5" w:rsidRDefault="008250DD" w:rsidP="0083209C">
            <w:pPr>
              <w:pStyle w:val="StandardText"/>
              <w:tabs>
                <w:tab w:val="left" w:pos="1440"/>
              </w:tabs>
              <w:spacing w:after="0" w:line="240" w:lineRule="auto"/>
              <w:rPr>
                <w:rFonts w:ascii="Lato" w:hAnsi="Lato" w:cs="Arial"/>
                <w:sz w:val="16"/>
                <w:szCs w:val="16"/>
                <w:lang w:val="pl-PL"/>
              </w:rPr>
            </w:pPr>
          </w:p>
        </w:tc>
        <w:tc>
          <w:tcPr>
            <w:tcW w:w="2551" w:type="dxa"/>
            <w:tcBorders>
              <w:top w:val="single" w:sz="8" w:space="0" w:color="auto"/>
              <w:left w:val="single" w:sz="8" w:space="0" w:color="auto"/>
              <w:bottom w:val="single" w:sz="8" w:space="0" w:color="auto"/>
              <w:right w:val="single" w:sz="8" w:space="0" w:color="auto"/>
            </w:tcBorders>
          </w:tcPr>
          <w:p w14:paraId="5AC00230" w14:textId="77777777" w:rsidR="008250DD" w:rsidRPr="00190BC5" w:rsidRDefault="008250DD" w:rsidP="0083209C">
            <w:pPr>
              <w:pStyle w:val="StandardText"/>
              <w:tabs>
                <w:tab w:val="left" w:pos="1440"/>
              </w:tabs>
              <w:spacing w:after="0" w:line="240" w:lineRule="auto"/>
              <w:rPr>
                <w:rFonts w:ascii="Lato" w:hAnsi="Lato" w:cs="Arial"/>
                <w:sz w:val="16"/>
                <w:szCs w:val="16"/>
                <w:lang w:val="pl-PL"/>
              </w:rPr>
            </w:pPr>
          </w:p>
        </w:tc>
        <w:tc>
          <w:tcPr>
            <w:tcW w:w="3402" w:type="dxa"/>
            <w:tcBorders>
              <w:top w:val="single" w:sz="8" w:space="0" w:color="auto"/>
              <w:left w:val="single" w:sz="8" w:space="0" w:color="auto"/>
              <w:bottom w:val="single" w:sz="8" w:space="0" w:color="auto"/>
              <w:right w:val="single" w:sz="8" w:space="0" w:color="auto"/>
            </w:tcBorders>
          </w:tcPr>
          <w:p w14:paraId="1320CF05" w14:textId="77777777" w:rsidR="008250DD" w:rsidRPr="00190BC5" w:rsidRDefault="008250DD" w:rsidP="0083209C">
            <w:pPr>
              <w:pStyle w:val="StandardText"/>
              <w:tabs>
                <w:tab w:val="left" w:pos="1440"/>
              </w:tabs>
              <w:spacing w:after="0" w:line="240" w:lineRule="auto"/>
              <w:rPr>
                <w:rFonts w:ascii="Lato" w:hAnsi="Lato" w:cs="Arial"/>
                <w:sz w:val="16"/>
                <w:szCs w:val="16"/>
                <w:lang w:val="pl-PL"/>
              </w:rPr>
            </w:pPr>
          </w:p>
        </w:tc>
      </w:tr>
    </w:tbl>
    <w:p w14:paraId="1EEFA269" w14:textId="766586A0" w:rsidR="00AC094C" w:rsidRDefault="00AC094C" w:rsidP="00AC094C">
      <w:pPr>
        <w:pStyle w:val="Listawielopoziomowa"/>
        <w:numPr>
          <w:ilvl w:val="0"/>
          <w:numId w:val="0"/>
        </w:numPr>
        <w:ind w:left="720" w:hanging="360"/>
      </w:pPr>
    </w:p>
    <w:p w14:paraId="6A36486B" w14:textId="70D33EFE" w:rsidR="00263103" w:rsidRPr="00190BC5" w:rsidRDefault="00B1466D" w:rsidP="00422CB7">
      <w:pPr>
        <w:pStyle w:val="Listawielopoziomowa"/>
        <w:numPr>
          <w:ilvl w:val="0"/>
          <w:numId w:val="23"/>
        </w:numPr>
      </w:pPr>
      <w:bookmarkStart w:id="21" w:name="_Toc36627600"/>
      <w:r>
        <w:t>W</w:t>
      </w:r>
      <w:r w:rsidR="00CC540A">
        <w:t>spólne wskaźniki bezpieczeństwa (CSI)</w:t>
      </w:r>
      <w:bookmarkEnd w:id="21"/>
    </w:p>
    <w:p w14:paraId="3F852C81" w14:textId="77777777" w:rsidR="004B5F96" w:rsidRPr="0079187E" w:rsidRDefault="004B5F96" w:rsidP="0083209C">
      <w:pPr>
        <w:autoSpaceDE w:val="0"/>
        <w:autoSpaceDN w:val="0"/>
        <w:adjustRightInd w:val="0"/>
        <w:spacing w:after="120"/>
        <w:ind w:left="425"/>
        <w:jc w:val="both"/>
        <w:rPr>
          <w:rFonts w:ascii="Lato" w:hAnsi="Lato" w:cs="Arial"/>
          <w:i/>
          <w:color w:val="042B60"/>
          <w:sz w:val="22"/>
          <w:szCs w:val="22"/>
        </w:rPr>
      </w:pPr>
      <w:r w:rsidRPr="0079187E">
        <w:rPr>
          <w:rFonts w:ascii="Lato" w:hAnsi="Lato" w:cs="Arial"/>
          <w:i/>
          <w:color w:val="042B60"/>
          <w:sz w:val="22"/>
          <w:szCs w:val="22"/>
        </w:rPr>
        <w:t>Definicje związane ze wskaźnikami CSI, zawarte są w rozporządzeniu Ministra Infrastruktury i Rozwoju z dnia 21 lipca 2015 r. w sprawie wspólnych wskaźników bezpieczeństwa (CSI).</w:t>
      </w:r>
    </w:p>
    <w:p w14:paraId="73091F76" w14:textId="747E1EB3" w:rsidR="004C15E1" w:rsidRDefault="00324949" w:rsidP="0083209C">
      <w:pPr>
        <w:autoSpaceDE w:val="0"/>
        <w:autoSpaceDN w:val="0"/>
        <w:adjustRightInd w:val="0"/>
        <w:spacing w:after="120"/>
        <w:ind w:left="425"/>
        <w:jc w:val="both"/>
        <w:rPr>
          <w:rFonts w:ascii="Lato" w:hAnsi="Lato" w:cs="Arial"/>
          <w:i/>
          <w:color w:val="042B60"/>
          <w:sz w:val="22"/>
          <w:szCs w:val="22"/>
        </w:rPr>
      </w:pPr>
      <w:r w:rsidRPr="0079187E">
        <w:rPr>
          <w:rFonts w:ascii="Lato" w:hAnsi="Lato" w:cs="Arial"/>
          <w:i/>
          <w:color w:val="042B60"/>
          <w:sz w:val="22"/>
          <w:szCs w:val="22"/>
        </w:rPr>
        <w:t xml:space="preserve">Dane statystyczne dotyczące </w:t>
      </w:r>
      <w:r w:rsidR="000768BC" w:rsidRPr="0079187E">
        <w:rPr>
          <w:rFonts w:ascii="Lato" w:hAnsi="Lato" w:cs="Arial"/>
          <w:i/>
          <w:color w:val="042B60"/>
          <w:sz w:val="22"/>
          <w:szCs w:val="22"/>
        </w:rPr>
        <w:t xml:space="preserve">zagadnień od 2.1 do 2.5 należy </w:t>
      </w:r>
      <w:r w:rsidR="00CC540A" w:rsidRPr="0079187E">
        <w:rPr>
          <w:rFonts w:ascii="Lato" w:hAnsi="Lato" w:cs="Arial"/>
          <w:i/>
          <w:color w:val="042B60"/>
          <w:sz w:val="22"/>
          <w:szCs w:val="22"/>
        </w:rPr>
        <w:t xml:space="preserve">przedstawić </w:t>
      </w:r>
      <w:r w:rsidR="00CC540A" w:rsidRPr="0079187E">
        <w:rPr>
          <w:rFonts w:ascii="Lato" w:hAnsi="Lato" w:cs="Arial"/>
          <w:b/>
          <w:i/>
          <w:color w:val="042B60"/>
          <w:sz w:val="22"/>
          <w:szCs w:val="22"/>
        </w:rPr>
        <w:t>wyłącznie w arkuszu CSI</w:t>
      </w:r>
      <w:r w:rsidR="00CC540A" w:rsidRPr="0079187E">
        <w:rPr>
          <w:rFonts w:ascii="Lato" w:hAnsi="Lato" w:cs="Arial"/>
          <w:i/>
          <w:color w:val="042B60"/>
          <w:sz w:val="22"/>
          <w:szCs w:val="22"/>
        </w:rPr>
        <w:t xml:space="preserve"> (plik Excel)</w:t>
      </w:r>
      <w:r w:rsidR="006F4F13" w:rsidRPr="0079187E">
        <w:rPr>
          <w:rFonts w:ascii="Lato" w:hAnsi="Lato" w:cs="Arial"/>
          <w:i/>
          <w:color w:val="042B60"/>
          <w:sz w:val="22"/>
          <w:szCs w:val="22"/>
        </w:rPr>
        <w:t>.</w:t>
      </w:r>
    </w:p>
    <w:p w14:paraId="256CBDBA" w14:textId="77777777" w:rsidR="00AD482F" w:rsidRPr="0079187E" w:rsidRDefault="00AD482F" w:rsidP="0083209C">
      <w:pPr>
        <w:autoSpaceDE w:val="0"/>
        <w:autoSpaceDN w:val="0"/>
        <w:adjustRightInd w:val="0"/>
        <w:spacing w:after="120"/>
        <w:ind w:left="425"/>
        <w:jc w:val="both"/>
        <w:rPr>
          <w:rFonts w:ascii="Lato" w:hAnsi="Lato" w:cs="Arial"/>
          <w:i/>
          <w:color w:val="042B60"/>
          <w:sz w:val="22"/>
          <w:szCs w:val="22"/>
        </w:rPr>
      </w:pPr>
    </w:p>
    <w:p w14:paraId="4008E076" w14:textId="77777777" w:rsidR="0079474D" w:rsidRPr="00190BC5" w:rsidRDefault="004B5F96" w:rsidP="00422CB7">
      <w:pPr>
        <w:pStyle w:val="Listawielopoziomowa"/>
        <w:numPr>
          <w:ilvl w:val="1"/>
          <w:numId w:val="18"/>
        </w:numPr>
      </w:pPr>
      <w:bookmarkStart w:id="22" w:name="_Toc36627601"/>
      <w:r>
        <w:t>Liczba z</w:t>
      </w:r>
      <w:r w:rsidR="006242E2" w:rsidRPr="00190BC5">
        <w:t>nacząc</w:t>
      </w:r>
      <w:r>
        <w:t>ych</w:t>
      </w:r>
      <w:r w:rsidR="006242E2" w:rsidRPr="00190BC5">
        <w:t xml:space="preserve"> wypadk</w:t>
      </w:r>
      <w:r>
        <w:t>ów</w:t>
      </w:r>
      <w:r w:rsidR="005618BA">
        <w:t xml:space="preserve"> </w:t>
      </w:r>
      <w:r w:rsidR="005618BA" w:rsidRPr="005618BA">
        <w:rPr>
          <w:u w:val="single"/>
        </w:rPr>
        <w:t>na liniach kolejowych</w:t>
      </w:r>
      <w:bookmarkEnd w:id="22"/>
    </w:p>
    <w:p w14:paraId="2F97EC9B" w14:textId="77777777" w:rsidR="00AA19F3" w:rsidRPr="0079187E" w:rsidRDefault="004B5F96" w:rsidP="0083209C">
      <w:pPr>
        <w:pStyle w:val="Text1"/>
        <w:spacing w:after="100"/>
        <w:ind w:left="426"/>
        <w:rPr>
          <w:rFonts w:ascii="Lato" w:hAnsi="Lato" w:cs="Arial"/>
          <w:i/>
          <w:color w:val="042B60"/>
          <w:sz w:val="22"/>
          <w:szCs w:val="22"/>
          <w:lang w:val="pl-PL"/>
        </w:rPr>
      </w:pPr>
      <w:r w:rsidRPr="0079187E">
        <w:rPr>
          <w:rFonts w:ascii="Lato" w:hAnsi="Lato" w:cs="EUAlbertina-Regu"/>
          <w:i/>
          <w:color w:val="042B60"/>
          <w:sz w:val="22"/>
          <w:szCs w:val="22"/>
          <w:lang w:val="pl-PL"/>
        </w:rPr>
        <w:t>Przedstaw</w:t>
      </w:r>
      <w:r w:rsidR="00C065D6" w:rsidRPr="0079187E">
        <w:rPr>
          <w:rFonts w:ascii="Lato" w:hAnsi="Lato" w:cs="EUAlbertina-Regu"/>
          <w:i/>
          <w:color w:val="042B60"/>
          <w:sz w:val="22"/>
          <w:szCs w:val="22"/>
          <w:lang w:val="pl-PL"/>
        </w:rPr>
        <w:t xml:space="preserve"> liczbę </w:t>
      </w:r>
      <w:r w:rsidR="00CB4AA5" w:rsidRPr="0079187E">
        <w:rPr>
          <w:rFonts w:ascii="Lato" w:hAnsi="Lato" w:cs="EUAlbertina-Regu"/>
          <w:i/>
          <w:color w:val="042B60"/>
          <w:sz w:val="22"/>
          <w:szCs w:val="22"/>
          <w:lang w:val="pl-PL"/>
        </w:rPr>
        <w:t xml:space="preserve">poszczególnych rodzajów </w:t>
      </w:r>
      <w:r w:rsidR="00C065D6" w:rsidRPr="0079187E">
        <w:rPr>
          <w:rFonts w:ascii="Lato" w:hAnsi="Lato" w:cs="EUAlbertina-Regu"/>
          <w:i/>
          <w:color w:val="042B60"/>
          <w:sz w:val="22"/>
          <w:szCs w:val="22"/>
          <w:lang w:val="pl-PL"/>
        </w:rPr>
        <w:t xml:space="preserve">znaczących wypadków, </w:t>
      </w:r>
      <w:r w:rsidR="0020535E" w:rsidRPr="0079187E">
        <w:rPr>
          <w:rFonts w:ascii="Lato" w:hAnsi="Lato" w:cs="Arial"/>
          <w:i/>
          <w:color w:val="042B60"/>
          <w:sz w:val="22"/>
          <w:szCs w:val="22"/>
          <w:lang w:val="pl-PL"/>
        </w:rPr>
        <w:t>w </w:t>
      </w:r>
      <w:r w:rsidR="005C4FC7" w:rsidRPr="0079187E">
        <w:rPr>
          <w:rFonts w:ascii="Lato" w:hAnsi="Lato" w:cs="Arial"/>
          <w:i/>
          <w:color w:val="042B60"/>
          <w:sz w:val="22"/>
          <w:szCs w:val="22"/>
          <w:lang w:val="pl-PL"/>
        </w:rPr>
        <w:t>których niewłaściwe funkcjonowanie rzeczy lub działanie albo zaniechanie osób pozostających w dyspozycji</w:t>
      </w:r>
      <w:r w:rsidR="002D1CBE" w:rsidRPr="0079187E">
        <w:rPr>
          <w:rFonts w:ascii="Lato" w:hAnsi="Lato" w:cs="Arial"/>
          <w:i/>
          <w:color w:val="042B60"/>
          <w:sz w:val="22"/>
          <w:szCs w:val="22"/>
          <w:lang w:val="pl-PL"/>
        </w:rPr>
        <w:t xml:space="preserve"> podmiotu składającego raport lub w </w:t>
      </w:r>
      <w:r w:rsidR="005C4FC7" w:rsidRPr="0079187E">
        <w:rPr>
          <w:rFonts w:ascii="Lato" w:hAnsi="Lato" w:cs="Arial"/>
          <w:i/>
          <w:color w:val="042B60"/>
          <w:sz w:val="22"/>
          <w:szCs w:val="22"/>
          <w:lang w:val="pl-PL"/>
        </w:rPr>
        <w:t xml:space="preserve">dyspozycji </w:t>
      </w:r>
      <w:r w:rsidR="002D1CBE" w:rsidRPr="0079187E">
        <w:rPr>
          <w:rFonts w:ascii="Lato" w:hAnsi="Lato" w:cs="Arial"/>
          <w:i/>
          <w:color w:val="042B60"/>
          <w:sz w:val="22"/>
          <w:szCs w:val="22"/>
          <w:lang w:val="pl-PL"/>
        </w:rPr>
        <w:t>jego</w:t>
      </w:r>
      <w:r w:rsidR="005C4FC7" w:rsidRPr="0079187E">
        <w:rPr>
          <w:rFonts w:ascii="Lato" w:hAnsi="Lato" w:cs="Arial"/>
          <w:i/>
          <w:color w:val="042B60"/>
          <w:sz w:val="22"/>
          <w:szCs w:val="22"/>
          <w:lang w:val="pl-PL"/>
        </w:rPr>
        <w:t xml:space="preserve"> podwykonawców zostało wskazane jako bez</w:t>
      </w:r>
      <w:r w:rsidR="002D1CBE" w:rsidRPr="0079187E">
        <w:rPr>
          <w:rFonts w:ascii="Lato" w:hAnsi="Lato" w:cs="Arial"/>
          <w:i/>
          <w:color w:val="042B60"/>
          <w:sz w:val="22"/>
          <w:szCs w:val="22"/>
          <w:lang w:val="pl-PL"/>
        </w:rPr>
        <w:t>pośrednia przyczyna zdarzenia w </w:t>
      </w:r>
      <w:r w:rsidR="005C4FC7" w:rsidRPr="0079187E">
        <w:rPr>
          <w:rFonts w:ascii="Lato" w:hAnsi="Lato" w:cs="Arial"/>
          <w:i/>
          <w:color w:val="042B60"/>
          <w:sz w:val="22"/>
          <w:szCs w:val="22"/>
          <w:lang w:val="pl-PL"/>
        </w:rPr>
        <w:t>raporcie lub protokole ze zdarzenia</w:t>
      </w:r>
      <w:r w:rsidR="0020535E" w:rsidRPr="0079187E">
        <w:rPr>
          <w:rFonts w:ascii="Lato" w:hAnsi="Lato" w:cs="EUAlbertina-Regu"/>
          <w:i/>
          <w:color w:val="042B60"/>
          <w:sz w:val="22"/>
          <w:szCs w:val="22"/>
          <w:lang w:val="pl-PL"/>
        </w:rPr>
        <w:t>.</w:t>
      </w:r>
    </w:p>
    <w:p w14:paraId="725CB2B3" w14:textId="77777777" w:rsidR="005C4FC7" w:rsidRPr="0079187E" w:rsidRDefault="00903886" w:rsidP="0083209C">
      <w:pPr>
        <w:pStyle w:val="Text1"/>
        <w:spacing w:before="120" w:after="120"/>
        <w:ind w:left="425"/>
        <w:rPr>
          <w:rFonts w:ascii="Lato" w:hAnsi="Lato" w:cs="EUAlbertina-Regu"/>
          <w:i/>
          <w:color w:val="042B60"/>
          <w:sz w:val="22"/>
          <w:szCs w:val="22"/>
          <w:lang w:val="pl-PL"/>
        </w:rPr>
      </w:pPr>
      <w:r w:rsidRPr="0079187E">
        <w:rPr>
          <w:rFonts w:ascii="Lato" w:hAnsi="Lato" w:cs="Arial"/>
          <w:i/>
          <w:color w:val="042B60"/>
          <w:sz w:val="22"/>
          <w:szCs w:val="22"/>
          <w:lang w:val="pl-PL"/>
        </w:rPr>
        <w:t xml:space="preserve">Tylko zarządcy infrastruktury przekazują informację o zdarzeniach, których przyczyny nie </w:t>
      </w:r>
      <w:r w:rsidR="009A40CB" w:rsidRPr="0079187E">
        <w:rPr>
          <w:rFonts w:ascii="Lato" w:hAnsi="Lato" w:cs="Arial"/>
          <w:i/>
          <w:color w:val="042B60"/>
          <w:sz w:val="22"/>
          <w:szCs w:val="22"/>
          <w:lang w:val="pl-PL"/>
        </w:rPr>
        <w:t>leżą</w:t>
      </w:r>
      <w:r w:rsidRPr="0079187E">
        <w:rPr>
          <w:rFonts w:ascii="Lato" w:hAnsi="Lato" w:cs="Arial"/>
          <w:i/>
          <w:color w:val="042B60"/>
          <w:sz w:val="22"/>
          <w:szCs w:val="22"/>
          <w:lang w:val="pl-PL"/>
        </w:rPr>
        <w:t xml:space="preserve"> ani po </w:t>
      </w:r>
      <w:r w:rsidR="009A40CB" w:rsidRPr="0079187E">
        <w:rPr>
          <w:rFonts w:ascii="Lato" w:hAnsi="Lato" w:cs="Arial"/>
          <w:i/>
          <w:color w:val="042B60"/>
          <w:sz w:val="22"/>
          <w:szCs w:val="22"/>
          <w:lang w:val="pl-PL"/>
        </w:rPr>
        <w:t xml:space="preserve">stronie zarządcy </w:t>
      </w:r>
      <w:r w:rsidRPr="0079187E">
        <w:rPr>
          <w:rFonts w:ascii="Lato" w:hAnsi="Lato" w:cs="Arial"/>
          <w:i/>
          <w:color w:val="042B60"/>
          <w:sz w:val="22"/>
          <w:szCs w:val="22"/>
          <w:lang w:val="pl-PL"/>
        </w:rPr>
        <w:t>ani też po stronie</w:t>
      </w:r>
      <w:r w:rsidR="009A40CB" w:rsidRPr="0079187E">
        <w:rPr>
          <w:rFonts w:ascii="Lato" w:hAnsi="Lato" w:cs="Arial"/>
          <w:i/>
          <w:color w:val="042B60"/>
          <w:sz w:val="22"/>
          <w:szCs w:val="22"/>
          <w:lang w:val="pl-PL"/>
        </w:rPr>
        <w:t xml:space="preserve"> przewoźnika</w:t>
      </w:r>
      <w:r w:rsidRPr="0079187E">
        <w:rPr>
          <w:rFonts w:ascii="Lato" w:hAnsi="Lato" w:cs="Arial"/>
          <w:i/>
          <w:color w:val="042B60"/>
          <w:sz w:val="22"/>
          <w:szCs w:val="22"/>
          <w:lang w:val="pl-PL"/>
        </w:rPr>
        <w:t xml:space="preserve">. Są to: </w:t>
      </w:r>
      <w:r w:rsidR="00F93F8D" w:rsidRPr="0079187E">
        <w:rPr>
          <w:rFonts w:ascii="Lato" w:hAnsi="Lato" w:cs="Arial"/>
          <w:i/>
          <w:color w:val="042B60"/>
          <w:sz w:val="22"/>
          <w:szCs w:val="22"/>
          <w:lang w:val="pl-PL"/>
        </w:rPr>
        <w:t>wypadki na </w:t>
      </w:r>
      <w:r w:rsidR="005C4FC7" w:rsidRPr="0079187E">
        <w:rPr>
          <w:rFonts w:ascii="Lato" w:hAnsi="Lato" w:cs="Arial"/>
          <w:i/>
          <w:color w:val="042B60"/>
          <w:sz w:val="22"/>
          <w:szCs w:val="22"/>
          <w:lang w:val="pl-PL"/>
        </w:rPr>
        <w:t>przejazdach</w:t>
      </w:r>
      <w:r w:rsidRPr="0079187E">
        <w:rPr>
          <w:rFonts w:ascii="Lato" w:hAnsi="Lato" w:cs="Arial"/>
          <w:i/>
          <w:color w:val="042B60"/>
          <w:sz w:val="22"/>
          <w:szCs w:val="22"/>
          <w:lang w:val="pl-PL"/>
        </w:rPr>
        <w:t xml:space="preserve"> i </w:t>
      </w:r>
      <w:r w:rsidR="002D1CBE" w:rsidRPr="0079187E">
        <w:rPr>
          <w:rFonts w:ascii="Lato" w:hAnsi="Lato" w:cs="Arial"/>
          <w:i/>
          <w:color w:val="042B60"/>
          <w:sz w:val="22"/>
          <w:szCs w:val="22"/>
          <w:lang w:val="pl-PL"/>
        </w:rPr>
        <w:t>przejściach</w:t>
      </w:r>
      <w:r w:rsidR="005C4FC7" w:rsidRPr="0079187E">
        <w:rPr>
          <w:rFonts w:ascii="Lato" w:hAnsi="Lato" w:cs="Arial"/>
          <w:i/>
          <w:color w:val="042B60"/>
          <w:sz w:val="22"/>
          <w:szCs w:val="22"/>
          <w:lang w:val="pl-PL"/>
        </w:rPr>
        <w:t xml:space="preserve">, przejechania lub potrącenia osób przez poruszające się pojazdy </w:t>
      </w:r>
      <w:r w:rsidR="00D933B3" w:rsidRPr="0079187E">
        <w:rPr>
          <w:rFonts w:ascii="Lato" w:hAnsi="Lato" w:cs="Arial"/>
          <w:i/>
          <w:color w:val="042B60"/>
          <w:sz w:val="22"/>
          <w:szCs w:val="22"/>
          <w:lang w:val="pl-PL"/>
        </w:rPr>
        <w:t>kolejowe, a także samobójstwa z </w:t>
      </w:r>
      <w:r w:rsidR="005C4FC7" w:rsidRPr="0079187E">
        <w:rPr>
          <w:rFonts w:ascii="Lato" w:hAnsi="Lato" w:cs="Arial"/>
          <w:i/>
          <w:color w:val="042B60"/>
          <w:sz w:val="22"/>
          <w:szCs w:val="22"/>
          <w:lang w:val="pl-PL"/>
        </w:rPr>
        <w:t>udziałem poruszających się pojazdów kolejowych.</w:t>
      </w:r>
      <w:r w:rsidR="005C4FC7" w:rsidRPr="0079187E">
        <w:rPr>
          <w:rFonts w:ascii="Lato" w:hAnsi="Lato" w:cs="EUAlbertina-Regu"/>
          <w:i/>
          <w:color w:val="042B60"/>
          <w:sz w:val="22"/>
          <w:szCs w:val="22"/>
          <w:lang w:val="pl-PL"/>
        </w:rPr>
        <w:t xml:space="preserve"> </w:t>
      </w:r>
    </w:p>
    <w:p w14:paraId="6940664D" w14:textId="77777777" w:rsidR="00321A19" w:rsidRPr="0079187E" w:rsidRDefault="00903886" w:rsidP="0083209C">
      <w:pPr>
        <w:pStyle w:val="Tekstpodstawowy"/>
        <w:spacing w:before="120" w:beforeAutospacing="0" w:after="0" w:afterAutospacing="0"/>
        <w:ind w:left="426"/>
        <w:jc w:val="both"/>
        <w:rPr>
          <w:rFonts w:ascii="Lato" w:hAnsi="Lato" w:cs="Arial"/>
          <w:i/>
          <w:color w:val="042B60"/>
          <w:sz w:val="22"/>
          <w:szCs w:val="22"/>
          <w:lang w:val="pl-PL"/>
        </w:rPr>
      </w:pPr>
      <w:r w:rsidRPr="0079187E">
        <w:rPr>
          <w:rFonts w:ascii="Lato" w:hAnsi="Lato" w:cs="Arial"/>
          <w:i/>
          <w:color w:val="042B60"/>
          <w:sz w:val="22"/>
          <w:szCs w:val="22"/>
          <w:lang w:val="pl-PL"/>
        </w:rPr>
        <w:t xml:space="preserve">W liczbie znaczących wypadków </w:t>
      </w:r>
      <w:r w:rsidRPr="0079187E">
        <w:rPr>
          <w:rFonts w:ascii="Lato" w:hAnsi="Lato" w:cs="Arial"/>
          <w:b/>
          <w:i/>
          <w:color w:val="042B60"/>
          <w:sz w:val="22"/>
          <w:szCs w:val="22"/>
          <w:lang w:val="pl-PL"/>
        </w:rPr>
        <w:t>nie uwzględniaj</w:t>
      </w:r>
      <w:r w:rsidR="00321A19" w:rsidRPr="0079187E">
        <w:rPr>
          <w:rFonts w:ascii="Lato" w:hAnsi="Lato" w:cs="Arial"/>
          <w:i/>
          <w:color w:val="042B60"/>
          <w:sz w:val="22"/>
          <w:szCs w:val="22"/>
        </w:rPr>
        <w:t xml:space="preserve"> </w:t>
      </w:r>
      <w:r w:rsidR="00E9321E" w:rsidRPr="0079187E">
        <w:rPr>
          <w:rFonts w:ascii="Lato" w:hAnsi="Lato" w:cs="Arial"/>
          <w:i/>
          <w:color w:val="042B60"/>
          <w:sz w:val="22"/>
          <w:szCs w:val="22"/>
          <w:lang w:val="pl-PL"/>
        </w:rPr>
        <w:t xml:space="preserve">wypadków wskutek </w:t>
      </w:r>
      <w:r w:rsidR="00321A19" w:rsidRPr="0079187E">
        <w:rPr>
          <w:rFonts w:ascii="Lato" w:hAnsi="Lato" w:cs="Arial"/>
          <w:b/>
          <w:i/>
          <w:color w:val="042B60"/>
          <w:sz w:val="22"/>
          <w:szCs w:val="22"/>
        </w:rPr>
        <w:t>występków chuligańskich</w:t>
      </w:r>
      <w:r w:rsidR="00321A19" w:rsidRPr="0079187E">
        <w:rPr>
          <w:rFonts w:ascii="Lato" w:hAnsi="Lato" w:cs="Arial"/>
          <w:i/>
          <w:color w:val="042B60"/>
          <w:sz w:val="22"/>
          <w:szCs w:val="22"/>
        </w:rPr>
        <w:t>.</w:t>
      </w:r>
    </w:p>
    <w:p w14:paraId="76BDFD22" w14:textId="77777777" w:rsidR="00AD482F" w:rsidRDefault="00AD482F">
      <w:pPr>
        <w:rPr>
          <w:rFonts w:ascii="Lato" w:hAnsi="Lato" w:cs="Arial"/>
          <w:b/>
          <w:i/>
          <w:color w:val="042B60"/>
          <w:sz w:val="22"/>
          <w:szCs w:val="22"/>
          <w:lang w:eastAsia="en-US"/>
        </w:rPr>
      </w:pPr>
      <w:r>
        <w:rPr>
          <w:rFonts w:ascii="Lato" w:hAnsi="Lato" w:cs="Arial"/>
          <w:b/>
          <w:i/>
          <w:color w:val="042B60"/>
          <w:sz w:val="22"/>
          <w:szCs w:val="22"/>
        </w:rPr>
        <w:br w:type="page"/>
      </w:r>
    </w:p>
    <w:p w14:paraId="66A179C1" w14:textId="159E58B6" w:rsidR="002D1CBE" w:rsidRPr="0079187E" w:rsidRDefault="00E9321E" w:rsidP="0083209C">
      <w:pPr>
        <w:pStyle w:val="Text1"/>
        <w:spacing w:before="120" w:after="120"/>
        <w:ind w:left="425"/>
        <w:rPr>
          <w:rFonts w:ascii="Lato" w:hAnsi="Lato" w:cs="Arial"/>
          <w:b/>
          <w:i/>
          <w:color w:val="042B60"/>
          <w:sz w:val="22"/>
          <w:szCs w:val="22"/>
          <w:lang w:val="pl-PL"/>
        </w:rPr>
      </w:pPr>
      <w:r w:rsidRPr="0079187E">
        <w:rPr>
          <w:rFonts w:ascii="Lato" w:hAnsi="Lato" w:cs="Arial"/>
          <w:b/>
          <w:i/>
          <w:color w:val="042B60"/>
          <w:sz w:val="22"/>
          <w:szCs w:val="22"/>
          <w:lang w:val="pl-PL"/>
        </w:rPr>
        <w:t>WYJAŚNIENIA SZCZEGÓŁOWE</w:t>
      </w:r>
    </w:p>
    <w:p w14:paraId="5BC8BC86" w14:textId="77777777" w:rsidR="00903886" w:rsidRPr="0079187E" w:rsidRDefault="00903886" w:rsidP="004F1415">
      <w:pPr>
        <w:pStyle w:val="BodyofText"/>
        <w:numPr>
          <w:ilvl w:val="0"/>
          <w:numId w:val="15"/>
        </w:numPr>
        <w:spacing w:before="0" w:after="60"/>
        <w:ind w:left="709" w:hanging="283"/>
        <w:rPr>
          <w:rFonts w:ascii="Lato" w:hAnsi="Lato"/>
          <w:i/>
          <w:color w:val="042B60"/>
          <w:lang w:val="pl-PL"/>
        </w:rPr>
      </w:pPr>
      <w:r w:rsidRPr="0079187E">
        <w:rPr>
          <w:rFonts w:ascii="Lato" w:hAnsi="Lato"/>
          <w:i/>
          <w:color w:val="042B60"/>
          <w:lang w:val="pl-PL"/>
        </w:rPr>
        <w:t>Zdarzenia, które należy klasyfikować jako znaczące wypadki:</w:t>
      </w:r>
    </w:p>
    <w:p w14:paraId="3EF55199" w14:textId="77777777" w:rsidR="00903886" w:rsidRPr="0079187E" w:rsidRDefault="00903886" w:rsidP="004F1415">
      <w:pPr>
        <w:pStyle w:val="Tekstpodstawowy"/>
        <w:numPr>
          <w:ilvl w:val="0"/>
          <w:numId w:val="11"/>
        </w:numPr>
        <w:spacing w:before="0" w:beforeAutospacing="0" w:after="60" w:afterAutospacing="0"/>
        <w:ind w:left="993" w:hanging="284"/>
        <w:jc w:val="both"/>
        <w:rPr>
          <w:rFonts w:ascii="Lato" w:hAnsi="Lato" w:cs="Arial"/>
          <w:i/>
          <w:color w:val="042B60"/>
          <w:sz w:val="22"/>
          <w:szCs w:val="22"/>
        </w:rPr>
      </w:pPr>
      <w:r w:rsidRPr="0079187E">
        <w:rPr>
          <w:rFonts w:ascii="Lato" w:hAnsi="Lato" w:cs="Arial"/>
          <w:i/>
          <w:color w:val="042B60"/>
          <w:sz w:val="22"/>
          <w:szCs w:val="22"/>
        </w:rPr>
        <w:t>muszą być niechciane lub niezamierzone; nie uwzględnia się więc aktów wandalizmu, samobójstw i aktów terrorystycznych;</w:t>
      </w:r>
    </w:p>
    <w:p w14:paraId="64482A27" w14:textId="77777777" w:rsidR="00903886" w:rsidRPr="0079187E" w:rsidRDefault="00903886" w:rsidP="004F1415">
      <w:pPr>
        <w:pStyle w:val="Tekstpodstawowy"/>
        <w:numPr>
          <w:ilvl w:val="0"/>
          <w:numId w:val="11"/>
        </w:numPr>
        <w:spacing w:before="0" w:beforeAutospacing="0" w:after="60" w:afterAutospacing="0"/>
        <w:ind w:left="993" w:hanging="284"/>
        <w:jc w:val="both"/>
        <w:rPr>
          <w:rFonts w:ascii="Lato" w:hAnsi="Lato" w:cs="Arial"/>
          <w:i/>
          <w:color w:val="042B60"/>
          <w:sz w:val="22"/>
          <w:szCs w:val="22"/>
        </w:rPr>
      </w:pPr>
      <w:r w:rsidRPr="0079187E">
        <w:rPr>
          <w:rFonts w:ascii="Lato" w:hAnsi="Lato" w:cs="Arial"/>
          <w:i/>
          <w:color w:val="042B60"/>
          <w:sz w:val="22"/>
          <w:szCs w:val="22"/>
        </w:rPr>
        <w:t>muszą dotyczyć pojazdu kolejowego będącego w ruchu</w:t>
      </w:r>
      <w:r w:rsidRPr="0079187E">
        <w:rPr>
          <w:rFonts w:ascii="Lato" w:hAnsi="Lato"/>
          <w:iCs/>
          <w:color w:val="042B60"/>
          <w:sz w:val="22"/>
          <w:szCs w:val="22"/>
          <w:vertAlign w:val="superscript"/>
        </w:rPr>
        <w:footnoteReference w:id="5"/>
      </w:r>
      <w:r w:rsidRPr="0079187E">
        <w:rPr>
          <w:rFonts w:ascii="Lato" w:hAnsi="Lato" w:cs="Arial"/>
          <w:i/>
          <w:color w:val="042B60"/>
          <w:sz w:val="22"/>
          <w:szCs w:val="22"/>
        </w:rPr>
        <w:t>;</w:t>
      </w:r>
    </w:p>
    <w:p w14:paraId="3F8616A0" w14:textId="77777777" w:rsidR="00903886" w:rsidRPr="0079187E" w:rsidRDefault="00903886" w:rsidP="004F1415">
      <w:pPr>
        <w:pStyle w:val="Tekstpodstawowy"/>
        <w:numPr>
          <w:ilvl w:val="0"/>
          <w:numId w:val="11"/>
        </w:numPr>
        <w:spacing w:before="0" w:beforeAutospacing="0" w:after="60" w:afterAutospacing="0"/>
        <w:ind w:left="993" w:hanging="284"/>
        <w:jc w:val="both"/>
        <w:rPr>
          <w:rFonts w:ascii="Lato" w:hAnsi="Lato" w:cs="Arial"/>
          <w:i/>
          <w:color w:val="042B60"/>
          <w:sz w:val="22"/>
          <w:szCs w:val="22"/>
        </w:rPr>
      </w:pPr>
      <w:r w:rsidRPr="0079187E">
        <w:rPr>
          <w:rFonts w:ascii="Lato" w:hAnsi="Lato" w:cs="Arial"/>
          <w:i/>
          <w:color w:val="042B60"/>
          <w:sz w:val="22"/>
          <w:szCs w:val="22"/>
        </w:rPr>
        <w:t>muszą skutkować co najmniej:</w:t>
      </w:r>
    </w:p>
    <w:p w14:paraId="161EC6A7" w14:textId="77777777" w:rsidR="00903886" w:rsidRPr="0079187E" w:rsidRDefault="00903886" w:rsidP="004F1415">
      <w:pPr>
        <w:pStyle w:val="Tekstpodstawowy"/>
        <w:numPr>
          <w:ilvl w:val="1"/>
          <w:numId w:val="10"/>
        </w:numPr>
        <w:tabs>
          <w:tab w:val="clear" w:pos="3207"/>
          <w:tab w:val="num" w:pos="1134"/>
        </w:tabs>
        <w:spacing w:before="0" w:beforeAutospacing="0" w:after="60" w:afterAutospacing="0"/>
        <w:ind w:left="1134" w:hanging="283"/>
        <w:jc w:val="both"/>
        <w:rPr>
          <w:rFonts w:ascii="Lato" w:hAnsi="Lato" w:cs="Arial"/>
          <w:i/>
          <w:color w:val="042B60"/>
          <w:sz w:val="22"/>
          <w:szCs w:val="22"/>
        </w:rPr>
      </w:pPr>
      <w:r w:rsidRPr="0079187E">
        <w:rPr>
          <w:rFonts w:ascii="Lato" w:hAnsi="Lato" w:cs="Arial"/>
          <w:b/>
          <w:i/>
          <w:color w:val="042B60"/>
          <w:sz w:val="22"/>
          <w:szCs w:val="22"/>
        </w:rPr>
        <w:t>jedną</w:t>
      </w:r>
      <w:r w:rsidRPr="0079187E">
        <w:rPr>
          <w:rFonts w:ascii="Lato" w:hAnsi="Lato" w:cs="Arial"/>
          <w:i/>
          <w:color w:val="042B60"/>
          <w:sz w:val="22"/>
          <w:szCs w:val="22"/>
        </w:rPr>
        <w:t xml:space="preserve"> ofiarą śmiertelną; </w:t>
      </w:r>
    </w:p>
    <w:p w14:paraId="35B7B5EE" w14:textId="77777777" w:rsidR="00903886" w:rsidRPr="0079187E" w:rsidRDefault="00903886" w:rsidP="004F1415">
      <w:pPr>
        <w:pStyle w:val="Tekstpodstawowy"/>
        <w:numPr>
          <w:ilvl w:val="1"/>
          <w:numId w:val="10"/>
        </w:numPr>
        <w:tabs>
          <w:tab w:val="clear" w:pos="3207"/>
          <w:tab w:val="num" w:pos="1134"/>
        </w:tabs>
        <w:spacing w:before="0" w:beforeAutospacing="0" w:after="60" w:afterAutospacing="0"/>
        <w:ind w:left="1134" w:hanging="283"/>
        <w:jc w:val="both"/>
        <w:rPr>
          <w:rFonts w:ascii="Lato" w:hAnsi="Lato" w:cs="Arial"/>
          <w:i/>
          <w:color w:val="042B60"/>
          <w:sz w:val="22"/>
          <w:szCs w:val="22"/>
        </w:rPr>
      </w:pPr>
      <w:r w:rsidRPr="0079187E">
        <w:rPr>
          <w:rFonts w:ascii="Lato" w:hAnsi="Lato" w:cs="Arial"/>
          <w:i/>
          <w:color w:val="042B60"/>
          <w:sz w:val="22"/>
          <w:szCs w:val="22"/>
        </w:rPr>
        <w:t xml:space="preserve">lub </w:t>
      </w:r>
      <w:r w:rsidRPr="0079187E">
        <w:rPr>
          <w:rFonts w:ascii="Lato" w:hAnsi="Lato" w:cs="Arial"/>
          <w:b/>
          <w:i/>
          <w:color w:val="042B60"/>
          <w:sz w:val="22"/>
          <w:szCs w:val="22"/>
        </w:rPr>
        <w:t>jedną</w:t>
      </w:r>
      <w:r w:rsidRPr="0079187E">
        <w:rPr>
          <w:rFonts w:ascii="Lato" w:hAnsi="Lato" w:cs="Arial"/>
          <w:i/>
          <w:color w:val="042B60"/>
          <w:sz w:val="22"/>
          <w:szCs w:val="22"/>
        </w:rPr>
        <w:t xml:space="preserve"> osobą ciężko ranną; </w:t>
      </w:r>
    </w:p>
    <w:p w14:paraId="63CB4D51" w14:textId="77777777" w:rsidR="00903886" w:rsidRPr="0079187E" w:rsidRDefault="00903886" w:rsidP="004F1415">
      <w:pPr>
        <w:pStyle w:val="Tekstpodstawowy"/>
        <w:numPr>
          <w:ilvl w:val="1"/>
          <w:numId w:val="10"/>
        </w:numPr>
        <w:tabs>
          <w:tab w:val="clear" w:pos="3207"/>
          <w:tab w:val="num" w:pos="1134"/>
        </w:tabs>
        <w:spacing w:before="0" w:beforeAutospacing="0" w:after="60" w:afterAutospacing="0"/>
        <w:ind w:left="1134" w:hanging="283"/>
        <w:jc w:val="both"/>
        <w:rPr>
          <w:rFonts w:ascii="Lato" w:hAnsi="Lato" w:cs="Arial"/>
          <w:i/>
          <w:color w:val="042B60"/>
          <w:sz w:val="22"/>
          <w:szCs w:val="22"/>
        </w:rPr>
      </w:pPr>
      <w:r w:rsidRPr="0079187E">
        <w:rPr>
          <w:rFonts w:ascii="Lato" w:hAnsi="Lato" w:cs="Arial"/>
          <w:i/>
          <w:color w:val="042B60"/>
          <w:sz w:val="22"/>
          <w:szCs w:val="22"/>
        </w:rPr>
        <w:t>lub znaczną szkodą w taborze, torach, innych instalacjach lub środowisku, która odpowiada kwocie 150 000 EUR lub wyższej;</w:t>
      </w:r>
    </w:p>
    <w:p w14:paraId="0961FECF" w14:textId="77777777" w:rsidR="00903886" w:rsidRPr="0079187E" w:rsidRDefault="00903886" w:rsidP="004F1415">
      <w:pPr>
        <w:pStyle w:val="Tekstpodstawowy"/>
        <w:numPr>
          <w:ilvl w:val="1"/>
          <w:numId w:val="10"/>
        </w:numPr>
        <w:tabs>
          <w:tab w:val="clear" w:pos="3207"/>
          <w:tab w:val="num" w:pos="1134"/>
        </w:tabs>
        <w:spacing w:before="0" w:beforeAutospacing="0" w:after="60" w:afterAutospacing="0"/>
        <w:ind w:left="1134" w:hanging="283"/>
        <w:jc w:val="both"/>
        <w:rPr>
          <w:rFonts w:ascii="Lato" w:hAnsi="Lato" w:cs="Arial"/>
          <w:i/>
          <w:color w:val="042B60"/>
          <w:sz w:val="22"/>
          <w:szCs w:val="22"/>
        </w:rPr>
      </w:pPr>
      <w:r w:rsidRPr="0079187E">
        <w:rPr>
          <w:rFonts w:ascii="Lato" w:hAnsi="Lato" w:cs="Arial"/>
          <w:i/>
          <w:color w:val="042B60"/>
          <w:sz w:val="22"/>
          <w:szCs w:val="22"/>
        </w:rPr>
        <w:t xml:space="preserve">lub zawieszeniem ruchu kolejowego na głównej linii kolejowej przez co najmniej sześć godzin, przy czym </w:t>
      </w:r>
      <w:r w:rsidRPr="0079187E">
        <w:rPr>
          <w:rFonts w:ascii="Lato" w:hAnsi="Lato" w:cs="Arial"/>
          <w:i/>
          <w:color w:val="042B60"/>
          <w:sz w:val="22"/>
          <w:szCs w:val="22"/>
          <w:lang w:val="pl-PL"/>
        </w:rPr>
        <w:t xml:space="preserve">do </w:t>
      </w:r>
      <w:r w:rsidRPr="0079187E">
        <w:rPr>
          <w:rFonts w:ascii="Lato" w:hAnsi="Lato" w:cs="Arial"/>
          <w:i/>
          <w:color w:val="042B60"/>
          <w:sz w:val="22"/>
          <w:szCs w:val="22"/>
        </w:rPr>
        <w:t>główn</w:t>
      </w:r>
      <w:r w:rsidRPr="0079187E">
        <w:rPr>
          <w:rFonts w:ascii="Lato" w:hAnsi="Lato" w:cs="Arial"/>
          <w:i/>
          <w:color w:val="042B60"/>
          <w:sz w:val="22"/>
          <w:szCs w:val="22"/>
          <w:lang w:val="pl-PL"/>
        </w:rPr>
        <w:t>ych</w:t>
      </w:r>
      <w:r w:rsidRPr="0079187E">
        <w:rPr>
          <w:rFonts w:ascii="Lato" w:hAnsi="Lato" w:cs="Arial"/>
          <w:i/>
          <w:color w:val="042B60"/>
          <w:sz w:val="22"/>
          <w:szCs w:val="22"/>
        </w:rPr>
        <w:t xml:space="preserve"> lini</w:t>
      </w:r>
      <w:r w:rsidRPr="0079187E">
        <w:rPr>
          <w:rFonts w:ascii="Lato" w:hAnsi="Lato" w:cs="Arial"/>
          <w:i/>
          <w:color w:val="042B60"/>
          <w:sz w:val="22"/>
          <w:szCs w:val="22"/>
          <w:lang w:val="pl-PL"/>
        </w:rPr>
        <w:t>i</w:t>
      </w:r>
      <w:r w:rsidRPr="0079187E">
        <w:rPr>
          <w:rFonts w:ascii="Lato" w:hAnsi="Lato" w:cs="Arial"/>
          <w:i/>
          <w:color w:val="042B60"/>
          <w:sz w:val="22"/>
          <w:szCs w:val="22"/>
        </w:rPr>
        <w:t xml:space="preserve"> kolejow</w:t>
      </w:r>
      <w:r w:rsidRPr="0079187E">
        <w:rPr>
          <w:rFonts w:ascii="Lato" w:hAnsi="Lato" w:cs="Arial"/>
          <w:i/>
          <w:color w:val="042B60"/>
          <w:sz w:val="22"/>
          <w:szCs w:val="22"/>
          <w:lang w:val="pl-PL"/>
        </w:rPr>
        <w:t>ych</w:t>
      </w:r>
      <w:r w:rsidRPr="0079187E">
        <w:rPr>
          <w:rFonts w:ascii="Lato" w:hAnsi="Lato" w:cs="Arial"/>
          <w:i/>
          <w:color w:val="042B60"/>
          <w:sz w:val="22"/>
          <w:szCs w:val="22"/>
        </w:rPr>
        <w:t xml:space="preserve"> </w:t>
      </w:r>
      <w:r w:rsidRPr="0079187E">
        <w:rPr>
          <w:rFonts w:ascii="Lato" w:hAnsi="Lato" w:cs="Arial"/>
          <w:i/>
          <w:color w:val="042B60"/>
          <w:sz w:val="22"/>
          <w:szCs w:val="22"/>
          <w:lang w:val="pl-PL"/>
        </w:rPr>
        <w:t xml:space="preserve">zaliczane są </w:t>
      </w:r>
      <w:r w:rsidRPr="0079187E">
        <w:rPr>
          <w:rFonts w:ascii="Lato" w:hAnsi="Lato" w:cs="Arial"/>
          <w:i/>
          <w:color w:val="042B60"/>
          <w:sz w:val="22"/>
          <w:szCs w:val="22"/>
        </w:rPr>
        <w:t>zarówno magistraln</w:t>
      </w:r>
      <w:r w:rsidRPr="0079187E">
        <w:rPr>
          <w:rFonts w:ascii="Lato" w:hAnsi="Lato" w:cs="Arial"/>
          <w:i/>
          <w:color w:val="042B60"/>
          <w:sz w:val="22"/>
          <w:szCs w:val="22"/>
          <w:lang w:val="pl-PL"/>
        </w:rPr>
        <w:t>e</w:t>
      </w:r>
      <w:r w:rsidRPr="0079187E">
        <w:rPr>
          <w:rFonts w:ascii="Lato" w:hAnsi="Lato" w:cs="Arial"/>
          <w:i/>
          <w:color w:val="042B60"/>
          <w:sz w:val="22"/>
          <w:szCs w:val="22"/>
        </w:rPr>
        <w:t>, pierwszorzędn</w:t>
      </w:r>
      <w:r w:rsidRPr="0079187E">
        <w:rPr>
          <w:rFonts w:ascii="Lato" w:hAnsi="Lato" w:cs="Arial"/>
          <w:i/>
          <w:color w:val="042B60"/>
          <w:sz w:val="22"/>
          <w:szCs w:val="22"/>
          <w:lang w:val="pl-PL"/>
        </w:rPr>
        <w:t>e</w:t>
      </w:r>
      <w:r w:rsidRPr="0079187E">
        <w:rPr>
          <w:rFonts w:ascii="Lato" w:hAnsi="Lato" w:cs="Arial"/>
          <w:i/>
          <w:color w:val="042B60"/>
          <w:sz w:val="22"/>
          <w:szCs w:val="22"/>
        </w:rPr>
        <w:t xml:space="preserve"> jak i</w:t>
      </w:r>
      <w:r w:rsidRPr="0079187E">
        <w:rPr>
          <w:rFonts w:ascii="Lato" w:hAnsi="Lato" w:cs="Arial"/>
          <w:i/>
          <w:color w:val="042B60"/>
          <w:sz w:val="22"/>
          <w:szCs w:val="22"/>
          <w:lang w:val="pl-PL"/>
        </w:rPr>
        <w:t> </w:t>
      </w:r>
      <w:r w:rsidRPr="0079187E">
        <w:rPr>
          <w:rFonts w:ascii="Lato" w:hAnsi="Lato" w:cs="Arial"/>
          <w:i/>
          <w:color w:val="042B60"/>
          <w:sz w:val="22"/>
          <w:szCs w:val="22"/>
        </w:rPr>
        <w:t>drugorzędn</w:t>
      </w:r>
      <w:r w:rsidRPr="0079187E">
        <w:rPr>
          <w:rFonts w:ascii="Lato" w:hAnsi="Lato" w:cs="Arial"/>
          <w:i/>
          <w:color w:val="042B60"/>
          <w:sz w:val="22"/>
          <w:szCs w:val="22"/>
          <w:lang w:val="pl-PL"/>
        </w:rPr>
        <w:t>e</w:t>
      </w:r>
      <w:r w:rsidRPr="0079187E">
        <w:rPr>
          <w:rFonts w:ascii="Lato" w:hAnsi="Lato" w:cs="Arial"/>
          <w:i/>
          <w:color w:val="042B60"/>
          <w:sz w:val="22"/>
          <w:szCs w:val="22"/>
        </w:rPr>
        <w:t xml:space="preserve"> lini</w:t>
      </w:r>
      <w:r w:rsidRPr="0079187E">
        <w:rPr>
          <w:rFonts w:ascii="Lato" w:hAnsi="Lato" w:cs="Arial"/>
          <w:i/>
          <w:color w:val="042B60"/>
          <w:sz w:val="22"/>
          <w:szCs w:val="22"/>
          <w:lang w:val="pl-PL"/>
        </w:rPr>
        <w:t>e</w:t>
      </w:r>
      <w:r w:rsidRPr="0079187E">
        <w:rPr>
          <w:rFonts w:ascii="Lato" w:hAnsi="Lato" w:cs="Arial"/>
          <w:i/>
          <w:color w:val="042B60"/>
          <w:sz w:val="22"/>
          <w:szCs w:val="22"/>
        </w:rPr>
        <w:t xml:space="preserve"> kolejow</w:t>
      </w:r>
      <w:r w:rsidRPr="0079187E">
        <w:rPr>
          <w:rFonts w:ascii="Lato" w:hAnsi="Lato" w:cs="Arial"/>
          <w:i/>
          <w:color w:val="042B60"/>
          <w:sz w:val="22"/>
          <w:szCs w:val="22"/>
          <w:lang w:val="pl-PL"/>
        </w:rPr>
        <w:t>e</w:t>
      </w:r>
      <w:r w:rsidRPr="0079187E">
        <w:rPr>
          <w:rFonts w:ascii="Lato" w:hAnsi="Lato" w:cs="Arial"/>
          <w:i/>
          <w:color w:val="042B60"/>
          <w:sz w:val="22"/>
          <w:szCs w:val="22"/>
        </w:rPr>
        <w:t>.</w:t>
      </w:r>
    </w:p>
    <w:p w14:paraId="0F7911A3" w14:textId="77777777" w:rsidR="00903886" w:rsidRPr="0079187E" w:rsidRDefault="00903886" w:rsidP="004F1415">
      <w:pPr>
        <w:pStyle w:val="BodyofText"/>
        <w:numPr>
          <w:ilvl w:val="0"/>
          <w:numId w:val="15"/>
        </w:numPr>
        <w:spacing w:before="0" w:after="60"/>
        <w:ind w:left="709" w:hanging="283"/>
        <w:rPr>
          <w:rFonts w:ascii="Lato" w:hAnsi="Lato"/>
          <w:i/>
          <w:color w:val="042B60"/>
          <w:lang w:val="pl-PL"/>
        </w:rPr>
      </w:pPr>
      <w:r w:rsidRPr="0079187E">
        <w:rPr>
          <w:rFonts w:ascii="Lato" w:hAnsi="Lato"/>
          <w:i/>
          <w:color w:val="042B60"/>
          <w:lang w:val="pl-PL"/>
        </w:rPr>
        <w:t>Klasyfikacja zdarzenia wg CSI zależy od tego, czy uczestniczy w nim pociąg, czy inny pojazd kolejowy:</w:t>
      </w:r>
    </w:p>
    <w:p w14:paraId="68A62AA2" w14:textId="3F5CE51E" w:rsidR="00AC094C" w:rsidRDefault="00AC094C">
      <w:pPr>
        <w:rPr>
          <w:rFonts w:ascii="Lato" w:hAnsi="Lato" w:cs="Arial"/>
          <w:i/>
          <w:caps/>
          <w:color w:val="7F7F7F"/>
          <w:sz w:val="22"/>
          <w:szCs w:val="22"/>
          <w:lang w:eastAsia="fr-FR"/>
        </w:rPr>
      </w:pPr>
    </w:p>
    <w:tbl>
      <w:tblPr>
        <w:tblStyle w:val="Tabela-Siatka"/>
        <w:tblW w:w="0" w:type="auto"/>
        <w:tblInd w:w="817" w:type="dxa"/>
        <w:tblLook w:val="04A0" w:firstRow="1" w:lastRow="0" w:firstColumn="1" w:lastColumn="0" w:noHBand="0" w:noVBand="1"/>
      </w:tblPr>
      <w:tblGrid>
        <w:gridCol w:w="4017"/>
        <w:gridCol w:w="4216"/>
      </w:tblGrid>
      <w:tr w:rsidR="00AD482F" w:rsidRPr="00AD482F" w14:paraId="7DE3AD2B" w14:textId="77777777" w:rsidTr="0079187E">
        <w:trPr>
          <w:tblHeader/>
        </w:trPr>
        <w:tc>
          <w:tcPr>
            <w:tcW w:w="8243" w:type="dxa"/>
            <w:gridSpan w:val="2"/>
            <w:tcBorders>
              <w:top w:val="single" w:sz="8" w:space="0" w:color="042B60"/>
              <w:left w:val="single" w:sz="8" w:space="0" w:color="042B60"/>
              <w:bottom w:val="single" w:sz="6" w:space="0" w:color="auto"/>
              <w:right w:val="single" w:sz="8" w:space="0" w:color="042B60"/>
            </w:tcBorders>
            <w:vAlign w:val="center"/>
          </w:tcPr>
          <w:p w14:paraId="10E009C6" w14:textId="07FF1071" w:rsidR="0096336B" w:rsidRPr="0079187E" w:rsidRDefault="0096336B" w:rsidP="00762667">
            <w:pPr>
              <w:jc w:val="center"/>
              <w:rPr>
                <w:rFonts w:ascii="Lato" w:hAnsi="Lato"/>
                <w:b/>
                <w:caps/>
                <w:color w:val="042B60"/>
                <w:sz w:val="22"/>
                <w:szCs w:val="22"/>
              </w:rPr>
            </w:pPr>
            <w:r w:rsidRPr="0079187E">
              <w:rPr>
                <w:rFonts w:ascii="Lato" w:hAnsi="Lato"/>
                <w:b/>
                <w:caps/>
                <w:color w:val="042B60"/>
                <w:sz w:val="22"/>
                <w:szCs w:val="22"/>
              </w:rPr>
              <w:t xml:space="preserve">Jeżeli </w:t>
            </w:r>
            <w:r w:rsidR="00762667">
              <w:rPr>
                <w:rFonts w:ascii="Lato" w:hAnsi="Lato"/>
                <w:b/>
                <w:caps/>
                <w:color w:val="042B60"/>
                <w:sz w:val="22"/>
                <w:szCs w:val="22"/>
              </w:rPr>
              <w:t>W</w:t>
            </w:r>
            <w:r w:rsidRPr="0079187E">
              <w:rPr>
                <w:rFonts w:ascii="Lato" w:hAnsi="Lato"/>
                <w:b/>
                <w:caps/>
                <w:color w:val="042B60"/>
                <w:sz w:val="22"/>
                <w:szCs w:val="22"/>
              </w:rPr>
              <w:t xml:space="preserve"> zdarzeniu uczestniczy</w:t>
            </w:r>
          </w:p>
        </w:tc>
      </w:tr>
      <w:tr w:rsidR="00AD482F" w:rsidRPr="00AD482F" w14:paraId="03B45B12" w14:textId="77777777" w:rsidTr="0079187E">
        <w:tc>
          <w:tcPr>
            <w:tcW w:w="4021" w:type="dxa"/>
            <w:tcBorders>
              <w:top w:val="single" w:sz="6" w:space="0" w:color="auto"/>
              <w:left w:val="single" w:sz="8" w:space="0" w:color="042B60"/>
              <w:bottom w:val="single" w:sz="8" w:space="0" w:color="042B60"/>
              <w:right w:val="single" w:sz="12" w:space="0" w:color="auto"/>
            </w:tcBorders>
            <w:vAlign w:val="center"/>
          </w:tcPr>
          <w:p w14:paraId="3F57C360" w14:textId="4BA2FE8A" w:rsidR="0096336B" w:rsidRPr="0079187E" w:rsidRDefault="0096336B" w:rsidP="0096336B">
            <w:pPr>
              <w:jc w:val="center"/>
              <w:rPr>
                <w:rFonts w:ascii="Lato" w:hAnsi="Lato"/>
                <w:caps/>
                <w:color w:val="042B60"/>
                <w:sz w:val="22"/>
                <w:szCs w:val="22"/>
              </w:rPr>
            </w:pPr>
            <w:r w:rsidRPr="0079187E">
              <w:rPr>
                <w:rFonts w:ascii="Lato" w:hAnsi="Lato"/>
                <w:b/>
                <w:caps/>
                <w:color w:val="042B60"/>
                <w:sz w:val="22"/>
                <w:szCs w:val="22"/>
              </w:rPr>
              <w:t>pociąg</w:t>
            </w:r>
          </w:p>
        </w:tc>
        <w:tc>
          <w:tcPr>
            <w:tcW w:w="4222" w:type="dxa"/>
            <w:tcBorders>
              <w:top w:val="single" w:sz="6" w:space="0" w:color="auto"/>
              <w:left w:val="single" w:sz="12" w:space="0" w:color="auto"/>
              <w:bottom w:val="single" w:sz="8" w:space="0" w:color="042B60"/>
              <w:right w:val="single" w:sz="8" w:space="0" w:color="042B60"/>
            </w:tcBorders>
            <w:vAlign w:val="center"/>
          </w:tcPr>
          <w:p w14:paraId="24EF198F" w14:textId="563883E1" w:rsidR="0096336B" w:rsidRPr="0079187E" w:rsidRDefault="0096336B" w:rsidP="0096336B">
            <w:pPr>
              <w:jc w:val="center"/>
              <w:rPr>
                <w:rFonts w:ascii="Lato" w:hAnsi="Lato"/>
                <w:caps/>
                <w:color w:val="042B60"/>
                <w:sz w:val="22"/>
                <w:szCs w:val="22"/>
              </w:rPr>
            </w:pPr>
            <w:r w:rsidRPr="0079187E">
              <w:rPr>
                <w:rFonts w:ascii="Lato" w:hAnsi="Lato"/>
                <w:b/>
                <w:caps/>
                <w:color w:val="042B60"/>
                <w:sz w:val="22"/>
                <w:szCs w:val="22"/>
              </w:rPr>
              <w:t>inny pojazd</w:t>
            </w:r>
          </w:p>
        </w:tc>
      </w:tr>
      <w:tr w:rsidR="00AD482F" w:rsidRPr="00AD482F" w14:paraId="07AC393B" w14:textId="77777777" w:rsidTr="0079187E">
        <w:tc>
          <w:tcPr>
            <w:tcW w:w="4021" w:type="dxa"/>
            <w:tcBorders>
              <w:top w:val="single" w:sz="8" w:space="0" w:color="042B60"/>
              <w:left w:val="single" w:sz="8" w:space="0" w:color="042B60"/>
              <w:bottom w:val="single" w:sz="6" w:space="0" w:color="auto"/>
              <w:right w:val="single" w:sz="12" w:space="0" w:color="auto"/>
            </w:tcBorders>
            <w:vAlign w:val="center"/>
          </w:tcPr>
          <w:p w14:paraId="22774C53" w14:textId="77777777" w:rsidR="0096336B" w:rsidRPr="0079187E" w:rsidRDefault="0096336B" w:rsidP="0096336B">
            <w:pPr>
              <w:jc w:val="center"/>
              <w:rPr>
                <w:rFonts w:ascii="Lato" w:hAnsi="Lato"/>
                <w:color w:val="042B60"/>
                <w:sz w:val="22"/>
                <w:szCs w:val="22"/>
              </w:rPr>
            </w:pPr>
            <w:r w:rsidRPr="0079187E">
              <w:rPr>
                <w:rFonts w:ascii="Lato" w:hAnsi="Lato"/>
                <w:color w:val="042B60"/>
                <w:sz w:val="22"/>
                <w:szCs w:val="22"/>
              </w:rPr>
              <w:t>Wykolejenie</w:t>
            </w:r>
          </w:p>
        </w:tc>
        <w:tc>
          <w:tcPr>
            <w:tcW w:w="4222" w:type="dxa"/>
            <w:tcBorders>
              <w:top w:val="single" w:sz="8" w:space="0" w:color="042B60"/>
              <w:left w:val="single" w:sz="12" w:space="0" w:color="auto"/>
              <w:bottom w:val="single" w:sz="6" w:space="0" w:color="auto"/>
              <w:right w:val="single" w:sz="8" w:space="0" w:color="042B60"/>
            </w:tcBorders>
            <w:vAlign w:val="center"/>
          </w:tcPr>
          <w:p w14:paraId="55B7CFD0" w14:textId="77777777" w:rsidR="0096336B" w:rsidRPr="0079187E" w:rsidRDefault="0096336B" w:rsidP="0096336B">
            <w:pPr>
              <w:jc w:val="center"/>
              <w:rPr>
                <w:rFonts w:ascii="Lato" w:hAnsi="Lato"/>
                <w:color w:val="042B60"/>
                <w:sz w:val="22"/>
                <w:szCs w:val="22"/>
              </w:rPr>
            </w:pPr>
            <w:r w:rsidRPr="0079187E">
              <w:rPr>
                <w:rFonts w:ascii="Lato" w:hAnsi="Lato"/>
                <w:color w:val="042B60"/>
                <w:sz w:val="22"/>
                <w:szCs w:val="22"/>
              </w:rPr>
              <w:t>Inne</w:t>
            </w:r>
          </w:p>
        </w:tc>
      </w:tr>
      <w:tr w:rsidR="00AD482F" w:rsidRPr="00AD482F" w14:paraId="7DC73FD7" w14:textId="77777777" w:rsidTr="00AD482F">
        <w:tc>
          <w:tcPr>
            <w:tcW w:w="4021" w:type="dxa"/>
            <w:tcBorders>
              <w:top w:val="single" w:sz="6" w:space="0" w:color="auto"/>
              <w:left w:val="single" w:sz="8" w:space="0" w:color="042B60"/>
              <w:bottom w:val="single" w:sz="6" w:space="0" w:color="auto"/>
              <w:right w:val="single" w:sz="12" w:space="0" w:color="auto"/>
            </w:tcBorders>
            <w:vAlign w:val="center"/>
          </w:tcPr>
          <w:p w14:paraId="751C37AA" w14:textId="77777777" w:rsidR="0096336B" w:rsidRPr="0079187E" w:rsidRDefault="0096336B" w:rsidP="0096336B">
            <w:pPr>
              <w:jc w:val="center"/>
              <w:rPr>
                <w:rFonts w:ascii="Lato" w:hAnsi="Lato"/>
                <w:color w:val="042B60"/>
                <w:sz w:val="22"/>
                <w:szCs w:val="22"/>
              </w:rPr>
            </w:pPr>
            <w:r w:rsidRPr="0079187E">
              <w:rPr>
                <w:rFonts w:ascii="Lato" w:hAnsi="Lato"/>
                <w:color w:val="042B60"/>
                <w:sz w:val="22"/>
                <w:szCs w:val="22"/>
              </w:rPr>
              <w:t>Kolizja</w:t>
            </w:r>
          </w:p>
        </w:tc>
        <w:tc>
          <w:tcPr>
            <w:tcW w:w="4222" w:type="dxa"/>
            <w:tcBorders>
              <w:top w:val="single" w:sz="6" w:space="0" w:color="auto"/>
              <w:left w:val="single" w:sz="12" w:space="0" w:color="auto"/>
              <w:bottom w:val="single" w:sz="6" w:space="0" w:color="auto"/>
              <w:right w:val="single" w:sz="8" w:space="0" w:color="042B60"/>
            </w:tcBorders>
            <w:vAlign w:val="center"/>
          </w:tcPr>
          <w:p w14:paraId="56906D8B" w14:textId="77777777" w:rsidR="0096336B" w:rsidRPr="0079187E" w:rsidRDefault="0096336B" w:rsidP="0096336B">
            <w:pPr>
              <w:jc w:val="center"/>
              <w:rPr>
                <w:rFonts w:ascii="Lato" w:hAnsi="Lato"/>
                <w:color w:val="042B60"/>
                <w:sz w:val="22"/>
                <w:szCs w:val="22"/>
              </w:rPr>
            </w:pPr>
            <w:r w:rsidRPr="0079187E">
              <w:rPr>
                <w:rFonts w:ascii="Lato" w:hAnsi="Lato"/>
                <w:color w:val="042B60"/>
                <w:sz w:val="22"/>
                <w:szCs w:val="22"/>
              </w:rPr>
              <w:t>Inne</w:t>
            </w:r>
          </w:p>
        </w:tc>
      </w:tr>
      <w:tr w:rsidR="00AD482F" w:rsidRPr="00AD482F" w14:paraId="04E53BC0" w14:textId="77777777" w:rsidTr="00AD482F">
        <w:tc>
          <w:tcPr>
            <w:tcW w:w="8243" w:type="dxa"/>
            <w:gridSpan w:val="2"/>
            <w:tcBorders>
              <w:top w:val="single" w:sz="6" w:space="0" w:color="auto"/>
              <w:left w:val="single" w:sz="8" w:space="0" w:color="042B60"/>
              <w:bottom w:val="single" w:sz="6" w:space="0" w:color="auto"/>
              <w:right w:val="single" w:sz="8" w:space="0" w:color="042B60"/>
            </w:tcBorders>
            <w:vAlign w:val="center"/>
          </w:tcPr>
          <w:p w14:paraId="0A9EB07C" w14:textId="5138FFEC" w:rsidR="0096336B" w:rsidRPr="0079187E" w:rsidRDefault="0096336B" w:rsidP="0096336B">
            <w:pPr>
              <w:jc w:val="center"/>
              <w:rPr>
                <w:rFonts w:ascii="Lato" w:hAnsi="Lato"/>
                <w:color w:val="042B60"/>
                <w:sz w:val="22"/>
                <w:szCs w:val="22"/>
              </w:rPr>
            </w:pPr>
            <w:r w:rsidRPr="0079187E">
              <w:rPr>
                <w:rFonts w:ascii="Lato" w:hAnsi="Lato"/>
                <w:color w:val="042B60"/>
                <w:sz w:val="22"/>
                <w:szCs w:val="22"/>
              </w:rPr>
              <w:t>Wypadek na przejeździe kolejowym</w:t>
            </w:r>
          </w:p>
        </w:tc>
      </w:tr>
      <w:tr w:rsidR="00AD482F" w:rsidRPr="00AD482F" w14:paraId="6F137EEF" w14:textId="77777777" w:rsidTr="00AD482F">
        <w:tc>
          <w:tcPr>
            <w:tcW w:w="8243" w:type="dxa"/>
            <w:gridSpan w:val="2"/>
            <w:tcBorders>
              <w:top w:val="single" w:sz="6" w:space="0" w:color="auto"/>
              <w:left w:val="single" w:sz="8" w:space="0" w:color="042B60"/>
              <w:bottom w:val="single" w:sz="6" w:space="0" w:color="auto"/>
              <w:right w:val="single" w:sz="8" w:space="0" w:color="042B60"/>
            </w:tcBorders>
            <w:vAlign w:val="center"/>
          </w:tcPr>
          <w:p w14:paraId="3856A562" w14:textId="4D388793" w:rsidR="0096336B" w:rsidRPr="0079187E" w:rsidRDefault="0096336B" w:rsidP="0096336B">
            <w:pPr>
              <w:jc w:val="center"/>
              <w:rPr>
                <w:rFonts w:ascii="Lato" w:hAnsi="Lato"/>
                <w:color w:val="042B60"/>
                <w:sz w:val="22"/>
                <w:szCs w:val="22"/>
              </w:rPr>
            </w:pPr>
            <w:r w:rsidRPr="0079187E">
              <w:rPr>
                <w:rFonts w:ascii="Lato" w:hAnsi="Lato"/>
                <w:color w:val="042B60"/>
                <w:sz w:val="22"/>
                <w:szCs w:val="22"/>
              </w:rPr>
              <w:t>Wypadek z udziałem osób i poruszających się pojazdów kolejowych</w:t>
            </w:r>
          </w:p>
        </w:tc>
      </w:tr>
      <w:tr w:rsidR="00AD482F" w:rsidRPr="00AD482F" w14:paraId="364273B7" w14:textId="77777777" w:rsidTr="00AD482F">
        <w:tc>
          <w:tcPr>
            <w:tcW w:w="8243" w:type="dxa"/>
            <w:gridSpan w:val="2"/>
            <w:tcBorders>
              <w:top w:val="single" w:sz="6" w:space="0" w:color="auto"/>
              <w:left w:val="single" w:sz="8" w:space="0" w:color="042B60"/>
              <w:bottom w:val="single" w:sz="6" w:space="0" w:color="auto"/>
              <w:right w:val="single" w:sz="8" w:space="0" w:color="042B60"/>
            </w:tcBorders>
            <w:vAlign w:val="center"/>
          </w:tcPr>
          <w:p w14:paraId="5554EE2F" w14:textId="7D4EB3C6" w:rsidR="0096336B" w:rsidRPr="0079187E" w:rsidRDefault="0096336B" w:rsidP="0096336B">
            <w:pPr>
              <w:jc w:val="center"/>
              <w:rPr>
                <w:rFonts w:ascii="Lato" w:hAnsi="Lato"/>
                <w:color w:val="042B60"/>
                <w:sz w:val="22"/>
                <w:szCs w:val="22"/>
              </w:rPr>
            </w:pPr>
            <w:r w:rsidRPr="0079187E">
              <w:rPr>
                <w:rFonts w:ascii="Lato" w:hAnsi="Lato"/>
                <w:color w:val="042B60"/>
                <w:sz w:val="22"/>
                <w:szCs w:val="22"/>
              </w:rPr>
              <w:t>Pożar</w:t>
            </w:r>
          </w:p>
        </w:tc>
      </w:tr>
      <w:tr w:rsidR="00AD482F" w:rsidRPr="00AD482F" w14:paraId="67098549" w14:textId="77777777" w:rsidTr="00AD482F">
        <w:tc>
          <w:tcPr>
            <w:tcW w:w="8243" w:type="dxa"/>
            <w:gridSpan w:val="2"/>
            <w:tcBorders>
              <w:top w:val="single" w:sz="6" w:space="0" w:color="auto"/>
              <w:left w:val="single" w:sz="8" w:space="0" w:color="042B60"/>
              <w:bottom w:val="single" w:sz="6" w:space="0" w:color="auto"/>
              <w:right w:val="single" w:sz="8" w:space="0" w:color="042B60"/>
            </w:tcBorders>
            <w:vAlign w:val="center"/>
          </w:tcPr>
          <w:p w14:paraId="68AD9A68" w14:textId="3B4A52A8" w:rsidR="0096336B" w:rsidRPr="0079187E" w:rsidRDefault="0096336B" w:rsidP="0096336B">
            <w:pPr>
              <w:jc w:val="center"/>
              <w:rPr>
                <w:rFonts w:ascii="Lato" w:hAnsi="Lato"/>
                <w:color w:val="042B60"/>
                <w:sz w:val="22"/>
                <w:szCs w:val="22"/>
              </w:rPr>
            </w:pPr>
            <w:r w:rsidRPr="0079187E">
              <w:rPr>
                <w:rFonts w:ascii="Lato" w:hAnsi="Lato"/>
                <w:color w:val="042B60"/>
                <w:sz w:val="22"/>
                <w:szCs w:val="22"/>
              </w:rPr>
              <w:t>Inne</w:t>
            </w:r>
          </w:p>
        </w:tc>
      </w:tr>
      <w:tr w:rsidR="00AD482F" w:rsidRPr="00AD482F" w14:paraId="39927C4C" w14:textId="77777777" w:rsidTr="00AD482F">
        <w:tc>
          <w:tcPr>
            <w:tcW w:w="4021" w:type="dxa"/>
            <w:tcBorders>
              <w:top w:val="single" w:sz="6" w:space="0" w:color="auto"/>
              <w:left w:val="single" w:sz="8" w:space="0" w:color="042B60"/>
              <w:bottom w:val="single" w:sz="8" w:space="0" w:color="042B60"/>
              <w:right w:val="single" w:sz="12" w:space="0" w:color="auto"/>
            </w:tcBorders>
            <w:vAlign w:val="center"/>
          </w:tcPr>
          <w:p w14:paraId="734B24DF" w14:textId="77777777" w:rsidR="0096336B" w:rsidRPr="0079187E" w:rsidRDefault="0096336B" w:rsidP="0096336B">
            <w:pPr>
              <w:jc w:val="center"/>
              <w:rPr>
                <w:rFonts w:ascii="Lato" w:hAnsi="Lato"/>
                <w:color w:val="042B60"/>
                <w:sz w:val="22"/>
                <w:szCs w:val="22"/>
              </w:rPr>
            </w:pPr>
            <w:r w:rsidRPr="0079187E">
              <w:rPr>
                <w:rFonts w:ascii="Lato" w:hAnsi="Lato"/>
                <w:color w:val="042B60"/>
                <w:sz w:val="22"/>
                <w:szCs w:val="22"/>
              </w:rPr>
              <w:t>Minięcie sygnału informującego o niebezpieczeństwie (SPAD)</w:t>
            </w:r>
          </w:p>
        </w:tc>
        <w:tc>
          <w:tcPr>
            <w:tcW w:w="4222" w:type="dxa"/>
            <w:tcBorders>
              <w:top w:val="single" w:sz="6" w:space="0" w:color="auto"/>
              <w:left w:val="single" w:sz="12" w:space="0" w:color="auto"/>
              <w:bottom w:val="single" w:sz="8" w:space="0" w:color="042B60"/>
              <w:right w:val="single" w:sz="8" w:space="0" w:color="042B60"/>
            </w:tcBorders>
            <w:vAlign w:val="center"/>
          </w:tcPr>
          <w:p w14:paraId="24D279AC" w14:textId="77777777" w:rsidR="0096336B" w:rsidRPr="0079187E" w:rsidRDefault="0096336B" w:rsidP="0096336B">
            <w:pPr>
              <w:jc w:val="center"/>
              <w:rPr>
                <w:rFonts w:ascii="Lato" w:hAnsi="Lato"/>
                <w:color w:val="042B60"/>
                <w:sz w:val="22"/>
                <w:szCs w:val="22"/>
              </w:rPr>
            </w:pPr>
            <w:r w:rsidRPr="0079187E">
              <w:rPr>
                <w:rFonts w:ascii="Lato" w:hAnsi="Lato"/>
                <w:color w:val="042B60"/>
                <w:sz w:val="22"/>
                <w:szCs w:val="22"/>
              </w:rPr>
              <w:t>(nie wykazuje się)</w:t>
            </w:r>
          </w:p>
        </w:tc>
      </w:tr>
    </w:tbl>
    <w:p w14:paraId="69CE913A" w14:textId="77777777" w:rsidR="0096336B" w:rsidRDefault="0096336B">
      <w:pPr>
        <w:rPr>
          <w:rFonts w:ascii="Lato" w:hAnsi="Lato" w:cs="Arial"/>
          <w:i/>
          <w:caps/>
          <w:color w:val="7F7F7F"/>
          <w:sz w:val="22"/>
          <w:szCs w:val="22"/>
          <w:lang w:eastAsia="fr-FR"/>
        </w:rPr>
      </w:pPr>
    </w:p>
    <w:p w14:paraId="49BE7A98" w14:textId="77777777" w:rsidR="002D1CBE" w:rsidRPr="0079187E" w:rsidRDefault="002D1CBE" w:rsidP="004F1415">
      <w:pPr>
        <w:pStyle w:val="BodyofText"/>
        <w:numPr>
          <w:ilvl w:val="0"/>
          <w:numId w:val="15"/>
        </w:numPr>
        <w:spacing w:before="120" w:after="120"/>
        <w:ind w:left="709" w:hanging="284"/>
        <w:rPr>
          <w:rFonts w:ascii="Lato" w:hAnsi="Lato"/>
          <w:i/>
          <w:color w:val="042B60"/>
          <w:lang w:val="pl-PL"/>
        </w:rPr>
      </w:pPr>
      <w:r w:rsidRPr="0079187E">
        <w:rPr>
          <w:rFonts w:ascii="Lato" w:hAnsi="Lato"/>
          <w:i/>
          <w:caps/>
          <w:color w:val="042B60"/>
          <w:lang w:val="pl-PL"/>
        </w:rPr>
        <w:t>Kolizje</w:t>
      </w:r>
      <w:r w:rsidRPr="0079187E">
        <w:rPr>
          <w:rFonts w:ascii="Lato" w:hAnsi="Lato"/>
          <w:i/>
          <w:color w:val="042B60"/>
          <w:lang w:val="pl-PL"/>
        </w:rPr>
        <w:t xml:space="preserve"> skutkujące wykolejeniem są zaliczane do kolizji. </w:t>
      </w:r>
    </w:p>
    <w:p w14:paraId="2B71E8B8" w14:textId="77777777" w:rsidR="002D1CBE" w:rsidRPr="0079187E" w:rsidRDefault="002D1CBE" w:rsidP="0083209C">
      <w:pPr>
        <w:pStyle w:val="BodyofText"/>
        <w:numPr>
          <w:ilvl w:val="0"/>
          <w:numId w:val="0"/>
        </w:numPr>
        <w:spacing w:before="0" w:after="120"/>
        <w:ind w:left="709"/>
        <w:rPr>
          <w:rFonts w:ascii="Lato" w:hAnsi="Lato"/>
          <w:i/>
          <w:color w:val="042B60"/>
          <w:lang w:val="pl-PL"/>
        </w:rPr>
      </w:pPr>
      <w:r w:rsidRPr="0079187E">
        <w:rPr>
          <w:rFonts w:ascii="Lato" w:hAnsi="Lato"/>
          <w:i/>
          <w:color w:val="042B60"/>
          <w:lang w:val="pl-PL"/>
        </w:rPr>
        <w:t xml:space="preserve">Na potrzeby statystyk CSI zwierzęta są traktowane jak obiekty. </w:t>
      </w:r>
    </w:p>
    <w:p w14:paraId="4BF9A9F8" w14:textId="77777777" w:rsidR="002D1CBE" w:rsidRPr="0079187E" w:rsidRDefault="002D1CBE" w:rsidP="0083209C">
      <w:pPr>
        <w:pStyle w:val="BodyofText"/>
        <w:numPr>
          <w:ilvl w:val="0"/>
          <w:numId w:val="0"/>
        </w:numPr>
        <w:spacing w:before="0" w:after="120"/>
        <w:ind w:left="709"/>
        <w:rPr>
          <w:rFonts w:ascii="Lato" w:hAnsi="Lato"/>
          <w:i/>
          <w:color w:val="042B60"/>
          <w:lang w:val="pl-PL"/>
        </w:rPr>
      </w:pPr>
      <w:r w:rsidRPr="0079187E">
        <w:rPr>
          <w:rFonts w:ascii="Lato" w:hAnsi="Lato"/>
          <w:i/>
          <w:color w:val="042B60"/>
          <w:lang w:val="pl-PL"/>
        </w:rPr>
        <w:t xml:space="preserve">Kolizje między manewrującym taborem kolejowym/maszynami torowymi są klasyfikowane jako „inne” wypadki. </w:t>
      </w:r>
    </w:p>
    <w:p w14:paraId="43FA61BD" w14:textId="77777777" w:rsidR="002D1CBE" w:rsidRPr="0079187E" w:rsidRDefault="002D1CBE" w:rsidP="0083209C">
      <w:pPr>
        <w:pStyle w:val="BodyofText"/>
        <w:numPr>
          <w:ilvl w:val="0"/>
          <w:numId w:val="0"/>
        </w:numPr>
        <w:spacing w:before="0" w:after="120"/>
        <w:ind w:left="709"/>
        <w:rPr>
          <w:rFonts w:ascii="Lato" w:hAnsi="Lato"/>
          <w:i/>
          <w:color w:val="042B60"/>
          <w:lang w:val="pl-PL"/>
        </w:rPr>
      </w:pPr>
      <w:r w:rsidRPr="0079187E">
        <w:rPr>
          <w:rFonts w:ascii="Lato" w:hAnsi="Lato"/>
          <w:i/>
          <w:color w:val="042B60"/>
          <w:lang w:val="pl-PL"/>
        </w:rPr>
        <w:t xml:space="preserve">Kolizje z obiektami zgubionymi na przejazdach kolejowych przez pojazd przekraczający przejazd lub użytkownika przekraczającego przejazd zalicza się do wypadków na przejazdach kolejowych. </w:t>
      </w:r>
    </w:p>
    <w:p w14:paraId="778476E9" w14:textId="77777777" w:rsidR="002D1CBE" w:rsidRPr="0079187E" w:rsidRDefault="002D1CBE" w:rsidP="0083209C">
      <w:pPr>
        <w:pStyle w:val="BodyofText"/>
        <w:numPr>
          <w:ilvl w:val="0"/>
          <w:numId w:val="0"/>
        </w:numPr>
        <w:spacing w:before="0" w:after="120"/>
        <w:ind w:left="709"/>
        <w:rPr>
          <w:rFonts w:ascii="Lato" w:hAnsi="Lato"/>
          <w:i/>
          <w:color w:val="042B60"/>
          <w:lang w:val="pl-PL"/>
        </w:rPr>
      </w:pPr>
      <w:r w:rsidRPr="0079187E">
        <w:rPr>
          <w:rFonts w:ascii="Lato" w:hAnsi="Lato"/>
          <w:i/>
          <w:color w:val="042B60"/>
          <w:lang w:val="pl-PL"/>
        </w:rPr>
        <w:t>Kolizje spowodowane celowo w wyniku zastosowania procedur bezpieczeństwa w sytuacjach awarii należy klasyfikować jako „inne”.</w:t>
      </w:r>
    </w:p>
    <w:p w14:paraId="2FD2AE06" w14:textId="77777777" w:rsidR="002D1CBE" w:rsidRPr="0079187E" w:rsidRDefault="002D1CBE" w:rsidP="004F1415">
      <w:pPr>
        <w:pStyle w:val="BodyofText"/>
        <w:numPr>
          <w:ilvl w:val="0"/>
          <w:numId w:val="15"/>
        </w:numPr>
        <w:spacing w:before="0" w:after="120"/>
        <w:ind w:left="709" w:hanging="283"/>
        <w:rPr>
          <w:rFonts w:ascii="Lato" w:hAnsi="Lato"/>
          <w:i/>
          <w:color w:val="042B60"/>
          <w:lang w:val="pl-PL"/>
        </w:rPr>
      </w:pPr>
      <w:r w:rsidRPr="0079187E">
        <w:rPr>
          <w:rFonts w:ascii="Lato" w:hAnsi="Lato"/>
          <w:i/>
          <w:caps/>
          <w:color w:val="042B60"/>
          <w:lang w:val="pl-PL"/>
        </w:rPr>
        <w:t>Wykolejenia</w:t>
      </w:r>
      <w:r w:rsidRPr="0079187E">
        <w:rPr>
          <w:rFonts w:ascii="Lato" w:hAnsi="Lato"/>
          <w:i/>
          <w:color w:val="042B60"/>
          <w:lang w:val="pl-PL"/>
        </w:rPr>
        <w:t xml:space="preserve"> spowodowane celowo wskutek zastoso</w:t>
      </w:r>
      <w:r w:rsidR="00D933B3" w:rsidRPr="0079187E">
        <w:rPr>
          <w:rFonts w:ascii="Lato" w:hAnsi="Lato"/>
          <w:i/>
          <w:color w:val="042B60"/>
          <w:lang w:val="pl-PL"/>
        </w:rPr>
        <w:t>wania procedur bezpieczeństwa w </w:t>
      </w:r>
      <w:r w:rsidRPr="0079187E">
        <w:rPr>
          <w:rFonts w:ascii="Lato" w:hAnsi="Lato"/>
          <w:i/>
          <w:color w:val="042B60"/>
          <w:lang w:val="pl-PL"/>
        </w:rPr>
        <w:t xml:space="preserve">sytuacjach awaryjnych należy klasyfikować jako „inne” wypadki. </w:t>
      </w:r>
    </w:p>
    <w:p w14:paraId="406AECE1" w14:textId="77777777" w:rsidR="002D1CBE" w:rsidRPr="0079187E" w:rsidRDefault="002D1CBE" w:rsidP="0083209C">
      <w:pPr>
        <w:pStyle w:val="BodyofText"/>
        <w:numPr>
          <w:ilvl w:val="0"/>
          <w:numId w:val="0"/>
        </w:numPr>
        <w:spacing w:before="60" w:after="120"/>
        <w:ind w:left="709"/>
        <w:rPr>
          <w:rFonts w:ascii="Lato" w:hAnsi="Lato"/>
          <w:b/>
          <w:i/>
          <w:color w:val="042B60"/>
          <w:lang w:val="pl-PL"/>
        </w:rPr>
      </w:pPr>
      <w:r w:rsidRPr="0079187E">
        <w:rPr>
          <w:rFonts w:ascii="Lato" w:hAnsi="Lato"/>
          <w:i/>
          <w:color w:val="042B60"/>
          <w:lang w:val="pl-PL"/>
        </w:rPr>
        <w:t xml:space="preserve">Wykolejenia </w:t>
      </w:r>
      <w:r w:rsidRPr="0079187E">
        <w:rPr>
          <w:rFonts w:ascii="Lato" w:hAnsi="Lato"/>
          <w:b/>
          <w:i/>
          <w:color w:val="042B60"/>
          <w:lang w:val="pl-PL"/>
        </w:rPr>
        <w:t>manewrującego</w:t>
      </w:r>
      <w:r w:rsidRPr="0079187E">
        <w:rPr>
          <w:rFonts w:ascii="Lato" w:hAnsi="Lato"/>
          <w:i/>
          <w:color w:val="042B60"/>
          <w:lang w:val="pl-PL"/>
        </w:rPr>
        <w:t xml:space="preserve"> taboru kolejowego/maszyn torowych należy klasyfikować jako</w:t>
      </w:r>
      <w:r w:rsidRPr="0079187E">
        <w:rPr>
          <w:rFonts w:ascii="Lato" w:hAnsi="Lato"/>
          <w:b/>
          <w:i/>
          <w:color w:val="042B60"/>
          <w:lang w:val="pl-PL"/>
        </w:rPr>
        <w:t xml:space="preserve"> „inne”. </w:t>
      </w:r>
    </w:p>
    <w:p w14:paraId="610E3F44" w14:textId="77777777" w:rsidR="002D1CBE" w:rsidRPr="0079187E" w:rsidRDefault="002D1CBE" w:rsidP="0083209C">
      <w:pPr>
        <w:pStyle w:val="BodyofText"/>
        <w:numPr>
          <w:ilvl w:val="0"/>
          <w:numId w:val="0"/>
        </w:numPr>
        <w:spacing w:before="60" w:after="120"/>
        <w:ind w:left="709"/>
        <w:rPr>
          <w:rFonts w:ascii="Lato" w:hAnsi="Lato"/>
          <w:i/>
          <w:color w:val="042B60"/>
          <w:lang w:val="pl-PL"/>
        </w:rPr>
      </w:pPr>
      <w:r w:rsidRPr="0079187E">
        <w:rPr>
          <w:rFonts w:ascii="Lato" w:hAnsi="Lato"/>
          <w:i/>
          <w:color w:val="042B60"/>
          <w:lang w:val="pl-PL"/>
        </w:rPr>
        <w:t>Wykolejenia wskutek kolizji z taborem lub przeszkodą należy klasyfikować jako „kolizje”.</w:t>
      </w:r>
    </w:p>
    <w:p w14:paraId="7A9DF123" w14:textId="77777777" w:rsidR="002D1CBE" w:rsidRPr="0079187E" w:rsidRDefault="002D1CBE" w:rsidP="004F1415">
      <w:pPr>
        <w:pStyle w:val="BodyofText"/>
        <w:numPr>
          <w:ilvl w:val="0"/>
          <w:numId w:val="15"/>
        </w:numPr>
        <w:spacing w:before="0" w:after="120"/>
        <w:ind w:left="709" w:hanging="283"/>
        <w:rPr>
          <w:rFonts w:ascii="Lato" w:hAnsi="Lato"/>
          <w:i/>
          <w:color w:val="042B60"/>
          <w:lang w:val="pl-PL"/>
        </w:rPr>
      </w:pPr>
      <w:r w:rsidRPr="0079187E">
        <w:rPr>
          <w:rFonts w:ascii="Lato" w:hAnsi="Lato"/>
          <w:i/>
          <w:caps/>
          <w:color w:val="042B60"/>
          <w:lang w:val="pl-PL"/>
        </w:rPr>
        <w:t>Wypadki na przejazdach</w:t>
      </w:r>
      <w:r w:rsidRPr="0079187E">
        <w:rPr>
          <w:rFonts w:ascii="Lato" w:hAnsi="Lato"/>
          <w:i/>
          <w:color w:val="042B60"/>
          <w:lang w:val="pl-PL"/>
        </w:rPr>
        <w:t xml:space="preserve"> z obiektami innymi niż zgubione przez pojazd przekraczający przejazd lub użytkownika przekraczającego przejazd należy klasyfikować jako „kolizje”.</w:t>
      </w:r>
    </w:p>
    <w:p w14:paraId="1838B8F7" w14:textId="77777777" w:rsidR="002D1CBE" w:rsidRPr="0079187E" w:rsidRDefault="002D1CBE" w:rsidP="004F1415">
      <w:pPr>
        <w:pStyle w:val="BodyofText"/>
        <w:numPr>
          <w:ilvl w:val="0"/>
          <w:numId w:val="15"/>
        </w:numPr>
        <w:spacing w:before="0" w:after="60"/>
        <w:ind w:left="709" w:hanging="283"/>
        <w:rPr>
          <w:rFonts w:ascii="Lato" w:hAnsi="Lato"/>
          <w:i/>
          <w:color w:val="042B60"/>
          <w:lang w:val="pl-PL"/>
        </w:rPr>
      </w:pPr>
      <w:r w:rsidRPr="0079187E">
        <w:rPr>
          <w:rFonts w:ascii="Lato" w:hAnsi="Lato"/>
          <w:i/>
          <w:caps/>
          <w:color w:val="042B60"/>
          <w:lang w:val="pl-PL"/>
        </w:rPr>
        <w:t>Wypadki z udziałem osób</w:t>
      </w:r>
      <w:r w:rsidRPr="0079187E">
        <w:rPr>
          <w:rFonts w:ascii="Lato" w:hAnsi="Lato"/>
          <w:i/>
          <w:color w:val="042B60"/>
          <w:lang w:val="pl-PL"/>
        </w:rPr>
        <w:t xml:space="preserve"> spowodowane przez poruszający się tabor kolejowy obejmują m.in. następujące zdarzenia, nawet jeżeli dotyczą one stojących pociągów:</w:t>
      </w:r>
    </w:p>
    <w:p w14:paraId="531C88E9" w14:textId="77777777" w:rsidR="002D1CBE" w:rsidRPr="0079187E" w:rsidRDefault="002D1CBE" w:rsidP="004F1415">
      <w:pPr>
        <w:pStyle w:val="Tekstpodstawowy"/>
        <w:numPr>
          <w:ilvl w:val="0"/>
          <w:numId w:val="9"/>
        </w:numPr>
        <w:spacing w:before="0" w:beforeAutospacing="0" w:after="60" w:afterAutospacing="0"/>
        <w:ind w:left="992" w:hanging="283"/>
        <w:jc w:val="both"/>
        <w:rPr>
          <w:rFonts w:ascii="Lato" w:hAnsi="Lato" w:cs="Arial"/>
          <w:i/>
          <w:color w:val="042B60"/>
          <w:sz w:val="22"/>
          <w:szCs w:val="22"/>
        </w:rPr>
      </w:pPr>
      <w:r w:rsidRPr="0079187E">
        <w:rPr>
          <w:rFonts w:ascii="Lato" w:hAnsi="Lato" w:cs="Arial"/>
          <w:i/>
          <w:color w:val="042B60"/>
          <w:sz w:val="22"/>
          <w:szCs w:val="22"/>
        </w:rPr>
        <w:t xml:space="preserve">potrącenie przez pociąg osób korzystających z przejść między peronami; </w:t>
      </w:r>
    </w:p>
    <w:p w14:paraId="08BD40CB" w14:textId="77777777" w:rsidR="002D1CBE" w:rsidRPr="0079187E" w:rsidRDefault="002D1CBE" w:rsidP="004F1415">
      <w:pPr>
        <w:pStyle w:val="Tekstpodstawowy"/>
        <w:numPr>
          <w:ilvl w:val="0"/>
          <w:numId w:val="9"/>
        </w:numPr>
        <w:spacing w:before="0" w:beforeAutospacing="0" w:after="60" w:afterAutospacing="0"/>
        <w:ind w:left="992" w:hanging="283"/>
        <w:jc w:val="both"/>
        <w:rPr>
          <w:rFonts w:ascii="Lato" w:hAnsi="Lato" w:cs="Arial"/>
          <w:i/>
          <w:color w:val="042B60"/>
          <w:sz w:val="22"/>
          <w:szCs w:val="22"/>
        </w:rPr>
      </w:pPr>
      <w:r w:rsidRPr="0079187E">
        <w:rPr>
          <w:rFonts w:ascii="Lato" w:hAnsi="Lato" w:cs="Arial"/>
          <w:i/>
          <w:color w:val="042B60"/>
          <w:sz w:val="22"/>
          <w:szCs w:val="22"/>
        </w:rPr>
        <w:t>wypadki związane z wskakiwaniem i wyskakiwaniem z pociągu;</w:t>
      </w:r>
    </w:p>
    <w:p w14:paraId="5F6B5FAB" w14:textId="77777777" w:rsidR="002D1CBE" w:rsidRPr="0079187E" w:rsidRDefault="002D1CBE" w:rsidP="004F1415">
      <w:pPr>
        <w:pStyle w:val="Tekstpodstawowy"/>
        <w:numPr>
          <w:ilvl w:val="0"/>
          <w:numId w:val="9"/>
        </w:numPr>
        <w:spacing w:before="0" w:beforeAutospacing="0" w:after="60" w:afterAutospacing="0"/>
        <w:ind w:left="992" w:hanging="283"/>
        <w:jc w:val="both"/>
        <w:rPr>
          <w:rFonts w:ascii="Lato" w:hAnsi="Lato" w:cs="Arial"/>
          <w:i/>
          <w:color w:val="042B60"/>
          <w:sz w:val="22"/>
          <w:szCs w:val="22"/>
        </w:rPr>
      </w:pPr>
      <w:r w:rsidRPr="0079187E">
        <w:rPr>
          <w:rFonts w:ascii="Lato" w:hAnsi="Lato" w:cs="Arial"/>
          <w:i/>
          <w:color w:val="042B60"/>
          <w:sz w:val="22"/>
          <w:szCs w:val="22"/>
        </w:rPr>
        <w:t xml:space="preserve">wypadnięcia osób z wagonów znajdujących się poza peronami; </w:t>
      </w:r>
    </w:p>
    <w:p w14:paraId="35421E9B" w14:textId="77777777" w:rsidR="002D1CBE" w:rsidRPr="0079187E" w:rsidRDefault="002D1CBE" w:rsidP="004F1415">
      <w:pPr>
        <w:pStyle w:val="Tekstpodstawowy"/>
        <w:numPr>
          <w:ilvl w:val="0"/>
          <w:numId w:val="9"/>
        </w:numPr>
        <w:tabs>
          <w:tab w:val="left" w:pos="709"/>
        </w:tabs>
        <w:spacing w:before="0" w:beforeAutospacing="0" w:after="60" w:afterAutospacing="0"/>
        <w:ind w:left="992" w:hanging="283"/>
        <w:jc w:val="both"/>
        <w:rPr>
          <w:rFonts w:ascii="Lato" w:hAnsi="Lato" w:cs="Arial"/>
          <w:i/>
          <w:color w:val="042B60"/>
          <w:sz w:val="22"/>
          <w:szCs w:val="22"/>
        </w:rPr>
      </w:pPr>
      <w:r w:rsidRPr="0079187E">
        <w:rPr>
          <w:rFonts w:ascii="Lato" w:hAnsi="Lato" w:cs="Arial"/>
          <w:i/>
          <w:color w:val="042B60"/>
          <w:sz w:val="22"/>
          <w:szCs w:val="22"/>
        </w:rPr>
        <w:t>wypadnięcia osób z pociągów wskutek otwarcia drzwi po niewłaściwej stronie, kiedy pociąg znajduje się przy peronie;</w:t>
      </w:r>
    </w:p>
    <w:p w14:paraId="449CE0F9" w14:textId="77777777" w:rsidR="002D1CBE" w:rsidRPr="0079187E" w:rsidRDefault="002D1CBE" w:rsidP="004F1415">
      <w:pPr>
        <w:pStyle w:val="Tekstpodstawowy"/>
        <w:numPr>
          <w:ilvl w:val="0"/>
          <w:numId w:val="9"/>
        </w:numPr>
        <w:tabs>
          <w:tab w:val="left" w:pos="709"/>
        </w:tabs>
        <w:spacing w:before="0" w:beforeAutospacing="0" w:after="120" w:afterAutospacing="0"/>
        <w:ind w:left="992" w:hanging="283"/>
        <w:jc w:val="both"/>
        <w:rPr>
          <w:rFonts w:ascii="Lato" w:hAnsi="Lato" w:cs="Arial"/>
          <w:i/>
          <w:color w:val="042B60"/>
          <w:sz w:val="22"/>
          <w:szCs w:val="22"/>
        </w:rPr>
      </w:pPr>
      <w:r w:rsidRPr="0079187E">
        <w:rPr>
          <w:rFonts w:ascii="Lato" w:hAnsi="Lato" w:cs="Arial"/>
          <w:i/>
          <w:color w:val="042B60"/>
          <w:sz w:val="22"/>
          <w:szCs w:val="22"/>
        </w:rPr>
        <w:t>wypadnięcie pasażera z pociągu stojącego na przejeździe kolejowym.</w:t>
      </w:r>
    </w:p>
    <w:p w14:paraId="516F80EE" w14:textId="77777777" w:rsidR="002D1CBE" w:rsidRPr="0079187E" w:rsidRDefault="002D1CBE" w:rsidP="0083209C">
      <w:pPr>
        <w:pStyle w:val="Tekstpodstawowy"/>
        <w:spacing w:before="0" w:beforeAutospacing="0" w:after="120" w:afterAutospacing="0"/>
        <w:ind w:left="709"/>
        <w:jc w:val="both"/>
        <w:rPr>
          <w:rFonts w:ascii="Lato" w:hAnsi="Lato" w:cs="Arial"/>
          <w:i/>
          <w:color w:val="042B60"/>
          <w:sz w:val="22"/>
          <w:szCs w:val="22"/>
        </w:rPr>
      </w:pPr>
      <w:r w:rsidRPr="0079187E">
        <w:rPr>
          <w:rFonts w:ascii="Lato" w:hAnsi="Lato" w:cs="Arial"/>
          <w:i/>
          <w:color w:val="042B60"/>
          <w:sz w:val="22"/>
          <w:szCs w:val="22"/>
        </w:rPr>
        <w:t xml:space="preserve">Wypadki z udziałem osób podróżujących w pociągu, które zostały zabite </w:t>
      </w:r>
      <w:r w:rsidR="00507904" w:rsidRPr="0079187E">
        <w:rPr>
          <w:rFonts w:ascii="Lato" w:hAnsi="Lato" w:cs="Arial"/>
          <w:i/>
          <w:color w:val="042B60"/>
          <w:sz w:val="22"/>
          <w:szCs w:val="22"/>
        </w:rPr>
        <w:t>lub ciężko ranne z </w:t>
      </w:r>
      <w:r w:rsidR="009E2420" w:rsidRPr="0079187E">
        <w:rPr>
          <w:rFonts w:ascii="Lato" w:hAnsi="Lato" w:cs="Arial"/>
          <w:i/>
          <w:color w:val="042B60"/>
          <w:sz w:val="22"/>
          <w:szCs w:val="22"/>
        </w:rPr>
        <w:t>przyczyn nie</w:t>
      </w:r>
      <w:r w:rsidRPr="0079187E">
        <w:rPr>
          <w:rFonts w:ascii="Lato" w:hAnsi="Lato" w:cs="Arial"/>
          <w:i/>
          <w:color w:val="042B60"/>
          <w:sz w:val="22"/>
          <w:szCs w:val="22"/>
        </w:rPr>
        <w:t>związanych z ruchem pociągu są wyłączone z tej kategorii.</w:t>
      </w:r>
    </w:p>
    <w:p w14:paraId="3DB20773" w14:textId="77777777" w:rsidR="002D1CBE" w:rsidRPr="0079187E" w:rsidRDefault="002D1CBE" w:rsidP="004F1415">
      <w:pPr>
        <w:pStyle w:val="BodyofText"/>
        <w:numPr>
          <w:ilvl w:val="0"/>
          <w:numId w:val="15"/>
        </w:numPr>
        <w:spacing w:before="0" w:after="120"/>
        <w:ind w:left="709" w:hanging="283"/>
        <w:rPr>
          <w:rFonts w:ascii="Lato" w:hAnsi="Lato"/>
          <w:i/>
          <w:color w:val="042B60"/>
          <w:lang w:val="pl-PL"/>
        </w:rPr>
      </w:pPr>
      <w:r w:rsidRPr="0079187E">
        <w:rPr>
          <w:rFonts w:ascii="Lato" w:hAnsi="Lato"/>
          <w:i/>
          <w:caps/>
          <w:color w:val="042B60"/>
          <w:lang w:val="pl-PL"/>
        </w:rPr>
        <w:t>Pożary</w:t>
      </w:r>
      <w:r w:rsidRPr="0079187E">
        <w:rPr>
          <w:rFonts w:ascii="Lato" w:hAnsi="Lato"/>
          <w:i/>
          <w:color w:val="042B60"/>
          <w:lang w:val="pl-PL"/>
        </w:rPr>
        <w:t xml:space="preserve"> taboru kolejowego nie obejmują wypadków wskutek aktów wandalizmu.</w:t>
      </w:r>
    </w:p>
    <w:p w14:paraId="71D48A36" w14:textId="77777777" w:rsidR="002D1CBE" w:rsidRPr="0079187E" w:rsidRDefault="002D1CBE" w:rsidP="0083209C">
      <w:pPr>
        <w:pStyle w:val="Tekstpodstawowy"/>
        <w:tabs>
          <w:tab w:val="left" w:pos="0"/>
        </w:tabs>
        <w:spacing w:before="0" w:beforeAutospacing="0" w:after="120" w:afterAutospacing="0"/>
        <w:ind w:left="709"/>
        <w:jc w:val="both"/>
        <w:rPr>
          <w:rFonts w:ascii="Lato" w:hAnsi="Lato" w:cs="Arial"/>
          <w:i/>
          <w:color w:val="042B60"/>
          <w:sz w:val="22"/>
          <w:szCs w:val="22"/>
        </w:rPr>
      </w:pPr>
      <w:r w:rsidRPr="0079187E">
        <w:rPr>
          <w:rFonts w:ascii="Lato" w:hAnsi="Lato" w:cs="Arial"/>
          <w:i/>
          <w:color w:val="042B60"/>
          <w:sz w:val="22"/>
          <w:szCs w:val="22"/>
        </w:rPr>
        <w:t>Pożary podczas długich postojów na bocznicach i stacjach rozrządowyc</w:t>
      </w:r>
      <w:r w:rsidR="009E2420" w:rsidRPr="0079187E">
        <w:rPr>
          <w:rFonts w:ascii="Lato" w:hAnsi="Lato" w:cs="Arial"/>
          <w:i/>
          <w:color w:val="042B60"/>
          <w:sz w:val="22"/>
          <w:szCs w:val="22"/>
        </w:rPr>
        <w:t>h lub postojowych nie należą do</w:t>
      </w:r>
      <w:r w:rsidR="009E2420" w:rsidRPr="0079187E">
        <w:rPr>
          <w:rFonts w:ascii="Lato" w:hAnsi="Lato" w:cs="Arial"/>
          <w:i/>
          <w:color w:val="042B60"/>
          <w:sz w:val="22"/>
          <w:szCs w:val="22"/>
          <w:lang w:val="pl-PL"/>
        </w:rPr>
        <w:t> </w:t>
      </w:r>
      <w:r w:rsidRPr="0079187E">
        <w:rPr>
          <w:rFonts w:ascii="Lato" w:hAnsi="Lato" w:cs="Arial"/>
          <w:i/>
          <w:color w:val="042B60"/>
          <w:sz w:val="22"/>
          <w:szCs w:val="22"/>
        </w:rPr>
        <w:t>tej kategorii.</w:t>
      </w:r>
      <w:r w:rsidRPr="0079187E">
        <w:rPr>
          <w:rFonts w:ascii="Lato" w:hAnsi="Lato" w:cs="Arial"/>
          <w:i/>
          <w:color w:val="042B60"/>
          <w:sz w:val="22"/>
          <w:szCs w:val="22"/>
          <w:lang w:val="pl-PL"/>
        </w:rPr>
        <w:t xml:space="preserve"> </w:t>
      </w:r>
      <w:r w:rsidRPr="0079187E">
        <w:rPr>
          <w:rFonts w:ascii="Lato" w:hAnsi="Lato" w:cs="Arial"/>
          <w:i/>
          <w:color w:val="042B60"/>
          <w:sz w:val="22"/>
          <w:szCs w:val="22"/>
        </w:rPr>
        <w:t>Postój określa się jako długi, jeżeli przed ponownym uruchomieniem taboru konieczne jest sprawdzenie skuteczności systemu hamowania.</w:t>
      </w:r>
    </w:p>
    <w:p w14:paraId="01C725BE" w14:textId="77777777" w:rsidR="002D1CBE" w:rsidRPr="0079187E" w:rsidRDefault="002D1CBE" w:rsidP="004F1415">
      <w:pPr>
        <w:pStyle w:val="BodyofText"/>
        <w:numPr>
          <w:ilvl w:val="0"/>
          <w:numId w:val="15"/>
        </w:numPr>
        <w:spacing w:before="0" w:after="120"/>
        <w:ind w:left="709" w:hanging="283"/>
        <w:rPr>
          <w:rFonts w:ascii="Lato" w:hAnsi="Lato"/>
          <w:i/>
          <w:color w:val="042B60"/>
          <w:lang w:val="pl-PL"/>
        </w:rPr>
      </w:pPr>
      <w:r w:rsidRPr="0079187E">
        <w:rPr>
          <w:rFonts w:ascii="Lato" w:hAnsi="Lato"/>
          <w:i/>
          <w:caps/>
          <w:color w:val="042B60"/>
          <w:lang w:val="pl-PL"/>
        </w:rPr>
        <w:t>Inne wypadki</w:t>
      </w:r>
      <w:r w:rsidRPr="0079187E">
        <w:rPr>
          <w:rFonts w:ascii="Lato" w:hAnsi="Lato"/>
          <w:i/>
          <w:color w:val="042B60"/>
          <w:lang w:val="pl-PL"/>
        </w:rPr>
        <w:t xml:space="preserve"> oznaczają wypadki inne niż wypadki wspomniane wyże</w:t>
      </w:r>
      <w:r w:rsidR="009E2420" w:rsidRPr="0079187E">
        <w:rPr>
          <w:rFonts w:ascii="Lato" w:hAnsi="Lato"/>
          <w:i/>
          <w:color w:val="042B60"/>
          <w:lang w:val="pl-PL"/>
        </w:rPr>
        <w:t>j (kolizje pociągów, wypadki na </w:t>
      </w:r>
      <w:r w:rsidRPr="0079187E">
        <w:rPr>
          <w:rFonts w:ascii="Lato" w:hAnsi="Lato"/>
          <w:i/>
          <w:color w:val="042B60"/>
          <w:lang w:val="pl-PL"/>
        </w:rPr>
        <w:t>przejazdach kolejowych, wypadki z udziałem osób spowodowane przez poruszający się tabor kolejowy oraz pożary taboru kolejowego).</w:t>
      </w:r>
    </w:p>
    <w:p w14:paraId="4FFFA1B2" w14:textId="77777777" w:rsidR="002D1CBE" w:rsidRPr="0079187E" w:rsidRDefault="002D1CBE" w:rsidP="0083209C">
      <w:pPr>
        <w:pStyle w:val="BodyofText"/>
        <w:numPr>
          <w:ilvl w:val="0"/>
          <w:numId w:val="0"/>
        </w:numPr>
        <w:spacing w:before="0" w:after="60"/>
        <w:ind w:left="709"/>
        <w:rPr>
          <w:rFonts w:ascii="Lato" w:hAnsi="Lato"/>
          <w:i/>
          <w:color w:val="042B60"/>
          <w:lang w:val="pl-PL"/>
        </w:rPr>
      </w:pPr>
      <w:r w:rsidRPr="0079187E">
        <w:rPr>
          <w:rFonts w:ascii="Lato" w:hAnsi="Lato"/>
          <w:i/>
          <w:color w:val="042B60"/>
          <w:lang w:val="pl-PL"/>
        </w:rPr>
        <w:t xml:space="preserve">Wypadki te obejmują m.in.: </w:t>
      </w:r>
    </w:p>
    <w:p w14:paraId="1CEB01EF" w14:textId="77777777" w:rsidR="002D1CBE" w:rsidRPr="0079187E" w:rsidRDefault="002D1CBE" w:rsidP="004F1415">
      <w:pPr>
        <w:pStyle w:val="Tekstpodstawowy"/>
        <w:numPr>
          <w:ilvl w:val="0"/>
          <w:numId w:val="11"/>
        </w:numPr>
        <w:spacing w:before="0" w:beforeAutospacing="0" w:after="60" w:afterAutospacing="0"/>
        <w:ind w:left="993" w:hanging="284"/>
        <w:jc w:val="both"/>
        <w:rPr>
          <w:rFonts w:ascii="Lato" w:hAnsi="Lato" w:cs="Arial"/>
          <w:i/>
          <w:color w:val="042B60"/>
          <w:sz w:val="22"/>
          <w:szCs w:val="22"/>
        </w:rPr>
      </w:pPr>
      <w:r w:rsidRPr="0079187E">
        <w:rPr>
          <w:rFonts w:ascii="Lato" w:hAnsi="Lato" w:cs="Arial"/>
          <w:i/>
          <w:color w:val="042B60"/>
          <w:sz w:val="22"/>
          <w:szCs w:val="22"/>
        </w:rPr>
        <w:t>kolizje i wykolejenia podczas manewrów taboru/maszyn do utrz</w:t>
      </w:r>
      <w:r w:rsidR="009E2420" w:rsidRPr="0079187E">
        <w:rPr>
          <w:rFonts w:ascii="Lato" w:hAnsi="Lato" w:cs="Arial"/>
          <w:i/>
          <w:color w:val="042B60"/>
          <w:sz w:val="22"/>
          <w:szCs w:val="22"/>
        </w:rPr>
        <w:t>ymania torów, w tym pojazdów na</w:t>
      </w:r>
      <w:r w:rsidR="009E2420" w:rsidRPr="0079187E">
        <w:rPr>
          <w:rFonts w:ascii="Lato" w:hAnsi="Lato" w:cs="Arial"/>
          <w:i/>
          <w:color w:val="042B60"/>
          <w:sz w:val="22"/>
          <w:szCs w:val="22"/>
          <w:lang w:val="pl-PL"/>
        </w:rPr>
        <w:t> </w:t>
      </w:r>
      <w:r w:rsidRPr="0079187E">
        <w:rPr>
          <w:rFonts w:ascii="Lato" w:hAnsi="Lato" w:cs="Arial"/>
          <w:i/>
          <w:color w:val="042B60"/>
          <w:sz w:val="22"/>
          <w:szCs w:val="22"/>
        </w:rPr>
        <w:t>torach zamkniętych na czas prac w zakresie utrzymania;</w:t>
      </w:r>
    </w:p>
    <w:p w14:paraId="7EB5F740" w14:textId="77777777" w:rsidR="002D1CBE" w:rsidRPr="0079187E" w:rsidRDefault="002D1CBE" w:rsidP="004F1415">
      <w:pPr>
        <w:pStyle w:val="Tekstpodstawowy"/>
        <w:numPr>
          <w:ilvl w:val="0"/>
          <w:numId w:val="11"/>
        </w:numPr>
        <w:spacing w:before="0" w:beforeAutospacing="0" w:after="60" w:afterAutospacing="0"/>
        <w:ind w:left="993" w:hanging="284"/>
        <w:jc w:val="both"/>
        <w:rPr>
          <w:rFonts w:ascii="Lato" w:hAnsi="Lato" w:cs="Arial"/>
          <w:i/>
          <w:color w:val="042B60"/>
          <w:sz w:val="22"/>
          <w:szCs w:val="22"/>
        </w:rPr>
      </w:pPr>
      <w:r w:rsidRPr="0079187E">
        <w:rPr>
          <w:rFonts w:ascii="Lato" w:hAnsi="Lato" w:cs="Arial"/>
          <w:i/>
          <w:color w:val="042B60"/>
          <w:sz w:val="22"/>
          <w:szCs w:val="22"/>
        </w:rPr>
        <w:t>kolizje i wykolejenia spowodowane celowo w wyniku zastosowania procedur bezpieczeństwa w</w:t>
      </w:r>
      <w:r w:rsidRPr="0079187E">
        <w:rPr>
          <w:rFonts w:ascii="Lato" w:hAnsi="Lato" w:cs="Arial"/>
          <w:i/>
          <w:color w:val="042B60"/>
          <w:sz w:val="22"/>
          <w:szCs w:val="22"/>
          <w:lang w:val="pl-PL"/>
        </w:rPr>
        <w:t> </w:t>
      </w:r>
      <w:r w:rsidRPr="0079187E">
        <w:rPr>
          <w:rFonts w:ascii="Lato" w:hAnsi="Lato" w:cs="Arial"/>
          <w:i/>
          <w:color w:val="042B60"/>
          <w:sz w:val="22"/>
          <w:szCs w:val="22"/>
        </w:rPr>
        <w:t>sytuacji awaryjnej;</w:t>
      </w:r>
    </w:p>
    <w:p w14:paraId="25DB52C1" w14:textId="77777777" w:rsidR="002D1CBE" w:rsidRPr="0079187E" w:rsidRDefault="002D1CBE" w:rsidP="004F1415">
      <w:pPr>
        <w:pStyle w:val="Tekstpodstawowy"/>
        <w:numPr>
          <w:ilvl w:val="0"/>
          <w:numId w:val="11"/>
        </w:numPr>
        <w:spacing w:before="0" w:beforeAutospacing="0" w:after="60" w:afterAutospacing="0"/>
        <w:ind w:left="993" w:hanging="284"/>
        <w:jc w:val="both"/>
        <w:rPr>
          <w:rFonts w:ascii="Lato" w:hAnsi="Lato" w:cs="Arial"/>
          <w:i/>
          <w:color w:val="042B60"/>
          <w:sz w:val="22"/>
          <w:szCs w:val="22"/>
        </w:rPr>
      </w:pPr>
      <w:r w:rsidRPr="0079187E">
        <w:rPr>
          <w:rFonts w:ascii="Lato" w:hAnsi="Lato" w:cs="Arial"/>
          <w:i/>
          <w:color w:val="042B60"/>
          <w:sz w:val="22"/>
          <w:szCs w:val="22"/>
        </w:rPr>
        <w:t>uwolnienie towarów niebezpiecznych podczas transportu;</w:t>
      </w:r>
    </w:p>
    <w:p w14:paraId="6A027D5E" w14:textId="77777777" w:rsidR="002D1CBE" w:rsidRPr="0079187E" w:rsidRDefault="002D1CBE" w:rsidP="004F1415">
      <w:pPr>
        <w:pStyle w:val="Tekstpodstawowy"/>
        <w:numPr>
          <w:ilvl w:val="0"/>
          <w:numId w:val="11"/>
        </w:numPr>
        <w:spacing w:before="0" w:beforeAutospacing="0" w:after="60" w:afterAutospacing="0"/>
        <w:ind w:left="993" w:hanging="284"/>
        <w:jc w:val="both"/>
        <w:rPr>
          <w:rFonts w:ascii="Lato" w:hAnsi="Lato" w:cs="Arial"/>
          <w:i/>
          <w:color w:val="042B60"/>
          <w:sz w:val="22"/>
          <w:szCs w:val="22"/>
        </w:rPr>
      </w:pPr>
      <w:r w:rsidRPr="0079187E">
        <w:rPr>
          <w:rFonts w:ascii="Lato" w:hAnsi="Lato" w:cs="Arial"/>
          <w:i/>
          <w:color w:val="042B60"/>
          <w:sz w:val="22"/>
          <w:szCs w:val="22"/>
        </w:rPr>
        <w:t>odrzucanie przez pociąg tłucznia, lodu itp.</w:t>
      </w:r>
    </w:p>
    <w:p w14:paraId="7C907562" w14:textId="77777777" w:rsidR="002D1CBE" w:rsidRPr="0079187E" w:rsidRDefault="002D1CBE" w:rsidP="004F1415">
      <w:pPr>
        <w:pStyle w:val="Tekstpodstawowy"/>
        <w:numPr>
          <w:ilvl w:val="0"/>
          <w:numId w:val="11"/>
        </w:numPr>
        <w:spacing w:before="0" w:beforeAutospacing="0" w:after="120" w:afterAutospacing="0"/>
        <w:ind w:left="993" w:hanging="284"/>
        <w:jc w:val="both"/>
        <w:rPr>
          <w:rFonts w:ascii="Lato" w:hAnsi="Lato" w:cs="Arial"/>
          <w:i/>
          <w:color w:val="042B60"/>
          <w:sz w:val="22"/>
          <w:szCs w:val="22"/>
        </w:rPr>
      </w:pPr>
      <w:r w:rsidRPr="0079187E">
        <w:rPr>
          <w:rFonts w:ascii="Lato" w:hAnsi="Lato" w:cs="Arial"/>
          <w:i/>
          <w:color w:val="042B60"/>
          <w:sz w:val="22"/>
          <w:szCs w:val="22"/>
        </w:rPr>
        <w:t xml:space="preserve">porażenia prądem </w:t>
      </w:r>
      <w:r w:rsidRPr="0079187E">
        <w:rPr>
          <w:rFonts w:ascii="Lato" w:hAnsi="Lato" w:cs="Arial"/>
          <w:i/>
          <w:color w:val="042B60"/>
          <w:sz w:val="22"/>
          <w:szCs w:val="22"/>
          <w:lang w:val="pl-PL"/>
        </w:rPr>
        <w:t>związane z</w:t>
      </w:r>
      <w:r w:rsidRPr="0079187E">
        <w:rPr>
          <w:rFonts w:ascii="Lato" w:hAnsi="Lato" w:cs="Arial"/>
          <w:i/>
          <w:color w:val="042B60"/>
          <w:sz w:val="22"/>
          <w:szCs w:val="22"/>
        </w:rPr>
        <w:t xml:space="preserve"> tabor</w:t>
      </w:r>
      <w:r w:rsidRPr="0079187E">
        <w:rPr>
          <w:rFonts w:ascii="Lato" w:hAnsi="Lato" w:cs="Arial"/>
          <w:i/>
          <w:color w:val="042B60"/>
          <w:sz w:val="22"/>
          <w:szCs w:val="22"/>
          <w:lang w:val="pl-PL"/>
        </w:rPr>
        <w:t>em</w:t>
      </w:r>
      <w:r w:rsidRPr="0079187E">
        <w:rPr>
          <w:rFonts w:ascii="Lato" w:hAnsi="Lato" w:cs="Arial"/>
          <w:i/>
          <w:color w:val="042B60"/>
          <w:sz w:val="22"/>
          <w:szCs w:val="22"/>
        </w:rPr>
        <w:t xml:space="preserve"> kolejow</w:t>
      </w:r>
      <w:r w:rsidRPr="0079187E">
        <w:rPr>
          <w:rFonts w:ascii="Lato" w:hAnsi="Lato" w:cs="Arial"/>
          <w:i/>
          <w:color w:val="042B60"/>
          <w:sz w:val="22"/>
          <w:szCs w:val="22"/>
          <w:lang w:val="pl-PL"/>
        </w:rPr>
        <w:t>ym w ruchu</w:t>
      </w:r>
      <w:r w:rsidRPr="0079187E">
        <w:rPr>
          <w:rFonts w:ascii="Lato" w:hAnsi="Lato" w:cs="Arial"/>
          <w:i/>
          <w:color w:val="042B60"/>
          <w:sz w:val="22"/>
          <w:szCs w:val="22"/>
        </w:rPr>
        <w:t>.</w:t>
      </w:r>
    </w:p>
    <w:p w14:paraId="4CF42291" w14:textId="77777777" w:rsidR="002D1CBE" w:rsidRPr="0079187E" w:rsidRDefault="002D1CBE" w:rsidP="0083209C">
      <w:pPr>
        <w:tabs>
          <w:tab w:val="left" w:pos="426"/>
        </w:tabs>
        <w:ind w:left="426"/>
        <w:jc w:val="both"/>
        <w:rPr>
          <w:rFonts w:ascii="Lato" w:hAnsi="Lato" w:cs="Arial"/>
          <w:i/>
          <w:color w:val="042B60"/>
          <w:sz w:val="22"/>
          <w:szCs w:val="22"/>
        </w:rPr>
      </w:pPr>
      <w:r w:rsidRPr="0079187E">
        <w:rPr>
          <w:rFonts w:ascii="Lato" w:hAnsi="Lato" w:cs="Arial"/>
          <w:i/>
          <w:color w:val="042B60"/>
          <w:sz w:val="22"/>
          <w:szCs w:val="22"/>
        </w:rPr>
        <w:t xml:space="preserve">Nie zgłasza się zdarzeń w warsztatach, magazynach i zajezdniach. </w:t>
      </w:r>
    </w:p>
    <w:p w14:paraId="4CDEF927" w14:textId="77777777" w:rsidR="002D1CBE" w:rsidRPr="0079187E" w:rsidRDefault="002D1CBE" w:rsidP="0083209C">
      <w:pPr>
        <w:pStyle w:val="Tekstpodstawowy"/>
        <w:spacing w:before="120" w:beforeAutospacing="0" w:after="0" w:afterAutospacing="0"/>
        <w:ind w:left="426"/>
        <w:jc w:val="both"/>
        <w:rPr>
          <w:rFonts w:ascii="Lato" w:hAnsi="Lato" w:cs="Arial"/>
          <w:b/>
          <w:i/>
          <w:color w:val="042B60"/>
          <w:sz w:val="20"/>
          <w:szCs w:val="20"/>
        </w:rPr>
      </w:pPr>
      <w:r w:rsidRPr="0079187E">
        <w:rPr>
          <w:rFonts w:ascii="Lato" w:hAnsi="Lato" w:cs="Arial"/>
          <w:i/>
          <w:color w:val="042B60"/>
          <w:sz w:val="22"/>
          <w:szCs w:val="22"/>
        </w:rPr>
        <w:t xml:space="preserve">Każdy znaczący wypadek należy zgłosić </w:t>
      </w:r>
      <w:r w:rsidRPr="0079187E">
        <w:rPr>
          <w:rFonts w:ascii="Lato" w:hAnsi="Lato" w:cs="Arial"/>
          <w:b/>
          <w:i/>
          <w:color w:val="042B60"/>
          <w:sz w:val="22"/>
          <w:szCs w:val="22"/>
        </w:rPr>
        <w:t>zgodnie z rodzajem pierwotnego wypadku</w:t>
      </w:r>
      <w:r w:rsidRPr="0079187E">
        <w:rPr>
          <w:rFonts w:ascii="Lato" w:hAnsi="Lato" w:cs="Arial"/>
          <w:i/>
          <w:color w:val="042B60"/>
          <w:sz w:val="22"/>
          <w:szCs w:val="22"/>
        </w:rPr>
        <w:t>, nawet jeśli skutki wtórnego wypadku są poważniejsze, np. pożar po wykolejeniu się pociągu.</w:t>
      </w:r>
    </w:p>
    <w:p w14:paraId="21093D43" w14:textId="35CD065D" w:rsidR="00B0493D" w:rsidRPr="0079187E" w:rsidRDefault="00B0493D" w:rsidP="0083209C">
      <w:pPr>
        <w:spacing w:before="60" w:after="60"/>
        <w:ind w:left="425"/>
        <w:jc w:val="both"/>
        <w:rPr>
          <w:rFonts w:ascii="Lato" w:hAnsi="Lato" w:cs="EUAlbertina-Regu"/>
          <w:i/>
          <w:color w:val="042B60"/>
          <w:sz w:val="22"/>
          <w:szCs w:val="22"/>
        </w:rPr>
      </w:pPr>
      <w:r w:rsidRPr="0079187E">
        <w:rPr>
          <w:rFonts w:ascii="Lato" w:hAnsi="Lato" w:cs="EUAlbertina-Regu"/>
          <w:i/>
          <w:color w:val="042B60"/>
          <w:sz w:val="22"/>
          <w:szCs w:val="22"/>
        </w:rPr>
        <w:t xml:space="preserve">Dodatkowo </w:t>
      </w:r>
      <w:r w:rsidR="0096336B">
        <w:rPr>
          <w:rFonts w:ascii="Lato" w:hAnsi="Lato" w:cs="EUAlbertina-Regu"/>
          <w:i/>
          <w:color w:val="042B60"/>
          <w:sz w:val="22"/>
          <w:szCs w:val="22"/>
        </w:rPr>
        <w:t>w poniższych tabelach</w:t>
      </w:r>
      <w:r w:rsidR="0096336B" w:rsidRPr="0079187E">
        <w:rPr>
          <w:rFonts w:ascii="Lato" w:hAnsi="Lato" w:cs="EUAlbertina-Regu"/>
          <w:i/>
          <w:color w:val="042B60"/>
          <w:sz w:val="22"/>
          <w:szCs w:val="22"/>
        </w:rPr>
        <w:t xml:space="preserve"> </w:t>
      </w:r>
      <w:r w:rsidRPr="0079187E">
        <w:rPr>
          <w:rFonts w:ascii="Lato" w:hAnsi="Lato" w:cs="EUAlbertina-Regu"/>
          <w:i/>
          <w:color w:val="042B60"/>
          <w:sz w:val="22"/>
          <w:szCs w:val="22"/>
        </w:rPr>
        <w:t>wyszczególni</w:t>
      </w:r>
      <w:r w:rsidR="00005DAE" w:rsidRPr="0079187E">
        <w:rPr>
          <w:rFonts w:ascii="Lato" w:hAnsi="Lato" w:cs="EUAlbertina-Regu"/>
          <w:i/>
          <w:color w:val="042B60"/>
          <w:sz w:val="22"/>
          <w:szCs w:val="22"/>
        </w:rPr>
        <w:t>j</w:t>
      </w:r>
      <w:r w:rsidRPr="0079187E">
        <w:rPr>
          <w:rFonts w:ascii="Lato" w:hAnsi="Lato" w:cs="EUAlbertina-Regu"/>
          <w:i/>
          <w:color w:val="042B60"/>
          <w:sz w:val="22"/>
          <w:szCs w:val="22"/>
        </w:rPr>
        <w:t xml:space="preserve"> znaczące wypadki, dla których</w:t>
      </w:r>
      <w:r w:rsidR="00005DAE" w:rsidRPr="0079187E">
        <w:rPr>
          <w:rFonts w:ascii="Lato" w:hAnsi="Lato" w:cs="EUAlbertina-Regu"/>
          <w:i/>
          <w:color w:val="042B60"/>
          <w:sz w:val="22"/>
          <w:szCs w:val="22"/>
        </w:rPr>
        <w:t xml:space="preserve"> koszty szkód przekraczają 150 </w:t>
      </w:r>
      <w:r w:rsidR="004E2342" w:rsidRPr="0079187E">
        <w:rPr>
          <w:rFonts w:ascii="Lato" w:hAnsi="Lato" w:cs="EUAlbertina-Regu"/>
          <w:i/>
          <w:color w:val="042B60"/>
          <w:sz w:val="22"/>
          <w:szCs w:val="22"/>
        </w:rPr>
        <w:t>tys. euro i przerwa w ruchu na linii głównej wyniosła powyżej 6 godzin.</w:t>
      </w:r>
    </w:p>
    <w:p w14:paraId="7A8002FC" w14:textId="77777777" w:rsidR="004E2342" w:rsidRPr="004E2342" w:rsidRDefault="004E2342" w:rsidP="0083209C">
      <w:pPr>
        <w:spacing w:before="60" w:after="60"/>
        <w:ind w:left="425"/>
        <w:jc w:val="both"/>
        <w:rPr>
          <w:rFonts w:ascii="Lato" w:hAnsi="Lato" w:cs="EUAlbertina-Regu"/>
          <w:sz w:val="22"/>
          <w:szCs w:val="22"/>
        </w:rPr>
      </w:pPr>
      <w:r w:rsidRPr="004E2342">
        <w:rPr>
          <w:rFonts w:ascii="Lato" w:hAnsi="Lato" w:cs="EUAlbertina-Regu"/>
          <w:sz w:val="22"/>
          <w:szCs w:val="22"/>
        </w:rPr>
        <w:t>Znaczące wypadki, dla których</w:t>
      </w:r>
      <w:r>
        <w:rPr>
          <w:rFonts w:ascii="Lato" w:hAnsi="Lato" w:cs="EUAlbertina-Regu"/>
          <w:sz w:val="22"/>
          <w:szCs w:val="22"/>
        </w:rPr>
        <w:t>:</w:t>
      </w:r>
    </w:p>
    <w:p w14:paraId="1BFF80F9" w14:textId="77777777" w:rsidR="00B0493D" w:rsidRPr="00887635" w:rsidRDefault="00B0493D" w:rsidP="004F1415">
      <w:pPr>
        <w:pStyle w:val="Akapitzlist"/>
        <w:numPr>
          <w:ilvl w:val="0"/>
          <w:numId w:val="24"/>
        </w:numPr>
        <w:spacing w:before="120" w:after="120" w:line="240" w:lineRule="auto"/>
        <w:ind w:left="782" w:hanging="357"/>
        <w:jc w:val="both"/>
        <w:rPr>
          <w:rFonts w:ascii="Lato" w:hAnsi="Lato" w:cs="Arial"/>
          <w:lang w:val="pl-PL"/>
        </w:rPr>
      </w:pPr>
      <w:r w:rsidRPr="00887635">
        <w:rPr>
          <w:rFonts w:ascii="Lato" w:hAnsi="Lato" w:cs="Arial"/>
          <w:lang w:val="pl-PL"/>
        </w:rPr>
        <w:t>koszty szkód przekraczają 150 tys. euro</w:t>
      </w:r>
      <w:r w:rsidR="00B1466D">
        <w:rPr>
          <w:rFonts w:ascii="Lato" w:hAnsi="Lato" w:cs="Arial"/>
          <w:lang w:val="pl-PL"/>
        </w:rPr>
        <w:t xml:space="preserve"> </w:t>
      </w:r>
      <w:r w:rsidRPr="00887635">
        <w:rPr>
          <w:rFonts w:ascii="Lato" w:hAnsi="Lato" w:cs="Arial"/>
          <w:lang w:val="pl-PL"/>
        </w:rPr>
        <w:t>– należy wyszczególnić poniżej, jeżeli takie zdarzenia miały miejsce</w:t>
      </w:r>
    </w:p>
    <w:tbl>
      <w:tblPr>
        <w:tblStyle w:val="Tabela-Siatka"/>
        <w:tblW w:w="0" w:type="auto"/>
        <w:tblInd w:w="817" w:type="dxa"/>
        <w:tblLook w:val="04A0" w:firstRow="1" w:lastRow="0" w:firstColumn="1" w:lastColumn="0" w:noHBand="0" w:noVBand="1"/>
      </w:tblPr>
      <w:tblGrid>
        <w:gridCol w:w="1327"/>
        <w:gridCol w:w="1133"/>
        <w:gridCol w:w="3513"/>
        <w:gridCol w:w="2270"/>
      </w:tblGrid>
      <w:tr w:rsidR="00295516" w:rsidRPr="00887635" w14:paraId="582B4B78" w14:textId="77777777" w:rsidTr="00295516">
        <w:tc>
          <w:tcPr>
            <w:tcW w:w="1345" w:type="dxa"/>
            <w:vAlign w:val="center"/>
          </w:tcPr>
          <w:p w14:paraId="34039B03" w14:textId="77777777" w:rsidR="00295516" w:rsidRPr="00887635" w:rsidRDefault="00295516" w:rsidP="0083209C">
            <w:pPr>
              <w:rPr>
                <w:rFonts w:ascii="Lato" w:hAnsi="Lato" w:cs="Arial"/>
                <w:b/>
                <w:sz w:val="20"/>
                <w:szCs w:val="20"/>
              </w:rPr>
            </w:pPr>
            <w:r w:rsidRPr="00887635">
              <w:rPr>
                <w:rFonts w:ascii="Lato" w:hAnsi="Lato" w:cs="Arial"/>
                <w:b/>
                <w:sz w:val="20"/>
                <w:szCs w:val="20"/>
              </w:rPr>
              <w:t>Data</w:t>
            </w:r>
          </w:p>
        </w:tc>
        <w:tc>
          <w:tcPr>
            <w:tcW w:w="1134" w:type="dxa"/>
            <w:vAlign w:val="center"/>
          </w:tcPr>
          <w:p w14:paraId="095E91AB" w14:textId="77777777" w:rsidR="00295516" w:rsidRPr="00887635" w:rsidRDefault="00295516" w:rsidP="0083209C">
            <w:pPr>
              <w:rPr>
                <w:rFonts w:ascii="Lato" w:hAnsi="Lato" w:cs="Arial"/>
                <w:b/>
                <w:sz w:val="20"/>
                <w:szCs w:val="20"/>
              </w:rPr>
            </w:pPr>
            <w:r w:rsidRPr="00887635">
              <w:rPr>
                <w:rFonts w:ascii="Lato" w:hAnsi="Lato" w:cs="Arial"/>
                <w:b/>
                <w:sz w:val="20"/>
                <w:szCs w:val="20"/>
              </w:rPr>
              <w:t xml:space="preserve">Kategoria </w:t>
            </w:r>
          </w:p>
        </w:tc>
        <w:tc>
          <w:tcPr>
            <w:tcW w:w="3574" w:type="dxa"/>
            <w:vAlign w:val="center"/>
          </w:tcPr>
          <w:p w14:paraId="0C06FCDB" w14:textId="77777777" w:rsidR="00295516" w:rsidRPr="00887635" w:rsidRDefault="00295516" w:rsidP="0083209C">
            <w:pPr>
              <w:rPr>
                <w:rFonts w:ascii="Lato" w:hAnsi="Lato" w:cs="Arial"/>
                <w:b/>
                <w:sz w:val="20"/>
                <w:szCs w:val="20"/>
              </w:rPr>
            </w:pPr>
            <w:r w:rsidRPr="00887635">
              <w:rPr>
                <w:rFonts w:ascii="Lato" w:hAnsi="Lato" w:cs="Arial"/>
                <w:b/>
                <w:sz w:val="20"/>
                <w:szCs w:val="20"/>
              </w:rPr>
              <w:t>Lokalizacja</w:t>
            </w:r>
          </w:p>
        </w:tc>
        <w:tc>
          <w:tcPr>
            <w:tcW w:w="2310" w:type="dxa"/>
            <w:vAlign w:val="center"/>
          </w:tcPr>
          <w:p w14:paraId="031F05B9" w14:textId="77777777" w:rsidR="00295516" w:rsidRPr="00887635" w:rsidRDefault="00295516" w:rsidP="0083209C">
            <w:pPr>
              <w:rPr>
                <w:rFonts w:ascii="Lato" w:hAnsi="Lato" w:cs="Arial"/>
                <w:b/>
                <w:sz w:val="20"/>
                <w:szCs w:val="20"/>
              </w:rPr>
            </w:pPr>
            <w:r w:rsidRPr="00887635">
              <w:rPr>
                <w:rFonts w:ascii="Lato" w:hAnsi="Lato" w:cs="Arial"/>
                <w:b/>
                <w:sz w:val="20"/>
                <w:szCs w:val="20"/>
              </w:rPr>
              <w:t>Uwagi</w:t>
            </w:r>
          </w:p>
        </w:tc>
      </w:tr>
      <w:tr w:rsidR="00295516" w:rsidRPr="00887635" w14:paraId="18A6D90E" w14:textId="77777777" w:rsidTr="00295516">
        <w:tc>
          <w:tcPr>
            <w:tcW w:w="1345" w:type="dxa"/>
            <w:vAlign w:val="center"/>
          </w:tcPr>
          <w:p w14:paraId="0FFB1C75" w14:textId="77777777" w:rsidR="00295516" w:rsidRPr="00887635" w:rsidRDefault="00295516" w:rsidP="0083209C">
            <w:pPr>
              <w:rPr>
                <w:rFonts w:ascii="Lato" w:hAnsi="Lato" w:cs="Arial"/>
                <w:sz w:val="20"/>
                <w:szCs w:val="20"/>
              </w:rPr>
            </w:pPr>
          </w:p>
        </w:tc>
        <w:tc>
          <w:tcPr>
            <w:tcW w:w="1134" w:type="dxa"/>
            <w:vAlign w:val="center"/>
          </w:tcPr>
          <w:p w14:paraId="2F7F612A" w14:textId="77777777" w:rsidR="00295516" w:rsidRPr="00887635" w:rsidRDefault="00295516" w:rsidP="0083209C">
            <w:pPr>
              <w:rPr>
                <w:rFonts w:ascii="Lato" w:hAnsi="Lato" w:cs="Arial"/>
                <w:sz w:val="20"/>
                <w:szCs w:val="20"/>
              </w:rPr>
            </w:pPr>
          </w:p>
        </w:tc>
        <w:tc>
          <w:tcPr>
            <w:tcW w:w="3574" w:type="dxa"/>
            <w:vAlign w:val="center"/>
          </w:tcPr>
          <w:p w14:paraId="44BF45A0" w14:textId="77777777" w:rsidR="00295516" w:rsidRPr="00887635" w:rsidRDefault="00295516" w:rsidP="0083209C">
            <w:pPr>
              <w:rPr>
                <w:rFonts w:ascii="Lato" w:hAnsi="Lato" w:cs="Arial"/>
                <w:sz w:val="20"/>
                <w:szCs w:val="20"/>
              </w:rPr>
            </w:pPr>
          </w:p>
        </w:tc>
        <w:tc>
          <w:tcPr>
            <w:tcW w:w="2310" w:type="dxa"/>
            <w:vAlign w:val="center"/>
          </w:tcPr>
          <w:p w14:paraId="78DEDBE5" w14:textId="77777777" w:rsidR="00295516" w:rsidRPr="00887635" w:rsidRDefault="00295516" w:rsidP="0083209C">
            <w:pPr>
              <w:rPr>
                <w:rFonts w:ascii="Lato" w:hAnsi="Lato" w:cs="Arial"/>
                <w:sz w:val="20"/>
                <w:szCs w:val="20"/>
              </w:rPr>
            </w:pPr>
          </w:p>
        </w:tc>
      </w:tr>
    </w:tbl>
    <w:p w14:paraId="53E1A11C" w14:textId="77777777" w:rsidR="00B0493D" w:rsidRPr="00887635" w:rsidRDefault="00B0493D" w:rsidP="004F1415">
      <w:pPr>
        <w:pStyle w:val="Akapitzlist"/>
        <w:numPr>
          <w:ilvl w:val="0"/>
          <w:numId w:val="24"/>
        </w:numPr>
        <w:spacing w:before="120" w:after="120" w:line="240" w:lineRule="auto"/>
        <w:ind w:left="782" w:hanging="357"/>
        <w:jc w:val="both"/>
        <w:rPr>
          <w:rFonts w:ascii="Lato" w:hAnsi="Lato" w:cs="Arial"/>
          <w:lang w:val="pl-PL"/>
        </w:rPr>
      </w:pPr>
      <w:r w:rsidRPr="00887635">
        <w:rPr>
          <w:rFonts w:ascii="Lato" w:hAnsi="Lato" w:cs="Arial"/>
          <w:lang w:val="pl-PL"/>
        </w:rPr>
        <w:t>przerwa w ruchu wyniosła więcej niż 6 godzin</w:t>
      </w:r>
      <w:r w:rsidR="00B1466D">
        <w:rPr>
          <w:rFonts w:ascii="Lato" w:hAnsi="Lato" w:cs="Arial"/>
          <w:lang w:val="pl-PL"/>
        </w:rPr>
        <w:t xml:space="preserve"> </w:t>
      </w:r>
      <w:r w:rsidRPr="00887635">
        <w:rPr>
          <w:rFonts w:ascii="Lato" w:hAnsi="Lato" w:cs="Arial"/>
          <w:lang w:val="pl-PL"/>
        </w:rPr>
        <w:t>– należy wyszczególnić poniżej, jeżeli takie zdarzenia miały miejsce</w:t>
      </w:r>
    </w:p>
    <w:tbl>
      <w:tblPr>
        <w:tblStyle w:val="Tabela-Siatka"/>
        <w:tblW w:w="0" w:type="auto"/>
        <w:tblInd w:w="817" w:type="dxa"/>
        <w:tblLook w:val="04A0" w:firstRow="1" w:lastRow="0" w:firstColumn="1" w:lastColumn="0" w:noHBand="0" w:noVBand="1"/>
      </w:tblPr>
      <w:tblGrid>
        <w:gridCol w:w="1327"/>
        <w:gridCol w:w="1133"/>
        <w:gridCol w:w="3513"/>
        <w:gridCol w:w="2270"/>
      </w:tblGrid>
      <w:tr w:rsidR="00295516" w:rsidRPr="00887635" w14:paraId="655EB5E0" w14:textId="77777777" w:rsidTr="00295516">
        <w:tc>
          <w:tcPr>
            <w:tcW w:w="1345" w:type="dxa"/>
            <w:vAlign w:val="center"/>
          </w:tcPr>
          <w:p w14:paraId="11EEA3C3" w14:textId="77777777" w:rsidR="00295516" w:rsidRPr="00887635" w:rsidRDefault="00295516" w:rsidP="0083209C">
            <w:pPr>
              <w:rPr>
                <w:rFonts w:ascii="Lato" w:hAnsi="Lato" w:cs="Arial"/>
                <w:b/>
                <w:sz w:val="20"/>
                <w:szCs w:val="20"/>
              </w:rPr>
            </w:pPr>
            <w:r w:rsidRPr="00887635">
              <w:rPr>
                <w:rFonts w:ascii="Lato" w:hAnsi="Lato" w:cs="Arial"/>
                <w:b/>
                <w:sz w:val="20"/>
                <w:szCs w:val="20"/>
              </w:rPr>
              <w:t>Data</w:t>
            </w:r>
          </w:p>
        </w:tc>
        <w:tc>
          <w:tcPr>
            <w:tcW w:w="1134" w:type="dxa"/>
            <w:vAlign w:val="center"/>
          </w:tcPr>
          <w:p w14:paraId="0B0D3B99" w14:textId="77777777" w:rsidR="00295516" w:rsidRPr="00887635" w:rsidRDefault="00295516" w:rsidP="0083209C">
            <w:pPr>
              <w:rPr>
                <w:rFonts w:ascii="Lato" w:hAnsi="Lato" w:cs="Arial"/>
                <w:b/>
                <w:sz w:val="20"/>
                <w:szCs w:val="20"/>
              </w:rPr>
            </w:pPr>
            <w:r w:rsidRPr="00887635">
              <w:rPr>
                <w:rFonts w:ascii="Lato" w:hAnsi="Lato" w:cs="Arial"/>
                <w:b/>
                <w:sz w:val="20"/>
                <w:szCs w:val="20"/>
              </w:rPr>
              <w:t xml:space="preserve">Kategoria </w:t>
            </w:r>
          </w:p>
        </w:tc>
        <w:tc>
          <w:tcPr>
            <w:tcW w:w="3574" w:type="dxa"/>
            <w:vAlign w:val="center"/>
          </w:tcPr>
          <w:p w14:paraId="15B40233" w14:textId="77777777" w:rsidR="00295516" w:rsidRPr="00887635" w:rsidRDefault="00295516" w:rsidP="0083209C">
            <w:pPr>
              <w:rPr>
                <w:rFonts w:ascii="Lato" w:hAnsi="Lato" w:cs="Arial"/>
                <w:b/>
                <w:sz w:val="20"/>
                <w:szCs w:val="20"/>
              </w:rPr>
            </w:pPr>
            <w:r w:rsidRPr="00887635">
              <w:rPr>
                <w:rFonts w:ascii="Lato" w:hAnsi="Lato" w:cs="Arial"/>
                <w:b/>
                <w:sz w:val="20"/>
                <w:szCs w:val="20"/>
              </w:rPr>
              <w:t>Lokalizacja</w:t>
            </w:r>
          </w:p>
        </w:tc>
        <w:tc>
          <w:tcPr>
            <w:tcW w:w="2310" w:type="dxa"/>
            <w:vAlign w:val="center"/>
          </w:tcPr>
          <w:p w14:paraId="35C5190C" w14:textId="77777777" w:rsidR="00295516" w:rsidRPr="00887635" w:rsidRDefault="00295516" w:rsidP="0083209C">
            <w:pPr>
              <w:rPr>
                <w:rFonts w:ascii="Lato" w:hAnsi="Lato" w:cs="Arial"/>
                <w:b/>
                <w:sz w:val="20"/>
                <w:szCs w:val="20"/>
              </w:rPr>
            </w:pPr>
            <w:r w:rsidRPr="00887635">
              <w:rPr>
                <w:rFonts w:ascii="Lato" w:hAnsi="Lato" w:cs="Arial"/>
                <w:b/>
                <w:sz w:val="20"/>
                <w:szCs w:val="20"/>
              </w:rPr>
              <w:t>Uwagi</w:t>
            </w:r>
          </w:p>
        </w:tc>
      </w:tr>
      <w:tr w:rsidR="00295516" w:rsidRPr="00887635" w14:paraId="3F65DC84" w14:textId="77777777" w:rsidTr="00295516">
        <w:tc>
          <w:tcPr>
            <w:tcW w:w="1345" w:type="dxa"/>
            <w:vAlign w:val="center"/>
          </w:tcPr>
          <w:p w14:paraId="7D744E61" w14:textId="77777777" w:rsidR="00295516" w:rsidRPr="00887635" w:rsidRDefault="00295516" w:rsidP="0083209C">
            <w:pPr>
              <w:rPr>
                <w:rFonts w:ascii="Lato" w:hAnsi="Lato" w:cs="Arial"/>
                <w:sz w:val="20"/>
                <w:szCs w:val="20"/>
              </w:rPr>
            </w:pPr>
          </w:p>
        </w:tc>
        <w:tc>
          <w:tcPr>
            <w:tcW w:w="1134" w:type="dxa"/>
            <w:vAlign w:val="center"/>
          </w:tcPr>
          <w:p w14:paraId="71EFD0AD" w14:textId="77777777" w:rsidR="00295516" w:rsidRPr="00887635" w:rsidRDefault="00295516" w:rsidP="0083209C">
            <w:pPr>
              <w:rPr>
                <w:rFonts w:ascii="Lato" w:hAnsi="Lato" w:cs="Arial"/>
                <w:sz w:val="20"/>
                <w:szCs w:val="20"/>
              </w:rPr>
            </w:pPr>
          </w:p>
        </w:tc>
        <w:tc>
          <w:tcPr>
            <w:tcW w:w="3574" w:type="dxa"/>
            <w:vAlign w:val="center"/>
          </w:tcPr>
          <w:p w14:paraId="18257D5A" w14:textId="77777777" w:rsidR="00295516" w:rsidRPr="00887635" w:rsidRDefault="00295516" w:rsidP="0083209C">
            <w:pPr>
              <w:rPr>
                <w:rFonts w:ascii="Lato" w:hAnsi="Lato" w:cs="Arial"/>
                <w:sz w:val="20"/>
                <w:szCs w:val="20"/>
              </w:rPr>
            </w:pPr>
          </w:p>
        </w:tc>
        <w:tc>
          <w:tcPr>
            <w:tcW w:w="2310" w:type="dxa"/>
            <w:vAlign w:val="center"/>
          </w:tcPr>
          <w:p w14:paraId="7146ACF3" w14:textId="77777777" w:rsidR="00295516" w:rsidRPr="00887635" w:rsidRDefault="00295516" w:rsidP="0083209C">
            <w:pPr>
              <w:rPr>
                <w:rFonts w:ascii="Lato" w:hAnsi="Lato" w:cs="Arial"/>
                <w:sz w:val="20"/>
                <w:szCs w:val="20"/>
              </w:rPr>
            </w:pPr>
          </w:p>
        </w:tc>
      </w:tr>
    </w:tbl>
    <w:p w14:paraId="41C97FB5" w14:textId="77777777" w:rsidR="0083209C" w:rsidRDefault="0083209C" w:rsidP="0083209C">
      <w:pPr>
        <w:rPr>
          <w:rFonts w:ascii="Lato" w:hAnsi="Lato"/>
          <w:b/>
          <w:color w:val="1F497D"/>
          <w:lang w:eastAsia="en-US"/>
        </w:rPr>
      </w:pPr>
    </w:p>
    <w:p w14:paraId="6A350EBB" w14:textId="77777777" w:rsidR="00E9321E" w:rsidRPr="000768BC" w:rsidRDefault="000768BC" w:rsidP="00422CB7">
      <w:pPr>
        <w:pStyle w:val="Listawielopoziomowa"/>
        <w:numPr>
          <w:ilvl w:val="1"/>
          <w:numId w:val="18"/>
        </w:numPr>
      </w:pPr>
      <w:bookmarkStart w:id="23" w:name="_Toc36627602"/>
      <w:r>
        <w:t xml:space="preserve">Poszkodowani w </w:t>
      </w:r>
      <w:r w:rsidR="00903886">
        <w:t>znaczących wypadkach</w:t>
      </w:r>
      <w:r w:rsidR="0083209C">
        <w:t xml:space="preserve"> </w:t>
      </w:r>
      <w:r w:rsidR="0083209C" w:rsidRPr="00422CB7">
        <w:t>na liniach kolejowych</w:t>
      </w:r>
      <w:bookmarkEnd w:id="23"/>
    </w:p>
    <w:p w14:paraId="1082FCD2" w14:textId="77777777" w:rsidR="00101EC9" w:rsidRPr="0079187E" w:rsidRDefault="00CA52B4" w:rsidP="0083209C">
      <w:pPr>
        <w:spacing w:before="60" w:after="60"/>
        <w:ind w:left="426" w:hanging="1"/>
        <w:jc w:val="both"/>
        <w:rPr>
          <w:rFonts w:ascii="Lato" w:hAnsi="Lato" w:cs="EUAlbertina-Regu"/>
          <w:i/>
          <w:color w:val="042B60"/>
          <w:sz w:val="22"/>
          <w:szCs w:val="22"/>
        </w:rPr>
      </w:pPr>
      <w:r w:rsidRPr="0079187E">
        <w:rPr>
          <w:rFonts w:ascii="Lato" w:hAnsi="Lato" w:cs="EUAlbertina-Regu"/>
          <w:i/>
          <w:color w:val="042B60"/>
          <w:sz w:val="22"/>
          <w:szCs w:val="22"/>
        </w:rPr>
        <w:t>P</w:t>
      </w:r>
      <w:r w:rsidR="00CC540A" w:rsidRPr="0079187E">
        <w:rPr>
          <w:rFonts w:ascii="Lato" w:hAnsi="Lato" w:cs="EUAlbertina-Regu"/>
          <w:i/>
          <w:color w:val="042B60"/>
          <w:sz w:val="22"/>
          <w:szCs w:val="22"/>
        </w:rPr>
        <w:t xml:space="preserve">rzedstaw zwięzłą informację o tendencjach dotyczących liczby poszkodowanych </w:t>
      </w:r>
      <w:r w:rsidR="00B1466D" w:rsidRPr="0079187E">
        <w:rPr>
          <w:rFonts w:ascii="Lato" w:hAnsi="Lato" w:cs="EUAlbertina-Regu"/>
          <w:i/>
          <w:color w:val="042B60"/>
          <w:sz w:val="22"/>
          <w:szCs w:val="22"/>
        </w:rPr>
        <w:t>na </w:t>
      </w:r>
      <w:r w:rsidR="00CC540A" w:rsidRPr="0079187E">
        <w:rPr>
          <w:rFonts w:ascii="Lato" w:hAnsi="Lato" w:cs="EUAlbertina-Regu"/>
          <w:i/>
          <w:color w:val="042B60"/>
          <w:sz w:val="22"/>
          <w:szCs w:val="22"/>
        </w:rPr>
        <w:t>przestrzeni ostatnich lat.</w:t>
      </w:r>
      <w:r w:rsidR="00101EC9" w:rsidRPr="0079187E">
        <w:rPr>
          <w:rFonts w:ascii="Lato" w:hAnsi="Lato" w:cs="EUAlbertina-Regu"/>
          <w:i/>
          <w:color w:val="042B60"/>
          <w:sz w:val="22"/>
          <w:szCs w:val="22"/>
        </w:rPr>
        <w:t xml:space="preserve"> Dane liczbowe umieść w arkuszu CSI.</w:t>
      </w:r>
      <w:r w:rsidR="0083209C" w:rsidRPr="0079187E">
        <w:rPr>
          <w:rFonts w:ascii="Lato" w:hAnsi="Lato" w:cs="EUAlbertina-Regu"/>
          <w:i/>
          <w:color w:val="042B60"/>
          <w:sz w:val="22"/>
          <w:szCs w:val="22"/>
        </w:rPr>
        <w:t xml:space="preserve"> </w:t>
      </w:r>
      <w:r w:rsidR="0083209C" w:rsidRPr="0079187E">
        <w:rPr>
          <w:rFonts w:ascii="Lato" w:hAnsi="Lato" w:cs="Arial"/>
          <w:i/>
          <w:color w:val="042B60"/>
          <w:sz w:val="22"/>
          <w:szCs w:val="22"/>
        </w:rPr>
        <w:t>Nie uwzględniaj poszkodowanych w wypadkach wskutek występków chuligańskich.</w:t>
      </w:r>
    </w:p>
    <w:p w14:paraId="0C29B273" w14:textId="77777777" w:rsidR="00391E0E" w:rsidRPr="0079187E" w:rsidRDefault="00E9321E" w:rsidP="0083209C">
      <w:pPr>
        <w:pStyle w:val="Text1"/>
        <w:spacing w:before="120" w:after="120"/>
        <w:ind w:left="425"/>
        <w:rPr>
          <w:rFonts w:ascii="Lato" w:hAnsi="Lato" w:cs="Arial"/>
          <w:b/>
          <w:i/>
          <w:color w:val="042B60"/>
          <w:sz w:val="22"/>
          <w:szCs w:val="22"/>
          <w:lang w:val="pl-PL"/>
        </w:rPr>
      </w:pPr>
      <w:r w:rsidRPr="0079187E">
        <w:rPr>
          <w:rFonts w:ascii="Lato" w:hAnsi="Lato" w:cs="Arial"/>
          <w:b/>
          <w:i/>
          <w:color w:val="042B60"/>
          <w:sz w:val="22"/>
          <w:szCs w:val="22"/>
          <w:lang w:val="pl-PL"/>
        </w:rPr>
        <w:t>WYJAŚNIENIA SZCZEGÓŁOWE</w:t>
      </w:r>
    </w:p>
    <w:p w14:paraId="36AF950F" w14:textId="77777777" w:rsidR="00543250" w:rsidRPr="0079187E" w:rsidRDefault="00543250" w:rsidP="0083209C">
      <w:pPr>
        <w:pStyle w:val="Tekstpodstawowy"/>
        <w:spacing w:before="0" w:beforeAutospacing="0" w:after="120" w:afterAutospacing="0"/>
        <w:ind w:left="426"/>
        <w:jc w:val="both"/>
        <w:rPr>
          <w:rFonts w:ascii="Lato" w:hAnsi="Lato" w:cs="Arial"/>
          <w:i/>
          <w:color w:val="042B60"/>
          <w:sz w:val="22"/>
          <w:szCs w:val="22"/>
        </w:rPr>
      </w:pPr>
      <w:r w:rsidRPr="0079187E">
        <w:rPr>
          <w:rFonts w:ascii="Lato" w:hAnsi="Lato" w:cs="Arial"/>
          <w:i/>
          <w:color w:val="042B60"/>
          <w:sz w:val="22"/>
          <w:szCs w:val="22"/>
        </w:rPr>
        <w:t>Kwalifikacja osób poszkodowanych w znaczących wypadkach:</w:t>
      </w:r>
    </w:p>
    <w:p w14:paraId="08F62B88" w14:textId="77777777" w:rsidR="004B0BCD" w:rsidRPr="0079187E" w:rsidRDefault="004B0BCD" w:rsidP="0083209C">
      <w:pPr>
        <w:pStyle w:val="BodyofText"/>
        <w:numPr>
          <w:ilvl w:val="0"/>
          <w:numId w:val="5"/>
        </w:numPr>
        <w:spacing w:before="0"/>
        <w:ind w:hanging="288"/>
        <w:rPr>
          <w:rFonts w:ascii="Lato" w:hAnsi="Lato"/>
          <w:i/>
          <w:color w:val="042B60"/>
          <w:lang w:val="pl-PL"/>
        </w:rPr>
      </w:pPr>
      <w:r w:rsidRPr="0079187E">
        <w:rPr>
          <w:rFonts w:ascii="Lato" w:hAnsi="Lato"/>
          <w:i/>
          <w:color w:val="042B60"/>
          <w:lang w:val="pl-PL"/>
        </w:rPr>
        <w:t xml:space="preserve">Oprócz osób objętych definicją, do pasażerów zalicza się: </w:t>
      </w:r>
    </w:p>
    <w:p w14:paraId="66F0B408" w14:textId="3A1A1979" w:rsidR="004B0BCD" w:rsidRPr="0079187E" w:rsidRDefault="004B0BCD" w:rsidP="004F1415">
      <w:pPr>
        <w:pStyle w:val="Tekstpodstawowy"/>
        <w:numPr>
          <w:ilvl w:val="0"/>
          <w:numId w:val="7"/>
        </w:numPr>
        <w:tabs>
          <w:tab w:val="left" w:pos="993"/>
        </w:tabs>
        <w:spacing w:before="120" w:beforeAutospacing="0" w:after="120" w:afterAutospacing="0"/>
        <w:ind w:left="993" w:hanging="284"/>
        <w:jc w:val="both"/>
        <w:rPr>
          <w:rFonts w:ascii="Lato" w:hAnsi="Lato" w:cs="Arial"/>
          <w:i/>
          <w:color w:val="042B60"/>
          <w:sz w:val="22"/>
          <w:szCs w:val="22"/>
        </w:rPr>
      </w:pPr>
      <w:r w:rsidRPr="0079187E">
        <w:rPr>
          <w:rFonts w:ascii="Lato" w:hAnsi="Lato" w:cs="Arial"/>
          <w:i/>
          <w:color w:val="042B60"/>
          <w:sz w:val="22"/>
          <w:szCs w:val="22"/>
        </w:rPr>
        <w:t xml:space="preserve">osoby, które wpadły pomiędzy pociąg a peron w trakcie </w:t>
      </w:r>
      <w:r w:rsidR="00CA762C" w:rsidRPr="0079187E">
        <w:rPr>
          <w:rFonts w:ascii="Lato" w:hAnsi="Lato" w:cs="Arial"/>
          <w:i/>
          <w:color w:val="042B60"/>
          <w:sz w:val="22"/>
          <w:szCs w:val="22"/>
        </w:rPr>
        <w:t>wsiadania lub wysiadania ze </w:t>
      </w:r>
      <w:r w:rsidRPr="0079187E">
        <w:rPr>
          <w:rFonts w:ascii="Lato" w:hAnsi="Lato" w:cs="Arial"/>
          <w:i/>
          <w:color w:val="042B60"/>
          <w:sz w:val="22"/>
          <w:szCs w:val="22"/>
        </w:rPr>
        <w:t xml:space="preserve">stojącego pociągu, </w:t>
      </w:r>
      <w:r w:rsidR="00BF62DB">
        <w:rPr>
          <w:rFonts w:ascii="Lato" w:hAnsi="Lato" w:cs="Arial"/>
          <w:i/>
          <w:color w:val="042B60"/>
          <w:sz w:val="22"/>
          <w:szCs w:val="22"/>
          <w:lang w:val="pl-PL"/>
        </w:rPr>
        <w:t xml:space="preserve">gdy </w:t>
      </w:r>
      <w:r w:rsidRPr="0079187E">
        <w:rPr>
          <w:rFonts w:ascii="Lato" w:hAnsi="Lato" w:cs="Arial"/>
          <w:i/>
          <w:color w:val="042B60"/>
          <w:sz w:val="22"/>
          <w:szCs w:val="22"/>
        </w:rPr>
        <w:t>pociąg został wyprawiony, a osoba ta nie została zauważona;</w:t>
      </w:r>
    </w:p>
    <w:p w14:paraId="3B377684" w14:textId="77777777" w:rsidR="004B0BCD" w:rsidRPr="0079187E" w:rsidRDefault="004B0BCD" w:rsidP="004F1415">
      <w:pPr>
        <w:pStyle w:val="Tekstpodstawowy"/>
        <w:numPr>
          <w:ilvl w:val="0"/>
          <w:numId w:val="7"/>
        </w:numPr>
        <w:tabs>
          <w:tab w:val="left" w:pos="993"/>
        </w:tabs>
        <w:spacing w:before="0" w:beforeAutospacing="0" w:after="120" w:afterAutospacing="0"/>
        <w:ind w:left="993" w:hanging="284"/>
        <w:jc w:val="both"/>
        <w:rPr>
          <w:rFonts w:ascii="Lato" w:hAnsi="Lato" w:cs="Arial"/>
          <w:i/>
          <w:color w:val="042B60"/>
          <w:sz w:val="22"/>
          <w:szCs w:val="22"/>
        </w:rPr>
      </w:pPr>
      <w:r w:rsidRPr="0079187E">
        <w:rPr>
          <w:rFonts w:ascii="Lato" w:hAnsi="Lato" w:cs="Arial"/>
          <w:i/>
          <w:color w:val="042B60"/>
          <w:sz w:val="22"/>
          <w:szCs w:val="22"/>
        </w:rPr>
        <w:t>osoby niebędące pracownikami przebywające w kabinie maszynisty bez upoważnienia.</w:t>
      </w:r>
    </w:p>
    <w:p w14:paraId="59CA7719" w14:textId="77777777" w:rsidR="006D67BF" w:rsidRPr="0079187E" w:rsidRDefault="006D67BF" w:rsidP="0083209C">
      <w:pPr>
        <w:pStyle w:val="BodyofText"/>
        <w:numPr>
          <w:ilvl w:val="0"/>
          <w:numId w:val="5"/>
        </w:numPr>
        <w:spacing w:before="0" w:after="120"/>
        <w:ind w:left="709" w:hanging="283"/>
        <w:rPr>
          <w:rFonts w:ascii="Lato" w:hAnsi="Lato"/>
          <w:i/>
          <w:color w:val="042B60"/>
          <w:lang w:val="pl-PL"/>
        </w:rPr>
      </w:pPr>
      <w:r w:rsidRPr="0079187E">
        <w:rPr>
          <w:rFonts w:ascii="Lato" w:hAnsi="Lato"/>
          <w:i/>
          <w:color w:val="042B60"/>
          <w:lang w:val="pl-PL"/>
        </w:rPr>
        <w:t>Podwykonawcy podwykonawców są klasyfikowani jako podwykonawcy.</w:t>
      </w:r>
    </w:p>
    <w:p w14:paraId="4747EF6B" w14:textId="77777777" w:rsidR="002338C9" w:rsidRPr="0079187E" w:rsidRDefault="000F4861" w:rsidP="0083209C">
      <w:pPr>
        <w:pStyle w:val="BodyofText"/>
        <w:numPr>
          <w:ilvl w:val="0"/>
          <w:numId w:val="5"/>
        </w:numPr>
        <w:spacing w:before="0" w:after="120"/>
        <w:ind w:left="709" w:hanging="283"/>
        <w:rPr>
          <w:rFonts w:ascii="Lato" w:hAnsi="Lato"/>
          <w:i/>
          <w:color w:val="042B60"/>
          <w:lang w:val="pl-PL"/>
        </w:rPr>
      </w:pPr>
      <w:r w:rsidRPr="0079187E">
        <w:rPr>
          <w:rFonts w:ascii="Lato" w:hAnsi="Lato"/>
          <w:i/>
          <w:color w:val="042B60"/>
          <w:lang w:val="pl-PL"/>
        </w:rPr>
        <w:t>Definicja</w:t>
      </w:r>
      <w:r w:rsidR="00DD3048" w:rsidRPr="0079187E">
        <w:rPr>
          <w:rFonts w:ascii="Lato" w:hAnsi="Lato"/>
          <w:i/>
          <w:color w:val="042B60"/>
          <w:lang w:val="pl-PL"/>
        </w:rPr>
        <w:t xml:space="preserve"> osoby nieuprawnionej</w:t>
      </w:r>
      <w:r w:rsidRPr="0079187E">
        <w:rPr>
          <w:rFonts w:ascii="Lato" w:hAnsi="Lato"/>
          <w:i/>
          <w:color w:val="042B60"/>
          <w:lang w:val="pl-PL"/>
        </w:rPr>
        <w:t xml:space="preserve"> odnosi się do osób</w:t>
      </w:r>
      <w:r w:rsidR="00EB373A" w:rsidRPr="0079187E">
        <w:rPr>
          <w:rFonts w:ascii="Lato" w:hAnsi="Lato"/>
          <w:i/>
          <w:color w:val="042B60"/>
          <w:lang w:val="pl-PL"/>
        </w:rPr>
        <w:t xml:space="preserve"> nie</w:t>
      </w:r>
      <w:r w:rsidR="002338C9" w:rsidRPr="0079187E">
        <w:rPr>
          <w:rFonts w:ascii="Lato" w:hAnsi="Lato"/>
          <w:i/>
          <w:color w:val="042B60"/>
          <w:lang w:val="pl-PL"/>
        </w:rPr>
        <w:t>będących pracownikami</w:t>
      </w:r>
      <w:r w:rsidR="00DD3048" w:rsidRPr="0079187E">
        <w:rPr>
          <w:rFonts w:ascii="Lato" w:hAnsi="Lato"/>
          <w:i/>
          <w:color w:val="042B60"/>
          <w:lang w:val="pl-PL"/>
        </w:rPr>
        <w:t xml:space="preserve"> w czasie pracy</w:t>
      </w:r>
      <w:r w:rsidR="002338C9" w:rsidRPr="0079187E">
        <w:rPr>
          <w:rFonts w:ascii="Lato" w:hAnsi="Lato"/>
          <w:i/>
          <w:color w:val="042B60"/>
          <w:lang w:val="pl-PL"/>
        </w:rPr>
        <w:t>, które wtargnęły na teren kolei, zarówno na peron, jak i poza peronem, gdzie ich przebywanie jest zakazane. Definicja obejmuje równ</w:t>
      </w:r>
      <w:r w:rsidR="00BC126D" w:rsidRPr="0079187E">
        <w:rPr>
          <w:rFonts w:ascii="Lato" w:hAnsi="Lato"/>
          <w:i/>
          <w:color w:val="042B60"/>
          <w:lang w:val="pl-PL"/>
        </w:rPr>
        <w:t>ież „</w:t>
      </w:r>
      <w:r w:rsidR="00CA762C" w:rsidRPr="0079187E">
        <w:rPr>
          <w:rFonts w:ascii="Lato" w:hAnsi="Lato"/>
          <w:i/>
          <w:color w:val="042B60"/>
          <w:lang w:val="pl-PL"/>
        </w:rPr>
        <w:t>surferów</w:t>
      </w:r>
      <w:r w:rsidR="00BC126D" w:rsidRPr="0079187E">
        <w:rPr>
          <w:rFonts w:ascii="Lato" w:hAnsi="Lato"/>
          <w:i/>
          <w:color w:val="042B60"/>
          <w:lang w:val="pl-PL"/>
        </w:rPr>
        <w:t xml:space="preserve"> kolejowych”, tj. os</w:t>
      </w:r>
      <w:r w:rsidRPr="0079187E">
        <w:rPr>
          <w:rFonts w:ascii="Lato" w:hAnsi="Lato"/>
          <w:i/>
          <w:color w:val="042B60"/>
          <w:lang w:val="pl-PL"/>
        </w:rPr>
        <w:t>oby</w:t>
      </w:r>
      <w:r w:rsidR="00BC126D" w:rsidRPr="0079187E">
        <w:rPr>
          <w:rFonts w:ascii="Lato" w:hAnsi="Lato"/>
          <w:i/>
          <w:color w:val="042B60"/>
          <w:lang w:val="pl-PL"/>
        </w:rPr>
        <w:t xml:space="preserve"> </w:t>
      </w:r>
      <w:r w:rsidR="001641DE" w:rsidRPr="0079187E">
        <w:rPr>
          <w:rFonts w:ascii="Lato" w:hAnsi="Lato"/>
          <w:i/>
          <w:color w:val="042B60"/>
          <w:lang w:val="pl-PL"/>
        </w:rPr>
        <w:t>celowo podróżujące na zewnętrznych częściach pociągu lub wspinające się na nie</w:t>
      </w:r>
      <w:r w:rsidR="00414CCD" w:rsidRPr="0079187E">
        <w:rPr>
          <w:rFonts w:ascii="Lato" w:hAnsi="Lato"/>
          <w:i/>
          <w:color w:val="042B60"/>
          <w:lang w:val="pl-PL"/>
        </w:rPr>
        <w:t>.</w:t>
      </w:r>
    </w:p>
    <w:p w14:paraId="2DB8C6F2" w14:textId="77777777" w:rsidR="002338C9" w:rsidRPr="0079187E" w:rsidRDefault="00115B6C" w:rsidP="0083209C">
      <w:pPr>
        <w:pStyle w:val="BodyofText"/>
        <w:numPr>
          <w:ilvl w:val="0"/>
          <w:numId w:val="5"/>
        </w:numPr>
        <w:spacing w:before="0" w:after="60"/>
        <w:ind w:left="709" w:hanging="283"/>
        <w:rPr>
          <w:rFonts w:ascii="Lato" w:hAnsi="Lato"/>
          <w:i/>
          <w:color w:val="042B60"/>
          <w:lang w:val="pl-PL"/>
        </w:rPr>
      </w:pPr>
      <w:r w:rsidRPr="0079187E">
        <w:rPr>
          <w:rFonts w:ascii="Lato" w:hAnsi="Lato"/>
          <w:i/>
          <w:color w:val="042B60"/>
          <w:lang w:val="pl-PL"/>
        </w:rPr>
        <w:t>Przez inne</w:t>
      </w:r>
      <w:r w:rsidR="004B1EEB" w:rsidRPr="0079187E">
        <w:rPr>
          <w:rFonts w:ascii="Lato" w:hAnsi="Lato"/>
          <w:i/>
          <w:color w:val="042B60"/>
          <w:lang w:val="pl-PL"/>
        </w:rPr>
        <w:t xml:space="preserve"> </w:t>
      </w:r>
      <w:r w:rsidR="002338C9" w:rsidRPr="0079187E">
        <w:rPr>
          <w:rFonts w:ascii="Lato" w:hAnsi="Lato"/>
          <w:i/>
          <w:color w:val="042B60"/>
          <w:lang w:val="pl-PL"/>
        </w:rPr>
        <w:t>osob</w:t>
      </w:r>
      <w:r w:rsidRPr="0079187E">
        <w:rPr>
          <w:rFonts w:ascii="Lato" w:hAnsi="Lato"/>
          <w:i/>
          <w:color w:val="042B60"/>
          <w:lang w:val="pl-PL"/>
        </w:rPr>
        <w:t>y</w:t>
      </w:r>
      <w:r w:rsidR="002338C9" w:rsidRPr="0079187E">
        <w:rPr>
          <w:rFonts w:ascii="Lato" w:hAnsi="Lato"/>
          <w:i/>
          <w:color w:val="042B60"/>
          <w:lang w:val="pl-PL"/>
        </w:rPr>
        <w:t xml:space="preserve"> na peron</w:t>
      </w:r>
      <w:r w:rsidRPr="0079187E">
        <w:rPr>
          <w:rFonts w:ascii="Lato" w:hAnsi="Lato"/>
          <w:i/>
          <w:color w:val="042B60"/>
          <w:lang w:val="pl-PL"/>
        </w:rPr>
        <w:t>ie należy rozumieć:</w:t>
      </w:r>
    </w:p>
    <w:p w14:paraId="24B4FB0C" w14:textId="77777777" w:rsidR="002338C9" w:rsidRPr="0079187E" w:rsidRDefault="002338C9" w:rsidP="004F1415">
      <w:pPr>
        <w:pStyle w:val="Akapitzlist"/>
        <w:numPr>
          <w:ilvl w:val="0"/>
          <w:numId w:val="16"/>
        </w:numPr>
        <w:spacing w:after="60" w:line="240" w:lineRule="auto"/>
        <w:ind w:left="1276" w:hanging="283"/>
        <w:contextualSpacing w:val="0"/>
        <w:jc w:val="both"/>
        <w:rPr>
          <w:rFonts w:ascii="Lato" w:hAnsi="Lato" w:cs="Arial"/>
          <w:i/>
          <w:color w:val="042B60"/>
          <w:lang w:val="pl-PL"/>
        </w:rPr>
      </w:pPr>
      <w:r w:rsidRPr="0079187E">
        <w:rPr>
          <w:rFonts w:ascii="Lato" w:hAnsi="Lato" w:cs="Arial"/>
          <w:i/>
          <w:color w:val="042B60"/>
          <w:lang w:val="pl-PL"/>
        </w:rPr>
        <w:t>osoby stojące na peronie:</w:t>
      </w:r>
    </w:p>
    <w:p w14:paraId="4E0FB9A0" w14:textId="77777777" w:rsidR="002338C9" w:rsidRPr="0079187E" w:rsidRDefault="002338C9" w:rsidP="004F1415">
      <w:pPr>
        <w:pStyle w:val="Akapitzlist"/>
        <w:numPr>
          <w:ilvl w:val="1"/>
          <w:numId w:val="17"/>
        </w:numPr>
        <w:spacing w:after="60" w:line="240" w:lineRule="auto"/>
        <w:ind w:left="1701"/>
        <w:contextualSpacing w:val="0"/>
        <w:jc w:val="both"/>
        <w:rPr>
          <w:rFonts w:ascii="Lato" w:hAnsi="Lato" w:cs="Arial"/>
          <w:i/>
          <w:color w:val="042B60"/>
          <w:lang w:val="pl-PL"/>
        </w:rPr>
      </w:pPr>
      <w:r w:rsidRPr="0079187E">
        <w:rPr>
          <w:rFonts w:ascii="Lato" w:hAnsi="Lato" w:cs="Arial"/>
          <w:i/>
          <w:color w:val="042B60"/>
          <w:lang w:val="pl-PL"/>
        </w:rPr>
        <w:t>uderzone przez otwarte drzwi pociągu lub inny obiekt wystający poza skrajnię</w:t>
      </w:r>
      <w:r w:rsidR="00996DE3" w:rsidRPr="0079187E">
        <w:rPr>
          <w:rFonts w:ascii="Lato" w:hAnsi="Lato" w:cs="Arial"/>
          <w:i/>
          <w:color w:val="042B60"/>
          <w:lang w:val="pl-PL"/>
        </w:rPr>
        <w:t>,</w:t>
      </w:r>
    </w:p>
    <w:p w14:paraId="4C5106CA" w14:textId="77777777" w:rsidR="002338C9" w:rsidRPr="0079187E" w:rsidRDefault="002338C9" w:rsidP="004F1415">
      <w:pPr>
        <w:pStyle w:val="Akapitzlist"/>
        <w:numPr>
          <w:ilvl w:val="1"/>
          <w:numId w:val="17"/>
        </w:numPr>
        <w:spacing w:after="60" w:line="240" w:lineRule="auto"/>
        <w:ind w:left="1701"/>
        <w:contextualSpacing w:val="0"/>
        <w:jc w:val="both"/>
        <w:rPr>
          <w:rFonts w:ascii="Lato" w:hAnsi="Lato" w:cs="Arial"/>
          <w:i/>
          <w:color w:val="042B60"/>
          <w:lang w:val="pl-PL"/>
        </w:rPr>
      </w:pPr>
      <w:r w:rsidRPr="0079187E">
        <w:rPr>
          <w:rFonts w:ascii="Lato" w:hAnsi="Lato" w:cs="Arial"/>
          <w:i/>
          <w:color w:val="042B60"/>
          <w:lang w:val="pl-PL"/>
        </w:rPr>
        <w:t>uderzone przez</w:t>
      </w:r>
      <w:r w:rsidR="00996DE3" w:rsidRPr="0079187E">
        <w:rPr>
          <w:rFonts w:ascii="Lato" w:hAnsi="Lato" w:cs="Arial"/>
          <w:i/>
          <w:color w:val="042B60"/>
          <w:lang w:val="pl-PL"/>
        </w:rPr>
        <w:t xml:space="preserve"> obiekt, który wypadł z pociągu,</w:t>
      </w:r>
    </w:p>
    <w:p w14:paraId="5B7E6127" w14:textId="77777777" w:rsidR="002338C9" w:rsidRPr="0079187E" w:rsidRDefault="002338C9" w:rsidP="004F1415">
      <w:pPr>
        <w:pStyle w:val="Akapitzlist"/>
        <w:numPr>
          <w:ilvl w:val="1"/>
          <w:numId w:val="17"/>
        </w:numPr>
        <w:spacing w:after="60" w:line="240" w:lineRule="auto"/>
        <w:ind w:left="1701"/>
        <w:contextualSpacing w:val="0"/>
        <w:jc w:val="both"/>
        <w:rPr>
          <w:rFonts w:ascii="Lato" w:hAnsi="Lato" w:cs="Arial"/>
          <w:i/>
          <w:color w:val="042B60"/>
          <w:lang w:val="pl-PL"/>
        </w:rPr>
      </w:pPr>
      <w:r w:rsidRPr="0079187E">
        <w:rPr>
          <w:rFonts w:ascii="Lato" w:hAnsi="Lato" w:cs="Arial"/>
          <w:i/>
          <w:color w:val="042B60"/>
          <w:lang w:val="pl-PL"/>
        </w:rPr>
        <w:t>naruszające zwykłą skrajnię kinematyczną pociągu i uderzone przez pociąg</w:t>
      </w:r>
      <w:r w:rsidR="00996DE3" w:rsidRPr="0079187E">
        <w:rPr>
          <w:rFonts w:ascii="Lato" w:hAnsi="Lato" w:cs="Arial"/>
          <w:i/>
          <w:color w:val="042B60"/>
          <w:lang w:val="pl-PL"/>
        </w:rPr>
        <w:t>,</w:t>
      </w:r>
    </w:p>
    <w:p w14:paraId="1A61F2FB" w14:textId="77777777" w:rsidR="002338C9" w:rsidRPr="0079187E" w:rsidRDefault="002338C9" w:rsidP="004F1415">
      <w:pPr>
        <w:pStyle w:val="Akapitzlist"/>
        <w:numPr>
          <w:ilvl w:val="0"/>
          <w:numId w:val="16"/>
        </w:numPr>
        <w:spacing w:after="60" w:line="240" w:lineRule="auto"/>
        <w:ind w:left="1276" w:hanging="283"/>
        <w:contextualSpacing w:val="0"/>
        <w:jc w:val="both"/>
        <w:rPr>
          <w:rFonts w:ascii="Lato" w:hAnsi="Lato" w:cs="Arial"/>
          <w:i/>
          <w:color w:val="042B60"/>
          <w:lang w:val="pl-PL"/>
        </w:rPr>
      </w:pPr>
      <w:r w:rsidRPr="0079187E">
        <w:rPr>
          <w:rFonts w:ascii="Lato" w:hAnsi="Lato" w:cs="Arial"/>
          <w:i/>
          <w:color w:val="042B60"/>
          <w:lang w:val="pl-PL"/>
        </w:rPr>
        <w:t>osoby, które spadły z peronu i zostały uderzone przez pociąg</w:t>
      </w:r>
      <w:r w:rsidR="00996DE3" w:rsidRPr="0079187E">
        <w:rPr>
          <w:rFonts w:ascii="Lato" w:hAnsi="Lato" w:cs="Arial"/>
          <w:i/>
          <w:color w:val="042B60"/>
          <w:lang w:val="pl-PL"/>
        </w:rPr>
        <w:t>,</w:t>
      </w:r>
    </w:p>
    <w:p w14:paraId="3AB34A8B" w14:textId="77777777" w:rsidR="002338C9" w:rsidRPr="0079187E" w:rsidRDefault="00EB373A" w:rsidP="004F1415">
      <w:pPr>
        <w:pStyle w:val="Akapitzlist"/>
        <w:numPr>
          <w:ilvl w:val="0"/>
          <w:numId w:val="16"/>
        </w:numPr>
        <w:spacing w:after="120" w:line="240" w:lineRule="auto"/>
        <w:ind w:left="1276" w:hanging="283"/>
        <w:contextualSpacing w:val="0"/>
        <w:jc w:val="both"/>
        <w:rPr>
          <w:rFonts w:ascii="Lato" w:hAnsi="Lato" w:cs="Arial"/>
          <w:i/>
          <w:color w:val="042B60"/>
          <w:lang w:val="pl-PL"/>
        </w:rPr>
      </w:pPr>
      <w:r w:rsidRPr="0079187E">
        <w:rPr>
          <w:rFonts w:ascii="Lato" w:hAnsi="Lato" w:cs="Arial"/>
          <w:i/>
          <w:color w:val="042B60"/>
          <w:lang w:val="pl-PL"/>
        </w:rPr>
        <w:t>osoby nie</w:t>
      </w:r>
      <w:r w:rsidR="002338C9" w:rsidRPr="0079187E">
        <w:rPr>
          <w:rFonts w:ascii="Lato" w:hAnsi="Lato" w:cs="Arial"/>
          <w:i/>
          <w:color w:val="042B60"/>
          <w:lang w:val="pl-PL"/>
        </w:rPr>
        <w:t>będące pracownikami upoważnione do przekr</w:t>
      </w:r>
      <w:r w:rsidR="00E84B41" w:rsidRPr="0079187E">
        <w:rPr>
          <w:rFonts w:ascii="Lato" w:hAnsi="Lato" w:cs="Arial"/>
          <w:i/>
          <w:color w:val="042B60"/>
          <w:lang w:val="pl-PL"/>
        </w:rPr>
        <w:t>aczania torów między peronami i </w:t>
      </w:r>
      <w:r w:rsidR="00507904" w:rsidRPr="0079187E">
        <w:rPr>
          <w:rFonts w:ascii="Lato" w:hAnsi="Lato" w:cs="Arial"/>
          <w:i/>
          <w:color w:val="042B60"/>
          <w:lang w:val="pl-PL"/>
        </w:rPr>
        <w:t>uderzone przez pociąg.</w:t>
      </w:r>
    </w:p>
    <w:p w14:paraId="0B3F9BA7" w14:textId="77777777" w:rsidR="002338C9" w:rsidRPr="0079187E" w:rsidRDefault="004B1EEB" w:rsidP="003112C0">
      <w:pPr>
        <w:pStyle w:val="BodyofText"/>
        <w:numPr>
          <w:ilvl w:val="0"/>
          <w:numId w:val="5"/>
        </w:numPr>
        <w:spacing w:before="0" w:after="60"/>
        <w:ind w:left="709" w:hanging="283"/>
        <w:rPr>
          <w:rFonts w:ascii="Lato" w:hAnsi="Lato"/>
          <w:i/>
          <w:color w:val="042B60"/>
          <w:lang w:val="pl-PL"/>
        </w:rPr>
      </w:pPr>
      <w:r w:rsidRPr="0079187E">
        <w:rPr>
          <w:rFonts w:ascii="Lato" w:hAnsi="Lato"/>
          <w:i/>
          <w:color w:val="042B60"/>
          <w:lang w:val="pl-PL"/>
        </w:rPr>
        <w:t xml:space="preserve">inne </w:t>
      </w:r>
      <w:r w:rsidR="002338C9" w:rsidRPr="0079187E">
        <w:rPr>
          <w:rFonts w:ascii="Lato" w:hAnsi="Lato"/>
          <w:i/>
          <w:color w:val="042B60"/>
          <w:lang w:val="pl-PL"/>
        </w:rPr>
        <w:t>osoby poza peronami</w:t>
      </w:r>
      <w:r w:rsidR="00996DE3" w:rsidRPr="0079187E">
        <w:rPr>
          <w:rFonts w:ascii="Lato" w:hAnsi="Lato"/>
          <w:i/>
          <w:color w:val="042B60"/>
          <w:lang w:val="pl-PL"/>
        </w:rPr>
        <w:t>:</w:t>
      </w:r>
    </w:p>
    <w:p w14:paraId="22431163" w14:textId="77777777" w:rsidR="002338C9" w:rsidRPr="0079187E" w:rsidRDefault="002338C9" w:rsidP="004F1415">
      <w:pPr>
        <w:pStyle w:val="Akapitzlist"/>
        <w:numPr>
          <w:ilvl w:val="0"/>
          <w:numId w:val="16"/>
        </w:numPr>
        <w:spacing w:after="60" w:line="240" w:lineRule="auto"/>
        <w:ind w:left="1276" w:hanging="283"/>
        <w:contextualSpacing w:val="0"/>
        <w:jc w:val="both"/>
        <w:rPr>
          <w:rFonts w:ascii="Lato" w:hAnsi="Lato" w:cs="Arial"/>
          <w:i/>
          <w:color w:val="042B60"/>
          <w:lang w:val="pl-PL"/>
        </w:rPr>
      </w:pPr>
      <w:r w:rsidRPr="0079187E">
        <w:rPr>
          <w:rFonts w:ascii="Lato" w:hAnsi="Lato" w:cs="Arial"/>
          <w:i/>
          <w:color w:val="042B60"/>
          <w:lang w:val="pl-PL"/>
        </w:rPr>
        <w:t>osoby znajdujące się w pojeździe drogowym, który znajdował się na torach (</w:t>
      </w:r>
      <w:r w:rsidR="004B1EEB" w:rsidRPr="0079187E">
        <w:rPr>
          <w:rFonts w:ascii="Lato" w:hAnsi="Lato" w:cs="Arial"/>
          <w:i/>
          <w:color w:val="042B60"/>
          <w:lang w:val="pl-PL"/>
        </w:rPr>
        <w:t>poza przejazdem kolejowym</w:t>
      </w:r>
      <w:r w:rsidRPr="0079187E">
        <w:rPr>
          <w:rFonts w:ascii="Lato" w:hAnsi="Lato" w:cs="Arial"/>
          <w:i/>
          <w:color w:val="042B60"/>
          <w:lang w:val="pl-PL"/>
        </w:rPr>
        <w:t>) i został uderzony przez pociąg</w:t>
      </w:r>
      <w:r w:rsidR="00996DE3" w:rsidRPr="0079187E">
        <w:rPr>
          <w:rFonts w:ascii="Lato" w:hAnsi="Lato" w:cs="Arial"/>
          <w:i/>
          <w:color w:val="042B60"/>
          <w:lang w:val="pl-PL"/>
        </w:rPr>
        <w:t>,</w:t>
      </w:r>
    </w:p>
    <w:p w14:paraId="01FED3E4" w14:textId="77777777" w:rsidR="002338C9" w:rsidRPr="0079187E" w:rsidRDefault="002338C9" w:rsidP="004F1415">
      <w:pPr>
        <w:pStyle w:val="Akapitzlist"/>
        <w:numPr>
          <w:ilvl w:val="0"/>
          <w:numId w:val="16"/>
        </w:numPr>
        <w:spacing w:after="120" w:line="240" w:lineRule="auto"/>
        <w:ind w:left="1276" w:hanging="283"/>
        <w:contextualSpacing w:val="0"/>
        <w:jc w:val="both"/>
        <w:rPr>
          <w:rFonts w:ascii="Lato" w:hAnsi="Lato" w:cs="Arial"/>
          <w:i/>
          <w:color w:val="042B60"/>
          <w:lang w:val="pl-PL"/>
        </w:rPr>
      </w:pPr>
      <w:r w:rsidRPr="0079187E">
        <w:rPr>
          <w:rFonts w:ascii="Lato" w:hAnsi="Lato" w:cs="Arial"/>
          <w:i/>
          <w:color w:val="042B60"/>
          <w:lang w:val="pl-PL"/>
        </w:rPr>
        <w:t xml:space="preserve">osoby znajdujące się obok torów uderzone przez wykolejony pociąg lub </w:t>
      </w:r>
      <w:r w:rsidR="00E84B41" w:rsidRPr="0079187E">
        <w:rPr>
          <w:rFonts w:ascii="Lato" w:hAnsi="Lato" w:cs="Arial"/>
          <w:i/>
          <w:color w:val="042B60"/>
          <w:lang w:val="pl-PL"/>
        </w:rPr>
        <w:t>obiekt, który wypadł z </w:t>
      </w:r>
      <w:r w:rsidRPr="0079187E">
        <w:rPr>
          <w:rFonts w:ascii="Lato" w:hAnsi="Lato" w:cs="Arial"/>
          <w:i/>
          <w:color w:val="042B60"/>
          <w:lang w:val="pl-PL"/>
        </w:rPr>
        <w:t>pociągu</w:t>
      </w:r>
      <w:r w:rsidR="00467278" w:rsidRPr="0079187E">
        <w:rPr>
          <w:rFonts w:ascii="Lato" w:hAnsi="Lato" w:cs="Arial"/>
          <w:i/>
          <w:color w:val="042B60"/>
          <w:lang w:val="pl-PL"/>
        </w:rPr>
        <w:t>.</w:t>
      </w:r>
    </w:p>
    <w:p w14:paraId="28138BE6" w14:textId="77777777" w:rsidR="00101EC9" w:rsidRPr="00190BC5" w:rsidRDefault="00101EC9" w:rsidP="00422CB7">
      <w:pPr>
        <w:pStyle w:val="Listawielopoziomowa"/>
        <w:numPr>
          <w:ilvl w:val="1"/>
          <w:numId w:val="18"/>
        </w:numPr>
      </w:pPr>
      <w:bookmarkStart w:id="24" w:name="_Toc36627603"/>
      <w:r>
        <w:t>Samobójstwa i próby samobójcze</w:t>
      </w:r>
      <w:bookmarkEnd w:id="24"/>
    </w:p>
    <w:p w14:paraId="10EAC7A2" w14:textId="1AB1C304" w:rsidR="00101EC9" w:rsidRPr="0079187E" w:rsidRDefault="00101EC9" w:rsidP="0083209C">
      <w:pPr>
        <w:pStyle w:val="Tekstpodstawowy"/>
        <w:tabs>
          <w:tab w:val="left" w:pos="1200"/>
        </w:tabs>
        <w:spacing w:before="0" w:beforeAutospacing="0" w:after="120" w:afterAutospacing="0"/>
        <w:ind w:left="426"/>
        <w:jc w:val="both"/>
        <w:rPr>
          <w:rFonts w:ascii="Lato" w:hAnsi="Lato" w:cs="Arial"/>
          <w:i/>
          <w:color w:val="042B60"/>
          <w:sz w:val="22"/>
          <w:szCs w:val="22"/>
          <w:lang w:val="pl-PL"/>
        </w:rPr>
      </w:pPr>
      <w:r w:rsidRPr="0079187E">
        <w:rPr>
          <w:rFonts w:ascii="Lato" w:hAnsi="Lato" w:cs="Arial"/>
          <w:i/>
          <w:color w:val="042B60"/>
          <w:sz w:val="22"/>
          <w:szCs w:val="22"/>
          <w:lang w:val="pl-PL"/>
        </w:rPr>
        <w:t>Dane dotyczące liczby</w:t>
      </w:r>
      <w:r w:rsidR="003277F4" w:rsidRPr="0079187E">
        <w:rPr>
          <w:rFonts w:ascii="Lato" w:hAnsi="Lato" w:cs="Arial"/>
          <w:i/>
          <w:color w:val="042B60"/>
          <w:sz w:val="22"/>
          <w:szCs w:val="22"/>
          <w:lang w:val="pl-PL"/>
        </w:rPr>
        <w:t xml:space="preserve"> samobójstw</w:t>
      </w:r>
      <w:r w:rsidR="00DD3F56">
        <w:rPr>
          <w:rFonts w:ascii="Lato" w:hAnsi="Lato" w:cs="Arial"/>
          <w:i/>
          <w:color w:val="042B60"/>
          <w:sz w:val="22"/>
          <w:szCs w:val="22"/>
          <w:lang w:val="pl-PL"/>
        </w:rPr>
        <w:t>, prób samobójczych</w:t>
      </w:r>
      <w:r w:rsidRPr="0079187E">
        <w:rPr>
          <w:rFonts w:ascii="Lato" w:hAnsi="Lato" w:cs="Arial"/>
          <w:i/>
          <w:color w:val="042B60"/>
          <w:sz w:val="22"/>
          <w:szCs w:val="22"/>
          <w:lang w:val="pl-PL"/>
        </w:rPr>
        <w:t xml:space="preserve"> i</w:t>
      </w:r>
      <w:r w:rsidR="003277F4" w:rsidRPr="0079187E">
        <w:rPr>
          <w:rFonts w:ascii="Lato" w:hAnsi="Lato" w:cs="Arial"/>
          <w:i/>
          <w:color w:val="042B60"/>
          <w:sz w:val="22"/>
          <w:szCs w:val="22"/>
          <w:lang w:val="pl-PL"/>
        </w:rPr>
        <w:t xml:space="preserve"> ich</w:t>
      </w:r>
      <w:r w:rsidRPr="0079187E">
        <w:rPr>
          <w:rFonts w:ascii="Lato" w:hAnsi="Lato" w:cs="Arial"/>
          <w:i/>
          <w:color w:val="042B60"/>
          <w:sz w:val="22"/>
          <w:szCs w:val="22"/>
          <w:lang w:val="pl-PL"/>
        </w:rPr>
        <w:t xml:space="preserve"> ofiar podaje tylko zarządca infrastruktury. </w:t>
      </w:r>
    </w:p>
    <w:p w14:paraId="19F94A80" w14:textId="70CFC23B" w:rsidR="007E11B6" w:rsidRPr="0079187E" w:rsidRDefault="005618BA" w:rsidP="0083209C">
      <w:pPr>
        <w:pStyle w:val="Tekstpodstawowy"/>
        <w:tabs>
          <w:tab w:val="left" w:pos="1200"/>
        </w:tabs>
        <w:spacing w:before="0" w:beforeAutospacing="0" w:after="120" w:afterAutospacing="0"/>
        <w:ind w:left="426"/>
        <w:jc w:val="both"/>
        <w:rPr>
          <w:rFonts w:ascii="Lato" w:hAnsi="Lato" w:cs="Arial"/>
          <w:i/>
          <w:color w:val="042B60"/>
          <w:sz w:val="22"/>
          <w:szCs w:val="22"/>
          <w:lang w:val="pl-PL"/>
        </w:rPr>
      </w:pPr>
      <w:r w:rsidRPr="0079187E">
        <w:rPr>
          <w:rFonts w:ascii="Lato" w:hAnsi="Lato" w:cs="Arial"/>
          <w:i/>
          <w:color w:val="042B60"/>
          <w:sz w:val="22"/>
          <w:szCs w:val="22"/>
          <w:lang w:val="pl-PL"/>
        </w:rPr>
        <w:t xml:space="preserve">Uwzględnij </w:t>
      </w:r>
      <w:r w:rsidR="00DD3F56">
        <w:rPr>
          <w:rFonts w:ascii="Lato" w:hAnsi="Lato" w:cs="Arial"/>
          <w:i/>
          <w:color w:val="042B60"/>
          <w:sz w:val="22"/>
          <w:szCs w:val="22"/>
          <w:lang w:val="pl-PL"/>
        </w:rPr>
        <w:t xml:space="preserve">także </w:t>
      </w:r>
      <w:r w:rsidRPr="0079187E">
        <w:rPr>
          <w:rFonts w:ascii="Lato" w:hAnsi="Lato" w:cs="Arial"/>
          <w:i/>
          <w:color w:val="042B60"/>
          <w:sz w:val="22"/>
          <w:szCs w:val="22"/>
          <w:lang w:val="pl-PL"/>
        </w:rPr>
        <w:t>zdarzenia, dla których nie ma orzeczenia Prokuratury o popełnieniu samobójstwa, lecz zaistniały przesłanki wskazujące na zamiar popełnienia samobójstwa przez poszkodowanego</w:t>
      </w:r>
      <w:r w:rsidR="003E6B13">
        <w:rPr>
          <w:rFonts w:ascii="Lato" w:hAnsi="Lato" w:cs="Arial"/>
          <w:i/>
          <w:color w:val="042B60"/>
          <w:sz w:val="22"/>
          <w:szCs w:val="22"/>
          <w:lang w:val="pl-PL"/>
        </w:rPr>
        <w:t xml:space="preserve"> w</w:t>
      </w:r>
      <w:r w:rsidRPr="0079187E">
        <w:rPr>
          <w:rFonts w:ascii="Lato" w:hAnsi="Lato" w:cs="Arial"/>
          <w:i/>
          <w:color w:val="042B60"/>
          <w:sz w:val="22"/>
          <w:szCs w:val="22"/>
          <w:lang w:val="pl-PL"/>
        </w:rPr>
        <w:t>ynikające z tzw. „kryteriów Ovenstone”</w:t>
      </w:r>
      <w:r w:rsidR="003E6B13">
        <w:rPr>
          <w:rFonts w:ascii="Lato" w:hAnsi="Lato" w:cs="Arial"/>
          <w:i/>
          <w:color w:val="042B60"/>
          <w:sz w:val="22"/>
          <w:szCs w:val="22"/>
          <w:lang w:val="pl-PL"/>
        </w:rPr>
        <w:t xml:space="preserve"> wskazanych poniżej</w:t>
      </w:r>
      <w:r w:rsidRPr="0079187E">
        <w:rPr>
          <w:rFonts w:ascii="Lato" w:hAnsi="Lato" w:cs="Arial"/>
          <w:i/>
          <w:color w:val="042B60"/>
          <w:sz w:val="22"/>
          <w:szCs w:val="22"/>
          <w:lang w:val="pl-PL"/>
        </w:rPr>
        <w:t xml:space="preserve">. </w:t>
      </w:r>
    </w:p>
    <w:p w14:paraId="0BABD044" w14:textId="77777777" w:rsidR="003277F4" w:rsidRPr="0079187E" w:rsidRDefault="003277F4" w:rsidP="0083209C">
      <w:pPr>
        <w:pStyle w:val="Tekstpodstawowy"/>
        <w:tabs>
          <w:tab w:val="left" w:pos="1200"/>
        </w:tabs>
        <w:spacing w:before="0" w:beforeAutospacing="0" w:after="120" w:afterAutospacing="0"/>
        <w:ind w:left="426"/>
        <w:jc w:val="both"/>
        <w:rPr>
          <w:rFonts w:ascii="Lato" w:hAnsi="Lato" w:cs="Arial"/>
          <w:i/>
          <w:color w:val="042B60"/>
          <w:sz w:val="22"/>
          <w:szCs w:val="22"/>
          <w:lang w:val="pl-PL"/>
        </w:rPr>
      </w:pPr>
      <w:r w:rsidRPr="0079187E">
        <w:rPr>
          <w:rFonts w:ascii="Lato" w:hAnsi="Lato" w:cs="Arial"/>
          <w:i/>
          <w:color w:val="042B60"/>
          <w:sz w:val="22"/>
          <w:szCs w:val="22"/>
          <w:lang w:val="pl-PL"/>
        </w:rPr>
        <w:t xml:space="preserve">Każdy z poniższych przypadków sam w sobie może </w:t>
      </w:r>
      <w:r w:rsidR="00FE6FE5" w:rsidRPr="0079187E">
        <w:rPr>
          <w:rFonts w:ascii="Lato" w:hAnsi="Lato" w:cs="Arial"/>
          <w:i/>
          <w:color w:val="042B60"/>
          <w:sz w:val="22"/>
          <w:szCs w:val="22"/>
          <w:lang w:val="pl-PL"/>
        </w:rPr>
        <w:t xml:space="preserve">więc </w:t>
      </w:r>
      <w:r w:rsidRPr="0079187E">
        <w:rPr>
          <w:rFonts w:ascii="Lato" w:hAnsi="Lato" w:cs="Arial"/>
          <w:i/>
          <w:color w:val="042B60"/>
          <w:sz w:val="22"/>
          <w:szCs w:val="22"/>
          <w:lang w:val="pl-PL"/>
        </w:rPr>
        <w:t>być traktowany jako dowód podejrzenia popełnienia samobójstwa:</w:t>
      </w:r>
    </w:p>
    <w:p w14:paraId="59618A48" w14:textId="77777777" w:rsidR="003277F4" w:rsidRPr="0079187E" w:rsidRDefault="003277F4" w:rsidP="00173A59">
      <w:pPr>
        <w:pStyle w:val="Text1"/>
        <w:numPr>
          <w:ilvl w:val="0"/>
          <w:numId w:val="32"/>
        </w:numPr>
        <w:spacing w:after="120"/>
        <w:rPr>
          <w:rFonts w:ascii="Lato" w:hAnsi="Lato" w:cs="Arial"/>
          <w:i/>
          <w:color w:val="042B60"/>
          <w:sz w:val="22"/>
          <w:szCs w:val="22"/>
          <w:lang w:val="pl-PL"/>
        </w:rPr>
      </w:pPr>
      <w:r w:rsidRPr="0079187E">
        <w:rPr>
          <w:rFonts w:ascii="Lato" w:hAnsi="Lato" w:cs="Arial"/>
          <w:i/>
          <w:color w:val="042B60"/>
          <w:sz w:val="22"/>
          <w:szCs w:val="22"/>
          <w:lang w:val="pl-PL"/>
        </w:rPr>
        <w:t>list pożegnalny,</w:t>
      </w:r>
    </w:p>
    <w:p w14:paraId="0E02D43C" w14:textId="77777777" w:rsidR="003277F4" w:rsidRPr="0079187E" w:rsidRDefault="003277F4" w:rsidP="00173A59">
      <w:pPr>
        <w:pStyle w:val="Text1"/>
        <w:numPr>
          <w:ilvl w:val="0"/>
          <w:numId w:val="32"/>
        </w:numPr>
        <w:spacing w:after="120"/>
        <w:rPr>
          <w:rFonts w:ascii="Lato" w:hAnsi="Lato" w:cs="Arial"/>
          <w:i/>
          <w:color w:val="042B60"/>
          <w:sz w:val="22"/>
          <w:szCs w:val="22"/>
          <w:lang w:val="pl-PL"/>
        </w:rPr>
      </w:pPr>
      <w:r w:rsidRPr="0079187E">
        <w:rPr>
          <w:rFonts w:ascii="Lato" w:hAnsi="Lato" w:cs="Arial"/>
          <w:i/>
          <w:color w:val="042B60"/>
          <w:sz w:val="22"/>
          <w:szCs w:val="22"/>
          <w:lang w:val="pl-PL"/>
        </w:rPr>
        <w:t>jasne wyrażenie zamiaru popełnienia samobójstwa, o czym poinformuje świadek,</w:t>
      </w:r>
    </w:p>
    <w:p w14:paraId="1D94C0BD" w14:textId="77777777" w:rsidR="003277F4" w:rsidRPr="0079187E" w:rsidRDefault="003277F4" w:rsidP="00173A59">
      <w:pPr>
        <w:pStyle w:val="Text1"/>
        <w:numPr>
          <w:ilvl w:val="0"/>
          <w:numId w:val="32"/>
        </w:numPr>
        <w:spacing w:after="120"/>
        <w:rPr>
          <w:rFonts w:ascii="Lato" w:hAnsi="Lato" w:cs="Arial"/>
          <w:i/>
          <w:color w:val="042B60"/>
          <w:sz w:val="22"/>
          <w:szCs w:val="22"/>
          <w:lang w:val="pl-PL"/>
        </w:rPr>
      </w:pPr>
      <w:r w:rsidRPr="0079187E">
        <w:rPr>
          <w:rFonts w:ascii="Lato" w:hAnsi="Lato" w:cs="Arial"/>
          <w:i/>
          <w:color w:val="042B60"/>
          <w:sz w:val="22"/>
          <w:szCs w:val="22"/>
          <w:lang w:val="pl-PL"/>
        </w:rPr>
        <w:t>z</w:t>
      </w:r>
      <w:r w:rsidR="007E7EA0" w:rsidRPr="0079187E">
        <w:rPr>
          <w:rFonts w:ascii="Lato" w:hAnsi="Lato" w:cs="Arial"/>
          <w:i/>
          <w:color w:val="042B60"/>
          <w:sz w:val="22"/>
          <w:szCs w:val="22"/>
          <w:lang w:val="pl-PL"/>
        </w:rPr>
        <w:t>achowanie</w:t>
      </w:r>
      <w:r w:rsidRPr="0079187E">
        <w:rPr>
          <w:rFonts w:ascii="Lato" w:hAnsi="Lato" w:cs="Arial"/>
          <w:i/>
          <w:color w:val="042B60"/>
          <w:sz w:val="22"/>
          <w:szCs w:val="22"/>
          <w:lang w:val="pl-PL"/>
        </w:rPr>
        <w:t xml:space="preserve"> osoby </w:t>
      </w:r>
      <w:r w:rsidR="00E0326F" w:rsidRPr="0079187E">
        <w:rPr>
          <w:rFonts w:ascii="Lato" w:hAnsi="Lato" w:cs="Arial"/>
          <w:i/>
          <w:color w:val="042B60"/>
          <w:sz w:val="22"/>
          <w:szCs w:val="22"/>
          <w:lang w:val="pl-PL"/>
        </w:rPr>
        <w:t>wskazujące</w:t>
      </w:r>
      <w:r w:rsidR="007E7EA0" w:rsidRPr="0079187E">
        <w:rPr>
          <w:rFonts w:ascii="Lato" w:hAnsi="Lato" w:cs="Arial"/>
          <w:i/>
          <w:color w:val="042B60"/>
          <w:sz w:val="22"/>
          <w:szCs w:val="22"/>
          <w:lang w:val="pl-PL"/>
        </w:rPr>
        <w:t xml:space="preserve"> </w:t>
      </w:r>
      <w:r w:rsidRPr="0079187E">
        <w:rPr>
          <w:rFonts w:ascii="Lato" w:hAnsi="Lato" w:cs="Arial"/>
          <w:i/>
          <w:color w:val="042B60"/>
          <w:sz w:val="22"/>
          <w:szCs w:val="22"/>
          <w:lang w:val="pl-PL"/>
        </w:rPr>
        <w:t>na zamiar popełnienia samobójstwa,</w:t>
      </w:r>
    </w:p>
    <w:p w14:paraId="6EB2DC50" w14:textId="77777777" w:rsidR="003277F4" w:rsidRPr="0079187E" w:rsidRDefault="003277F4" w:rsidP="00173A59">
      <w:pPr>
        <w:pStyle w:val="Text1"/>
        <w:numPr>
          <w:ilvl w:val="0"/>
          <w:numId w:val="32"/>
        </w:numPr>
        <w:spacing w:after="120"/>
        <w:rPr>
          <w:rFonts w:ascii="Lato" w:hAnsi="Lato" w:cs="Arial"/>
          <w:i/>
          <w:color w:val="042B60"/>
          <w:sz w:val="22"/>
          <w:szCs w:val="22"/>
          <w:lang w:val="pl-PL"/>
        </w:rPr>
      </w:pPr>
      <w:r w:rsidRPr="0079187E">
        <w:rPr>
          <w:rFonts w:ascii="Lato" w:hAnsi="Lato" w:cs="Arial"/>
          <w:i/>
          <w:color w:val="042B60"/>
          <w:sz w:val="22"/>
          <w:szCs w:val="22"/>
          <w:lang w:val="pl-PL"/>
        </w:rPr>
        <w:t>wcześniejsze próby samobójcze</w:t>
      </w:r>
      <w:r w:rsidR="007E11B6" w:rsidRPr="0079187E">
        <w:rPr>
          <w:rFonts w:ascii="Lato" w:hAnsi="Lato" w:cs="Arial"/>
          <w:i/>
          <w:color w:val="042B60"/>
          <w:sz w:val="22"/>
          <w:szCs w:val="22"/>
          <w:lang w:val="pl-PL"/>
        </w:rPr>
        <w:t>,</w:t>
      </w:r>
    </w:p>
    <w:p w14:paraId="5EBAD81B" w14:textId="77777777" w:rsidR="003277F4" w:rsidRPr="0079187E" w:rsidRDefault="007E11B6" w:rsidP="00173A59">
      <w:pPr>
        <w:pStyle w:val="Text1"/>
        <w:numPr>
          <w:ilvl w:val="0"/>
          <w:numId w:val="32"/>
        </w:numPr>
        <w:spacing w:after="120"/>
        <w:rPr>
          <w:rFonts w:ascii="Lato" w:hAnsi="Lato" w:cs="Arial"/>
          <w:i/>
          <w:color w:val="042B60"/>
          <w:sz w:val="22"/>
          <w:szCs w:val="22"/>
          <w:lang w:val="pl-PL"/>
        </w:rPr>
      </w:pPr>
      <w:r w:rsidRPr="0079187E">
        <w:rPr>
          <w:rFonts w:ascii="Lato" w:hAnsi="Lato" w:cs="Arial"/>
          <w:i/>
          <w:color w:val="042B60"/>
          <w:sz w:val="22"/>
          <w:szCs w:val="22"/>
          <w:lang w:val="pl-PL"/>
        </w:rPr>
        <w:t>p</w:t>
      </w:r>
      <w:r w:rsidR="003277F4" w:rsidRPr="0079187E">
        <w:rPr>
          <w:rFonts w:ascii="Lato" w:hAnsi="Lato" w:cs="Arial"/>
          <w:i/>
          <w:color w:val="042B60"/>
          <w:sz w:val="22"/>
          <w:szCs w:val="22"/>
          <w:lang w:val="pl-PL"/>
        </w:rPr>
        <w:t>rzedłużająca się depresja</w:t>
      </w:r>
      <w:r w:rsidRPr="0079187E">
        <w:rPr>
          <w:rFonts w:ascii="Lato" w:hAnsi="Lato" w:cs="Arial"/>
          <w:i/>
          <w:color w:val="042B60"/>
          <w:sz w:val="22"/>
          <w:szCs w:val="22"/>
          <w:lang w:val="pl-PL"/>
        </w:rPr>
        <w:t>,</w:t>
      </w:r>
    </w:p>
    <w:p w14:paraId="41016524" w14:textId="77777777" w:rsidR="00101EC9" w:rsidRPr="0079187E" w:rsidRDefault="003277F4" w:rsidP="00173A59">
      <w:pPr>
        <w:pStyle w:val="Text1"/>
        <w:numPr>
          <w:ilvl w:val="0"/>
          <w:numId w:val="32"/>
        </w:numPr>
        <w:spacing w:after="120"/>
        <w:rPr>
          <w:rFonts w:ascii="Lato" w:hAnsi="Lato" w:cs="Arial"/>
          <w:i/>
          <w:color w:val="042B60"/>
          <w:sz w:val="22"/>
          <w:szCs w:val="22"/>
          <w:lang w:val="pl-PL"/>
        </w:rPr>
      </w:pPr>
      <w:r w:rsidRPr="0079187E">
        <w:rPr>
          <w:rFonts w:ascii="Lato" w:hAnsi="Lato" w:cs="Arial"/>
          <w:i/>
          <w:color w:val="042B60"/>
          <w:sz w:val="22"/>
          <w:szCs w:val="22"/>
          <w:lang w:val="pl-PL"/>
        </w:rPr>
        <w:t>niestabilność emocjonalna</w:t>
      </w:r>
      <w:r w:rsidR="007E7EA0" w:rsidRPr="0079187E">
        <w:rPr>
          <w:rFonts w:ascii="Lato" w:hAnsi="Lato" w:cs="Arial"/>
          <w:i/>
          <w:color w:val="042B60"/>
          <w:sz w:val="22"/>
          <w:szCs w:val="22"/>
          <w:lang w:val="pl-PL"/>
        </w:rPr>
        <w:t>, czyli wyraźna</w:t>
      </w:r>
      <w:r w:rsidRPr="0079187E">
        <w:rPr>
          <w:rFonts w:ascii="Lato" w:hAnsi="Lato" w:cs="Arial"/>
          <w:i/>
          <w:color w:val="042B60"/>
          <w:sz w:val="22"/>
          <w:szCs w:val="22"/>
          <w:lang w:val="pl-PL"/>
        </w:rPr>
        <w:t xml:space="preserve"> emocjonaln</w:t>
      </w:r>
      <w:r w:rsidR="007E7EA0" w:rsidRPr="0079187E">
        <w:rPr>
          <w:rFonts w:ascii="Lato" w:hAnsi="Lato" w:cs="Arial"/>
          <w:i/>
          <w:color w:val="042B60"/>
          <w:sz w:val="22"/>
          <w:szCs w:val="22"/>
          <w:lang w:val="pl-PL"/>
        </w:rPr>
        <w:t>a</w:t>
      </w:r>
      <w:r w:rsidRPr="0079187E">
        <w:rPr>
          <w:rFonts w:ascii="Lato" w:hAnsi="Lato" w:cs="Arial"/>
          <w:i/>
          <w:color w:val="042B60"/>
          <w:sz w:val="22"/>
          <w:szCs w:val="22"/>
          <w:lang w:val="pl-PL"/>
        </w:rPr>
        <w:t xml:space="preserve"> reakcj</w:t>
      </w:r>
      <w:r w:rsidR="007E7EA0" w:rsidRPr="0079187E">
        <w:rPr>
          <w:rFonts w:ascii="Lato" w:hAnsi="Lato" w:cs="Arial"/>
          <w:i/>
          <w:color w:val="042B60"/>
          <w:sz w:val="22"/>
          <w:szCs w:val="22"/>
          <w:lang w:val="pl-PL"/>
        </w:rPr>
        <w:t>a</w:t>
      </w:r>
      <w:r w:rsidR="00005DAE" w:rsidRPr="0079187E">
        <w:rPr>
          <w:rFonts w:ascii="Lato" w:hAnsi="Lato" w:cs="Arial"/>
          <w:i/>
          <w:color w:val="042B60"/>
          <w:sz w:val="22"/>
          <w:szCs w:val="22"/>
          <w:lang w:val="pl-PL"/>
        </w:rPr>
        <w:t xml:space="preserve"> na ostatnie stresy lub </w:t>
      </w:r>
      <w:r w:rsidRPr="0079187E">
        <w:rPr>
          <w:rFonts w:ascii="Lato" w:hAnsi="Lato" w:cs="Arial"/>
          <w:i/>
          <w:color w:val="042B60"/>
          <w:sz w:val="22"/>
          <w:szCs w:val="22"/>
          <w:lang w:val="pl-PL"/>
        </w:rPr>
        <w:t>dowody niepowodzenia (np. załamanie).</w:t>
      </w:r>
    </w:p>
    <w:p w14:paraId="6D91EE0B" w14:textId="77777777" w:rsidR="00E0326F" w:rsidRPr="0079187E" w:rsidRDefault="00E0326F" w:rsidP="0083209C">
      <w:pPr>
        <w:pStyle w:val="Text1"/>
        <w:spacing w:after="120"/>
        <w:rPr>
          <w:rFonts w:ascii="Lato" w:hAnsi="Lato" w:cs="Arial"/>
          <w:i/>
          <w:color w:val="042B60"/>
          <w:sz w:val="22"/>
          <w:szCs w:val="22"/>
          <w:lang w:val="pl-PL"/>
        </w:rPr>
      </w:pPr>
      <w:r w:rsidRPr="0079187E">
        <w:rPr>
          <w:rFonts w:ascii="Lato" w:hAnsi="Lato" w:cs="Arial"/>
          <w:i/>
          <w:color w:val="042B60"/>
          <w:sz w:val="22"/>
          <w:szCs w:val="22"/>
          <w:lang w:val="pl-PL"/>
        </w:rPr>
        <w:t xml:space="preserve">Komisje kolejowe powinny brać pod uwagę powyższe kryteria w trakcie badania zdarzenia. Potwierdzenie zaistnienia przesłanek </w:t>
      </w:r>
      <w:r w:rsidR="00E8328D" w:rsidRPr="0079187E">
        <w:rPr>
          <w:rFonts w:ascii="Lato" w:hAnsi="Lato" w:cs="Arial"/>
          <w:i/>
          <w:color w:val="042B60"/>
          <w:sz w:val="22"/>
          <w:szCs w:val="22"/>
          <w:lang w:val="pl-PL"/>
        </w:rPr>
        <w:t xml:space="preserve">wskazujących na zamiar popełnienia samobójstwa przez poszkodowanego </w:t>
      </w:r>
      <w:r w:rsidRPr="0079187E">
        <w:rPr>
          <w:rFonts w:ascii="Lato" w:hAnsi="Lato" w:cs="Arial"/>
          <w:i/>
          <w:color w:val="042B60"/>
          <w:sz w:val="22"/>
          <w:szCs w:val="22"/>
          <w:lang w:val="pl-PL"/>
        </w:rPr>
        <w:t>powinn</w:t>
      </w:r>
      <w:r w:rsidR="00A21860" w:rsidRPr="0079187E">
        <w:rPr>
          <w:rFonts w:ascii="Lato" w:hAnsi="Lato" w:cs="Arial"/>
          <w:i/>
          <w:color w:val="042B60"/>
          <w:sz w:val="22"/>
          <w:szCs w:val="22"/>
          <w:lang w:val="pl-PL"/>
        </w:rPr>
        <w:t xml:space="preserve">o znaleźć się </w:t>
      </w:r>
      <w:r w:rsidR="00E8328D" w:rsidRPr="0079187E">
        <w:rPr>
          <w:rFonts w:ascii="Lato" w:hAnsi="Lato" w:cs="Arial"/>
          <w:i/>
          <w:color w:val="042B60"/>
          <w:sz w:val="22"/>
          <w:szCs w:val="22"/>
          <w:lang w:val="pl-PL"/>
        </w:rPr>
        <w:t>dokumentacji ze zdarzenia (protokół oględzin miejsca wypadku, protokół ustaleń końcowych)</w:t>
      </w:r>
      <w:r w:rsidRPr="0079187E">
        <w:rPr>
          <w:rFonts w:ascii="Lato" w:hAnsi="Lato" w:cs="Arial"/>
          <w:i/>
          <w:color w:val="042B60"/>
          <w:sz w:val="22"/>
          <w:szCs w:val="22"/>
          <w:lang w:val="pl-PL"/>
        </w:rPr>
        <w:t xml:space="preserve">. </w:t>
      </w:r>
    </w:p>
    <w:p w14:paraId="1265FF47" w14:textId="66673EC4" w:rsidR="00FE6FE5" w:rsidRPr="0079187E" w:rsidRDefault="0065437C" w:rsidP="0065437C">
      <w:pPr>
        <w:pStyle w:val="Text1"/>
        <w:spacing w:after="120"/>
        <w:rPr>
          <w:rFonts w:ascii="Lato" w:hAnsi="Lato" w:cs="Arial"/>
          <w:i/>
          <w:color w:val="042B60"/>
          <w:sz w:val="22"/>
          <w:szCs w:val="22"/>
          <w:lang w:val="pl-PL"/>
        </w:rPr>
      </w:pPr>
      <w:r w:rsidRPr="0079187E">
        <w:rPr>
          <w:rFonts w:ascii="Lato" w:hAnsi="Lato" w:cs="Arial"/>
          <w:i/>
          <w:color w:val="042B60"/>
          <w:sz w:val="22"/>
          <w:szCs w:val="22"/>
          <w:lang w:val="pl-PL"/>
        </w:rPr>
        <w:t>Przypadki samobójstw zakwalifikowane według kryteriów Ovenstone przedstaw w poniższej tabeli. W kolumnie „Potwierdzenie” opisz krótko na podstawie jakich informacji zakwalifikowałeś</w:t>
      </w:r>
      <w:r w:rsidR="000F2674" w:rsidRPr="0079187E">
        <w:rPr>
          <w:rFonts w:ascii="Lato" w:hAnsi="Lato" w:cs="Arial"/>
          <w:i/>
          <w:color w:val="042B60"/>
          <w:sz w:val="22"/>
          <w:szCs w:val="22"/>
          <w:lang w:val="pl-PL"/>
        </w:rPr>
        <w:t xml:space="preserve">  </w:t>
      </w:r>
      <w:r w:rsidRPr="0079187E">
        <w:rPr>
          <w:rFonts w:ascii="Lato" w:hAnsi="Lato" w:cs="Arial"/>
          <w:i/>
          <w:color w:val="042B60"/>
          <w:sz w:val="22"/>
          <w:szCs w:val="22"/>
          <w:lang w:val="pl-PL"/>
        </w:rPr>
        <w:t xml:space="preserve">zdarzenie jako samobójstwo (np. zeznania świadków, fragment wysłuchania maszynisty mówiący o zachowaniu się poszkodowanego przed zdarzeniem). </w:t>
      </w:r>
      <w:r w:rsidR="00DD3F56">
        <w:rPr>
          <w:rFonts w:ascii="Lato" w:hAnsi="Lato" w:cs="Arial"/>
          <w:i/>
          <w:color w:val="042B60"/>
          <w:sz w:val="22"/>
          <w:szCs w:val="22"/>
          <w:lang w:val="pl-PL"/>
        </w:rPr>
        <w:t>UTK</w:t>
      </w:r>
      <w:r w:rsidR="00E8328D" w:rsidRPr="0079187E">
        <w:rPr>
          <w:rFonts w:ascii="Lato" w:hAnsi="Lato" w:cs="Arial"/>
          <w:i/>
          <w:color w:val="042B60"/>
          <w:sz w:val="22"/>
          <w:szCs w:val="22"/>
          <w:lang w:val="pl-PL"/>
        </w:rPr>
        <w:t xml:space="preserve"> może poprosić o dodatkowe </w:t>
      </w:r>
      <w:r w:rsidRPr="0079187E">
        <w:rPr>
          <w:rFonts w:ascii="Lato" w:hAnsi="Lato" w:cs="Arial"/>
          <w:i/>
          <w:color w:val="042B60"/>
          <w:sz w:val="22"/>
          <w:szCs w:val="22"/>
          <w:lang w:val="pl-PL"/>
        </w:rPr>
        <w:t>informacje</w:t>
      </w:r>
      <w:r w:rsidR="00E8328D" w:rsidRPr="0079187E">
        <w:rPr>
          <w:rFonts w:ascii="Lato" w:hAnsi="Lato" w:cs="Arial"/>
          <w:i/>
          <w:color w:val="042B60"/>
          <w:sz w:val="22"/>
          <w:szCs w:val="22"/>
          <w:lang w:val="pl-PL"/>
        </w:rPr>
        <w:t xml:space="preserve"> dotyczące </w:t>
      </w:r>
      <w:r w:rsidRPr="0079187E">
        <w:rPr>
          <w:rFonts w:ascii="Lato" w:hAnsi="Lato" w:cs="Arial"/>
          <w:i/>
          <w:color w:val="042B60"/>
          <w:sz w:val="22"/>
          <w:szCs w:val="22"/>
          <w:lang w:val="pl-PL"/>
        </w:rPr>
        <w:t>kwalifikacji</w:t>
      </w:r>
      <w:r w:rsidR="00E8328D" w:rsidRPr="0079187E">
        <w:rPr>
          <w:rFonts w:ascii="Lato" w:hAnsi="Lato" w:cs="Arial"/>
          <w:i/>
          <w:color w:val="042B60"/>
          <w:sz w:val="22"/>
          <w:szCs w:val="22"/>
          <w:lang w:val="pl-PL"/>
        </w:rPr>
        <w:t xml:space="preserve"> danego zdarzenia</w:t>
      </w:r>
      <w:r w:rsidR="00005DAE" w:rsidRPr="0079187E">
        <w:rPr>
          <w:rFonts w:ascii="Lato" w:hAnsi="Lato" w:cs="Arial"/>
          <w:i/>
          <w:color w:val="042B60"/>
          <w:sz w:val="22"/>
          <w:szCs w:val="22"/>
          <w:lang w:val="pl-PL"/>
        </w:rPr>
        <w:t>.</w:t>
      </w:r>
    </w:p>
    <w:p w14:paraId="6DFF1431" w14:textId="5AFC48BE" w:rsidR="00E8328D" w:rsidRPr="00196A77" w:rsidRDefault="00E8328D" w:rsidP="00E8328D">
      <w:pPr>
        <w:pStyle w:val="Legenda"/>
        <w:spacing w:after="120"/>
        <w:ind w:left="425"/>
        <w:rPr>
          <w:rFonts w:ascii="Lato" w:hAnsi="Lato" w:cs="Arial"/>
          <w:i/>
          <w:sz w:val="22"/>
          <w:szCs w:val="22"/>
        </w:rPr>
      </w:pPr>
      <w:r w:rsidRPr="00196A77">
        <w:rPr>
          <w:rFonts w:ascii="Lato" w:hAnsi="Lato"/>
          <w:sz w:val="22"/>
          <w:szCs w:val="22"/>
        </w:rPr>
        <w:t xml:space="preserve">Tabela </w:t>
      </w:r>
      <w:r w:rsidRPr="00196A77">
        <w:rPr>
          <w:rFonts w:ascii="Lato" w:hAnsi="Lato"/>
          <w:sz w:val="22"/>
          <w:szCs w:val="22"/>
        </w:rPr>
        <w:fldChar w:fldCharType="begin"/>
      </w:r>
      <w:r w:rsidRPr="00196A77">
        <w:rPr>
          <w:rFonts w:ascii="Lato" w:hAnsi="Lato"/>
          <w:sz w:val="22"/>
          <w:szCs w:val="22"/>
        </w:rPr>
        <w:instrText xml:space="preserve"> SEQ Tabela \* ARABIC </w:instrText>
      </w:r>
      <w:r w:rsidRPr="00196A77">
        <w:rPr>
          <w:rFonts w:ascii="Lato" w:hAnsi="Lato"/>
          <w:sz w:val="22"/>
          <w:szCs w:val="22"/>
        </w:rPr>
        <w:fldChar w:fldCharType="separate"/>
      </w:r>
      <w:r w:rsidR="008B66DB">
        <w:rPr>
          <w:rFonts w:ascii="Lato" w:hAnsi="Lato"/>
          <w:noProof/>
          <w:sz w:val="22"/>
          <w:szCs w:val="22"/>
        </w:rPr>
        <w:t>8</w:t>
      </w:r>
      <w:r w:rsidRPr="00196A77">
        <w:rPr>
          <w:rFonts w:ascii="Lato" w:hAnsi="Lato"/>
          <w:sz w:val="22"/>
          <w:szCs w:val="22"/>
        </w:rPr>
        <w:fldChar w:fldCharType="end"/>
      </w:r>
      <w:r w:rsidRPr="00196A77">
        <w:rPr>
          <w:rFonts w:ascii="Lato" w:hAnsi="Lato"/>
          <w:sz w:val="22"/>
          <w:szCs w:val="22"/>
        </w:rPr>
        <w:t>. Samobójstwa i próby samobójcze wg kryteriów Ovenstone</w:t>
      </w:r>
    </w:p>
    <w:tbl>
      <w:tblPr>
        <w:tblStyle w:val="Tabela-Siatka"/>
        <w:tblW w:w="0" w:type="auto"/>
        <w:tblInd w:w="534" w:type="dxa"/>
        <w:tblLook w:val="04A0" w:firstRow="1" w:lastRow="0" w:firstColumn="1" w:lastColumn="0" w:noHBand="0" w:noVBand="1"/>
      </w:tblPr>
      <w:tblGrid>
        <w:gridCol w:w="478"/>
        <w:gridCol w:w="1681"/>
        <w:gridCol w:w="3001"/>
        <w:gridCol w:w="3366"/>
      </w:tblGrid>
      <w:tr w:rsidR="0065437C" w:rsidRPr="0065437C" w14:paraId="5A972A67" w14:textId="77777777" w:rsidTr="0065437C">
        <w:tc>
          <w:tcPr>
            <w:tcW w:w="236" w:type="dxa"/>
            <w:vAlign w:val="center"/>
          </w:tcPr>
          <w:p w14:paraId="6DB68DFD" w14:textId="77777777" w:rsidR="0065437C" w:rsidRPr="0065437C" w:rsidRDefault="0065437C" w:rsidP="0083209C">
            <w:pPr>
              <w:rPr>
                <w:rFonts w:ascii="Lato" w:hAnsi="Lato" w:cs="Arial"/>
                <w:b/>
                <w:sz w:val="20"/>
                <w:szCs w:val="20"/>
              </w:rPr>
            </w:pPr>
            <w:r>
              <w:rPr>
                <w:rFonts w:ascii="Lato" w:hAnsi="Lato" w:cs="Arial"/>
                <w:b/>
                <w:sz w:val="20"/>
                <w:szCs w:val="20"/>
              </w:rPr>
              <w:t xml:space="preserve">Lp. </w:t>
            </w:r>
          </w:p>
        </w:tc>
        <w:tc>
          <w:tcPr>
            <w:tcW w:w="1725" w:type="dxa"/>
            <w:vAlign w:val="center"/>
          </w:tcPr>
          <w:p w14:paraId="0F721C39" w14:textId="77777777" w:rsidR="0065437C" w:rsidRPr="0065437C" w:rsidRDefault="0065437C" w:rsidP="0083209C">
            <w:pPr>
              <w:rPr>
                <w:rFonts w:ascii="Lato" w:hAnsi="Lato" w:cs="Arial"/>
                <w:b/>
                <w:sz w:val="20"/>
                <w:szCs w:val="20"/>
              </w:rPr>
            </w:pPr>
            <w:r w:rsidRPr="0065437C">
              <w:rPr>
                <w:rFonts w:ascii="Lato" w:hAnsi="Lato" w:cs="Arial"/>
                <w:b/>
                <w:sz w:val="20"/>
                <w:szCs w:val="20"/>
              </w:rPr>
              <w:t>Data</w:t>
            </w:r>
          </w:p>
        </w:tc>
        <w:tc>
          <w:tcPr>
            <w:tcW w:w="3077" w:type="dxa"/>
            <w:vAlign w:val="center"/>
          </w:tcPr>
          <w:p w14:paraId="27B16D2F" w14:textId="77777777" w:rsidR="0065437C" w:rsidRPr="0065437C" w:rsidRDefault="0065437C" w:rsidP="0083209C">
            <w:pPr>
              <w:rPr>
                <w:rFonts w:ascii="Lato" w:hAnsi="Lato" w:cs="Arial"/>
                <w:b/>
                <w:sz w:val="20"/>
                <w:szCs w:val="20"/>
              </w:rPr>
            </w:pPr>
            <w:r w:rsidRPr="0065437C">
              <w:rPr>
                <w:rFonts w:ascii="Lato" w:hAnsi="Lato" w:cs="Arial"/>
                <w:b/>
                <w:sz w:val="20"/>
                <w:szCs w:val="20"/>
              </w:rPr>
              <w:t>Lokalizacja</w:t>
            </w:r>
          </w:p>
        </w:tc>
        <w:tc>
          <w:tcPr>
            <w:tcW w:w="3444" w:type="dxa"/>
            <w:vAlign w:val="center"/>
          </w:tcPr>
          <w:p w14:paraId="5CB65992" w14:textId="77777777" w:rsidR="0065437C" w:rsidRPr="0065437C" w:rsidRDefault="0065437C" w:rsidP="0083209C">
            <w:pPr>
              <w:rPr>
                <w:rFonts w:ascii="Lato" w:hAnsi="Lato" w:cs="Arial"/>
                <w:b/>
                <w:sz w:val="20"/>
                <w:szCs w:val="20"/>
              </w:rPr>
            </w:pPr>
            <w:r w:rsidRPr="0065437C">
              <w:rPr>
                <w:rFonts w:ascii="Lato" w:hAnsi="Lato" w:cs="Arial"/>
                <w:b/>
                <w:sz w:val="20"/>
                <w:szCs w:val="20"/>
              </w:rPr>
              <w:t>Potwierdzenie</w:t>
            </w:r>
          </w:p>
        </w:tc>
      </w:tr>
      <w:tr w:rsidR="0065437C" w:rsidRPr="0065437C" w14:paraId="227BD314" w14:textId="77777777" w:rsidTr="0065437C">
        <w:tc>
          <w:tcPr>
            <w:tcW w:w="236" w:type="dxa"/>
            <w:vAlign w:val="center"/>
          </w:tcPr>
          <w:p w14:paraId="74428EA0" w14:textId="77777777" w:rsidR="0065437C" w:rsidRPr="0065437C" w:rsidRDefault="0065437C" w:rsidP="0083209C">
            <w:pPr>
              <w:rPr>
                <w:rFonts w:ascii="Lato" w:hAnsi="Lato" w:cs="Arial"/>
                <w:sz w:val="20"/>
                <w:szCs w:val="20"/>
              </w:rPr>
            </w:pPr>
          </w:p>
        </w:tc>
        <w:tc>
          <w:tcPr>
            <w:tcW w:w="1725" w:type="dxa"/>
            <w:vAlign w:val="center"/>
          </w:tcPr>
          <w:p w14:paraId="38668ED4" w14:textId="77777777" w:rsidR="0065437C" w:rsidRPr="0065437C" w:rsidRDefault="0065437C" w:rsidP="0083209C">
            <w:pPr>
              <w:rPr>
                <w:rFonts w:ascii="Lato" w:hAnsi="Lato" w:cs="Arial"/>
                <w:sz w:val="20"/>
                <w:szCs w:val="20"/>
              </w:rPr>
            </w:pPr>
          </w:p>
        </w:tc>
        <w:tc>
          <w:tcPr>
            <w:tcW w:w="3077" w:type="dxa"/>
            <w:vAlign w:val="center"/>
          </w:tcPr>
          <w:p w14:paraId="51823AD9" w14:textId="77777777" w:rsidR="0065437C" w:rsidRPr="0065437C" w:rsidRDefault="0065437C" w:rsidP="0083209C">
            <w:pPr>
              <w:rPr>
                <w:rFonts w:ascii="Lato" w:hAnsi="Lato" w:cs="Arial"/>
                <w:sz w:val="20"/>
                <w:szCs w:val="20"/>
              </w:rPr>
            </w:pPr>
          </w:p>
        </w:tc>
        <w:tc>
          <w:tcPr>
            <w:tcW w:w="3444" w:type="dxa"/>
            <w:vAlign w:val="center"/>
          </w:tcPr>
          <w:p w14:paraId="0C187CE3" w14:textId="77777777" w:rsidR="0065437C" w:rsidRPr="0065437C" w:rsidRDefault="0065437C" w:rsidP="0083209C">
            <w:pPr>
              <w:rPr>
                <w:rFonts w:ascii="Lato" w:hAnsi="Lato" w:cs="Arial"/>
                <w:sz w:val="20"/>
                <w:szCs w:val="20"/>
              </w:rPr>
            </w:pPr>
          </w:p>
        </w:tc>
      </w:tr>
    </w:tbl>
    <w:p w14:paraId="035D6C1A" w14:textId="77777777" w:rsidR="008408F3" w:rsidRPr="00190BC5" w:rsidRDefault="00CC540A" w:rsidP="00422CB7">
      <w:pPr>
        <w:pStyle w:val="Listawielopoziomowa"/>
        <w:numPr>
          <w:ilvl w:val="1"/>
          <w:numId w:val="18"/>
        </w:numPr>
      </w:pPr>
      <w:bookmarkStart w:id="25" w:name="_Toc36627604"/>
      <w:r>
        <w:t>Z</w:t>
      </w:r>
      <w:r w:rsidR="0095014D" w:rsidRPr="00190BC5">
        <w:t>darze</w:t>
      </w:r>
      <w:r>
        <w:t>nia</w:t>
      </w:r>
      <w:r w:rsidR="0095014D" w:rsidRPr="00190BC5">
        <w:t xml:space="preserve"> poprzedzając</w:t>
      </w:r>
      <w:r>
        <w:t>e</w:t>
      </w:r>
      <w:r w:rsidR="00C1799D">
        <w:t xml:space="preserve"> wypadki</w:t>
      </w:r>
      <w:bookmarkEnd w:id="25"/>
    </w:p>
    <w:p w14:paraId="3208E003" w14:textId="6E11688C" w:rsidR="00CE226F" w:rsidRPr="0079187E" w:rsidRDefault="00CA52B4" w:rsidP="0083209C">
      <w:pPr>
        <w:pStyle w:val="Tekstpodstawowy"/>
        <w:tabs>
          <w:tab w:val="left" w:pos="1200"/>
        </w:tabs>
        <w:spacing w:before="0" w:beforeAutospacing="0" w:after="120" w:afterAutospacing="0"/>
        <w:ind w:left="426"/>
        <w:jc w:val="both"/>
        <w:rPr>
          <w:rFonts w:ascii="Lato" w:hAnsi="Lato" w:cs="Arial"/>
          <w:i/>
          <w:color w:val="042B60"/>
          <w:sz w:val="22"/>
          <w:szCs w:val="22"/>
          <w:lang w:val="pl-PL"/>
        </w:rPr>
      </w:pPr>
      <w:r w:rsidRPr="0079187E">
        <w:rPr>
          <w:rFonts w:ascii="Lato" w:hAnsi="Lato" w:cs="Arial"/>
          <w:i/>
          <w:color w:val="042B60"/>
          <w:sz w:val="22"/>
          <w:szCs w:val="22"/>
          <w:lang w:val="pl-PL"/>
        </w:rPr>
        <w:t>U</w:t>
      </w:r>
      <w:r w:rsidR="00CC540A" w:rsidRPr="0079187E">
        <w:rPr>
          <w:rFonts w:ascii="Lato" w:hAnsi="Lato" w:cs="Arial"/>
          <w:i/>
          <w:color w:val="042B60"/>
          <w:sz w:val="22"/>
          <w:szCs w:val="22"/>
          <w:lang w:val="pl-PL"/>
        </w:rPr>
        <w:t>względni</w:t>
      </w:r>
      <w:r w:rsidRPr="0079187E">
        <w:rPr>
          <w:rFonts w:ascii="Lato" w:hAnsi="Lato" w:cs="Arial"/>
          <w:i/>
          <w:color w:val="042B60"/>
          <w:sz w:val="22"/>
          <w:szCs w:val="22"/>
          <w:lang w:val="pl-PL"/>
        </w:rPr>
        <w:t>j</w:t>
      </w:r>
      <w:r w:rsidR="006C0BA1" w:rsidRPr="0079187E">
        <w:rPr>
          <w:rFonts w:ascii="Lato" w:hAnsi="Lato" w:cs="Arial"/>
          <w:i/>
          <w:color w:val="042B60"/>
          <w:sz w:val="22"/>
          <w:szCs w:val="22"/>
        </w:rPr>
        <w:t xml:space="preserve"> wszystkie zdarzenia poprzedzające, </w:t>
      </w:r>
      <w:r w:rsidRPr="0079187E">
        <w:rPr>
          <w:rFonts w:ascii="Lato" w:hAnsi="Lato" w:cs="Arial"/>
          <w:i/>
          <w:color w:val="042B60"/>
          <w:sz w:val="22"/>
          <w:szCs w:val="22"/>
        </w:rPr>
        <w:t>skutkujące</w:t>
      </w:r>
      <w:r w:rsidR="006C0BA1" w:rsidRPr="0079187E">
        <w:rPr>
          <w:rFonts w:ascii="Lato" w:hAnsi="Lato" w:cs="Arial"/>
          <w:i/>
          <w:color w:val="042B60"/>
          <w:sz w:val="22"/>
          <w:szCs w:val="22"/>
        </w:rPr>
        <w:t xml:space="preserve"> </w:t>
      </w:r>
      <w:r w:rsidRPr="0079187E">
        <w:rPr>
          <w:rFonts w:ascii="Lato" w:hAnsi="Lato" w:cs="Arial"/>
          <w:i/>
          <w:color w:val="042B60"/>
          <w:sz w:val="22"/>
          <w:szCs w:val="22"/>
          <w:lang w:val="pl-PL"/>
        </w:rPr>
        <w:t xml:space="preserve">i </w:t>
      </w:r>
      <w:r w:rsidR="006C0BA1" w:rsidRPr="0079187E">
        <w:rPr>
          <w:rFonts w:ascii="Lato" w:hAnsi="Lato" w:cs="Arial"/>
          <w:i/>
          <w:color w:val="042B60"/>
          <w:sz w:val="22"/>
          <w:szCs w:val="22"/>
        </w:rPr>
        <w:t xml:space="preserve">nieskutkujące wypadkami. </w:t>
      </w:r>
      <w:r w:rsidR="00005DAE" w:rsidRPr="0079187E">
        <w:rPr>
          <w:rFonts w:ascii="Lato" w:hAnsi="Lato" w:cs="Arial"/>
          <w:i/>
          <w:color w:val="042B60"/>
          <w:sz w:val="22"/>
          <w:szCs w:val="22"/>
          <w:lang w:val="pl-PL"/>
        </w:rPr>
        <w:t>Z</w:t>
      </w:r>
      <w:r w:rsidRPr="0079187E">
        <w:rPr>
          <w:rFonts w:ascii="Lato" w:hAnsi="Lato" w:cs="Arial"/>
          <w:i/>
          <w:color w:val="042B60"/>
          <w:sz w:val="22"/>
          <w:szCs w:val="22"/>
          <w:lang w:val="pl-PL"/>
        </w:rPr>
        <w:t xml:space="preserve">darzenie, </w:t>
      </w:r>
      <w:r w:rsidRPr="0079187E">
        <w:rPr>
          <w:rFonts w:ascii="Lato" w:hAnsi="Lato" w:cs="Arial"/>
          <w:i/>
          <w:color w:val="042B60"/>
          <w:sz w:val="22"/>
          <w:szCs w:val="22"/>
        </w:rPr>
        <w:t>skutkujące wypadkiem</w:t>
      </w:r>
      <w:r w:rsidRPr="0079187E">
        <w:rPr>
          <w:rFonts w:ascii="Lato" w:hAnsi="Lato" w:cs="Arial"/>
          <w:i/>
          <w:color w:val="042B60"/>
          <w:sz w:val="22"/>
          <w:szCs w:val="22"/>
          <w:lang w:val="pl-PL"/>
        </w:rPr>
        <w:t>,</w:t>
      </w:r>
      <w:r w:rsidRPr="0079187E">
        <w:rPr>
          <w:rFonts w:ascii="Lato" w:hAnsi="Lato" w:cs="Arial"/>
          <w:i/>
          <w:color w:val="042B60"/>
          <w:sz w:val="22"/>
          <w:szCs w:val="22"/>
        </w:rPr>
        <w:t xml:space="preserve"> </w:t>
      </w:r>
      <w:r w:rsidRPr="0079187E">
        <w:rPr>
          <w:rFonts w:ascii="Lato" w:hAnsi="Lato" w:cs="Arial"/>
          <w:i/>
          <w:color w:val="042B60"/>
          <w:sz w:val="22"/>
          <w:szCs w:val="22"/>
          <w:lang w:val="pl-PL"/>
        </w:rPr>
        <w:t>uwzględnij w arkuszu CSI zarówno jako z</w:t>
      </w:r>
      <w:r w:rsidR="006C0BA1" w:rsidRPr="0079187E">
        <w:rPr>
          <w:rFonts w:ascii="Lato" w:hAnsi="Lato" w:cs="Arial"/>
          <w:i/>
          <w:color w:val="042B60"/>
          <w:sz w:val="22"/>
          <w:szCs w:val="22"/>
        </w:rPr>
        <w:t xml:space="preserve">darzenie poprzedzające </w:t>
      </w:r>
      <w:r w:rsidR="00507904" w:rsidRPr="0079187E">
        <w:rPr>
          <w:rFonts w:ascii="Lato" w:hAnsi="Lato" w:cs="Arial"/>
          <w:i/>
          <w:color w:val="042B60"/>
          <w:sz w:val="22"/>
          <w:szCs w:val="22"/>
          <w:lang w:val="pl-PL"/>
        </w:rPr>
        <w:t>jak i </w:t>
      </w:r>
      <w:r w:rsidR="006C0BA1" w:rsidRPr="0079187E">
        <w:rPr>
          <w:rFonts w:ascii="Lato" w:hAnsi="Lato" w:cs="Arial"/>
          <w:i/>
          <w:color w:val="042B60"/>
          <w:sz w:val="22"/>
          <w:szCs w:val="22"/>
        </w:rPr>
        <w:t xml:space="preserve">znaczący wypadek </w:t>
      </w:r>
      <w:r w:rsidRPr="0079187E">
        <w:rPr>
          <w:rFonts w:ascii="Lato" w:hAnsi="Lato" w:cs="Arial"/>
          <w:i/>
          <w:color w:val="042B60"/>
          <w:sz w:val="22"/>
          <w:szCs w:val="22"/>
        </w:rPr>
        <w:t>konkretnego rodzaju</w:t>
      </w:r>
      <w:r w:rsidR="00DD3F56">
        <w:rPr>
          <w:rFonts w:ascii="Lato" w:hAnsi="Lato" w:cs="Arial"/>
          <w:i/>
          <w:color w:val="042B60"/>
          <w:sz w:val="22"/>
          <w:szCs w:val="22"/>
          <w:lang w:val="pl-PL"/>
        </w:rPr>
        <w:t>, jeśli spełnia ono kryteria znaczącego wypadku</w:t>
      </w:r>
      <w:r w:rsidR="009226C9" w:rsidRPr="0079187E">
        <w:rPr>
          <w:rFonts w:ascii="Lato" w:hAnsi="Lato" w:cs="Arial"/>
          <w:i/>
          <w:color w:val="042B60"/>
          <w:sz w:val="22"/>
          <w:szCs w:val="22"/>
          <w:lang w:val="pl-PL"/>
        </w:rPr>
        <w:t>.</w:t>
      </w:r>
    </w:p>
    <w:p w14:paraId="1986A045" w14:textId="77777777" w:rsidR="00274043" w:rsidRPr="0079187E" w:rsidRDefault="00E9321E" w:rsidP="0083209C">
      <w:pPr>
        <w:pStyle w:val="Text1"/>
        <w:spacing w:before="120" w:after="120"/>
        <w:ind w:left="426"/>
        <w:rPr>
          <w:rFonts w:ascii="Lato" w:hAnsi="Lato" w:cs="Arial"/>
          <w:b/>
          <w:i/>
          <w:color w:val="042B60"/>
          <w:sz w:val="20"/>
          <w:lang w:val="pl-PL"/>
        </w:rPr>
      </w:pPr>
      <w:r w:rsidRPr="0079187E">
        <w:rPr>
          <w:rFonts w:ascii="Lato" w:hAnsi="Lato" w:cs="Arial"/>
          <w:b/>
          <w:i/>
          <w:color w:val="042B60"/>
          <w:sz w:val="20"/>
          <w:lang w:val="pl-PL"/>
        </w:rPr>
        <w:t>WYJAŚNIENIA SZCZEGÓŁOWE</w:t>
      </w:r>
    </w:p>
    <w:p w14:paraId="5CBF2DFD" w14:textId="77777777" w:rsidR="0070535B" w:rsidRPr="0079187E" w:rsidRDefault="003A59C2" w:rsidP="0083209C">
      <w:pPr>
        <w:numPr>
          <w:ilvl w:val="0"/>
          <w:numId w:val="4"/>
        </w:numPr>
        <w:tabs>
          <w:tab w:val="clear" w:pos="720"/>
        </w:tabs>
        <w:spacing w:after="100"/>
        <w:ind w:left="709" w:hanging="283"/>
        <w:jc w:val="both"/>
        <w:rPr>
          <w:rFonts w:ascii="Lato" w:hAnsi="Lato" w:cs="Arial"/>
          <w:i/>
          <w:color w:val="042B60"/>
          <w:sz w:val="22"/>
          <w:szCs w:val="22"/>
        </w:rPr>
      </w:pPr>
      <w:r w:rsidRPr="0079187E">
        <w:rPr>
          <w:rFonts w:ascii="Lato" w:hAnsi="Lato" w:cs="Arial"/>
          <w:i/>
          <w:color w:val="042B60"/>
          <w:sz w:val="22"/>
          <w:szCs w:val="22"/>
        </w:rPr>
        <w:t xml:space="preserve">Do </w:t>
      </w:r>
      <w:r w:rsidR="00385892" w:rsidRPr="0079187E">
        <w:rPr>
          <w:rFonts w:ascii="Lato" w:hAnsi="Lato" w:cs="Arial"/>
          <w:i/>
          <w:color w:val="042B60"/>
          <w:sz w:val="22"/>
          <w:szCs w:val="22"/>
        </w:rPr>
        <w:t>złamań (</w:t>
      </w:r>
      <w:r w:rsidR="00C26952" w:rsidRPr="0079187E">
        <w:rPr>
          <w:rFonts w:ascii="Lato" w:hAnsi="Lato" w:cs="Arial"/>
          <w:i/>
          <w:color w:val="042B60"/>
          <w:sz w:val="22"/>
          <w:szCs w:val="22"/>
        </w:rPr>
        <w:t>pęknięć</w:t>
      </w:r>
      <w:r w:rsidR="00385892" w:rsidRPr="0079187E">
        <w:rPr>
          <w:rFonts w:ascii="Lato" w:hAnsi="Lato" w:cs="Arial"/>
          <w:i/>
          <w:color w:val="042B60"/>
          <w:sz w:val="22"/>
          <w:szCs w:val="22"/>
        </w:rPr>
        <w:t>)</w:t>
      </w:r>
      <w:r w:rsidR="00C26952" w:rsidRPr="0079187E">
        <w:rPr>
          <w:rFonts w:ascii="Lato" w:hAnsi="Lato" w:cs="Arial"/>
          <w:i/>
          <w:color w:val="042B60"/>
          <w:sz w:val="22"/>
          <w:szCs w:val="22"/>
        </w:rPr>
        <w:t xml:space="preserve"> szyn</w:t>
      </w:r>
      <w:r w:rsidRPr="0079187E">
        <w:rPr>
          <w:rFonts w:ascii="Lato" w:hAnsi="Lato" w:cs="Arial"/>
          <w:i/>
          <w:color w:val="042B60"/>
          <w:sz w:val="22"/>
          <w:szCs w:val="22"/>
        </w:rPr>
        <w:t xml:space="preserve"> należy zaliczyć uszkodzenia szyn, spawów</w:t>
      </w:r>
      <w:r w:rsidR="0070535B" w:rsidRPr="0079187E">
        <w:rPr>
          <w:rFonts w:ascii="Lato" w:hAnsi="Lato" w:cs="Arial"/>
          <w:i/>
          <w:color w:val="042B60"/>
          <w:sz w:val="22"/>
          <w:szCs w:val="22"/>
        </w:rPr>
        <w:t xml:space="preserve"> i</w:t>
      </w:r>
      <w:r w:rsidR="00FE3FCC" w:rsidRPr="0079187E">
        <w:rPr>
          <w:rFonts w:ascii="Lato" w:hAnsi="Lato" w:cs="Arial"/>
          <w:i/>
          <w:color w:val="042B60"/>
          <w:sz w:val="22"/>
          <w:szCs w:val="22"/>
        </w:rPr>
        <w:t xml:space="preserve"> złączy</w:t>
      </w:r>
      <w:r w:rsidR="0070535B" w:rsidRPr="0079187E">
        <w:rPr>
          <w:rFonts w:ascii="Lato" w:hAnsi="Lato" w:cs="Arial"/>
          <w:i/>
          <w:color w:val="042B60"/>
          <w:sz w:val="22"/>
          <w:szCs w:val="22"/>
        </w:rPr>
        <w:t xml:space="preserve"> łubk</w:t>
      </w:r>
      <w:r w:rsidR="00FE3FCC" w:rsidRPr="0079187E">
        <w:rPr>
          <w:rFonts w:ascii="Lato" w:hAnsi="Lato" w:cs="Arial"/>
          <w:i/>
          <w:color w:val="042B60"/>
          <w:sz w:val="22"/>
          <w:szCs w:val="22"/>
        </w:rPr>
        <w:t>o</w:t>
      </w:r>
      <w:r w:rsidR="0070535B" w:rsidRPr="0079187E">
        <w:rPr>
          <w:rFonts w:ascii="Lato" w:hAnsi="Lato" w:cs="Arial"/>
          <w:i/>
          <w:color w:val="042B60"/>
          <w:sz w:val="22"/>
          <w:szCs w:val="22"/>
        </w:rPr>
        <w:t>w</w:t>
      </w:r>
      <w:r w:rsidR="00385892" w:rsidRPr="0079187E">
        <w:rPr>
          <w:rFonts w:ascii="Lato" w:hAnsi="Lato" w:cs="Arial"/>
          <w:i/>
          <w:color w:val="042B60"/>
          <w:sz w:val="22"/>
          <w:szCs w:val="22"/>
        </w:rPr>
        <w:t>ych. Dotyczą</w:t>
      </w:r>
      <w:r w:rsidR="00FE3FCC" w:rsidRPr="0079187E">
        <w:rPr>
          <w:rFonts w:ascii="Lato" w:hAnsi="Lato" w:cs="Arial"/>
          <w:i/>
          <w:color w:val="042B60"/>
          <w:sz w:val="22"/>
          <w:szCs w:val="22"/>
        </w:rPr>
        <w:t xml:space="preserve"> on</w:t>
      </w:r>
      <w:r w:rsidR="00385892" w:rsidRPr="0079187E">
        <w:rPr>
          <w:rFonts w:ascii="Lato" w:hAnsi="Lato" w:cs="Arial"/>
          <w:i/>
          <w:color w:val="042B60"/>
          <w:sz w:val="22"/>
          <w:szCs w:val="22"/>
        </w:rPr>
        <w:t>e</w:t>
      </w:r>
      <w:r w:rsidR="00FE3FCC" w:rsidRPr="0079187E">
        <w:rPr>
          <w:rFonts w:ascii="Lato" w:hAnsi="Lato" w:cs="Arial"/>
          <w:i/>
          <w:color w:val="042B60"/>
          <w:sz w:val="22"/>
          <w:szCs w:val="22"/>
        </w:rPr>
        <w:t xml:space="preserve"> szyn w </w:t>
      </w:r>
      <w:r w:rsidR="0070535B" w:rsidRPr="0079187E">
        <w:rPr>
          <w:rFonts w:ascii="Lato" w:hAnsi="Lato" w:cs="Arial"/>
          <w:i/>
          <w:color w:val="042B60"/>
          <w:sz w:val="22"/>
          <w:szCs w:val="22"/>
        </w:rPr>
        <w:t>torach, rozjazdach i krzyżownicach.</w:t>
      </w:r>
      <w:r w:rsidR="004D2B93" w:rsidRPr="0079187E">
        <w:rPr>
          <w:rFonts w:ascii="Lato" w:hAnsi="Lato" w:cs="Arial"/>
          <w:i/>
          <w:color w:val="042B60"/>
          <w:sz w:val="22"/>
          <w:szCs w:val="22"/>
        </w:rPr>
        <w:t xml:space="preserve"> </w:t>
      </w:r>
    </w:p>
    <w:p w14:paraId="2D542238" w14:textId="77777777" w:rsidR="00155E7C" w:rsidRPr="0079187E" w:rsidRDefault="00155E7C" w:rsidP="0083209C">
      <w:pPr>
        <w:numPr>
          <w:ilvl w:val="0"/>
          <w:numId w:val="4"/>
        </w:numPr>
        <w:tabs>
          <w:tab w:val="clear" w:pos="720"/>
        </w:tabs>
        <w:spacing w:after="100"/>
        <w:ind w:left="709" w:hanging="283"/>
        <w:jc w:val="both"/>
        <w:rPr>
          <w:rFonts w:ascii="Lato" w:hAnsi="Lato" w:cs="Arial"/>
          <w:i/>
          <w:color w:val="042B60"/>
          <w:sz w:val="22"/>
          <w:szCs w:val="22"/>
        </w:rPr>
      </w:pPr>
      <w:r w:rsidRPr="0079187E">
        <w:rPr>
          <w:rFonts w:ascii="Lato" w:hAnsi="Lato" w:cs="Arial"/>
          <w:i/>
          <w:color w:val="042B60"/>
          <w:sz w:val="22"/>
          <w:szCs w:val="22"/>
        </w:rPr>
        <w:t>Jeżeli na odcinku z kilkoma odkształceniami torów zostało wprowadzone ograniczenie prędkości, należy wykazać je jako jedno odkształcenie toru.</w:t>
      </w:r>
    </w:p>
    <w:p w14:paraId="0FB199FC" w14:textId="77777777" w:rsidR="00CD242B" w:rsidRPr="0079187E" w:rsidRDefault="00CD242B" w:rsidP="0083209C">
      <w:pPr>
        <w:numPr>
          <w:ilvl w:val="0"/>
          <w:numId w:val="4"/>
        </w:numPr>
        <w:tabs>
          <w:tab w:val="clear" w:pos="720"/>
        </w:tabs>
        <w:spacing w:after="100"/>
        <w:ind w:left="709" w:hanging="283"/>
        <w:jc w:val="both"/>
        <w:rPr>
          <w:rFonts w:ascii="Lato" w:hAnsi="Lato" w:cs="Arial"/>
          <w:i/>
          <w:color w:val="042B60"/>
          <w:sz w:val="22"/>
          <w:szCs w:val="22"/>
        </w:rPr>
      </w:pPr>
      <w:r w:rsidRPr="0079187E">
        <w:rPr>
          <w:rFonts w:ascii="Lato" w:hAnsi="Lato" w:cs="Arial"/>
          <w:i/>
          <w:color w:val="042B60"/>
          <w:sz w:val="22"/>
          <w:szCs w:val="22"/>
        </w:rPr>
        <w:t xml:space="preserve">Raportowaniu podlegają defekty </w:t>
      </w:r>
      <w:r w:rsidR="00385892" w:rsidRPr="0079187E">
        <w:rPr>
          <w:rFonts w:ascii="Lato" w:hAnsi="Lato" w:cs="Arial"/>
          <w:i/>
          <w:color w:val="042B60"/>
          <w:sz w:val="22"/>
          <w:szCs w:val="22"/>
        </w:rPr>
        <w:t xml:space="preserve">sygnalizacji </w:t>
      </w:r>
      <w:r w:rsidRPr="0079187E">
        <w:rPr>
          <w:rFonts w:ascii="Lato" w:hAnsi="Lato" w:cs="Arial"/>
          <w:i/>
          <w:color w:val="042B60"/>
          <w:sz w:val="22"/>
          <w:szCs w:val="22"/>
        </w:rPr>
        <w:t>o charakterze technicznym.</w:t>
      </w:r>
    </w:p>
    <w:p w14:paraId="2B6D11A5" w14:textId="23BBAC1D" w:rsidR="004800E4" w:rsidRPr="0079187E" w:rsidRDefault="004800E4" w:rsidP="0083209C">
      <w:pPr>
        <w:pStyle w:val="Tekstpodstawowy"/>
        <w:spacing w:before="0" w:beforeAutospacing="0" w:after="60" w:afterAutospacing="0"/>
        <w:ind w:left="851" w:hanging="142"/>
        <w:rPr>
          <w:rFonts w:ascii="Lato" w:hAnsi="Lato" w:cs="Arial"/>
          <w:i/>
          <w:color w:val="042B60"/>
          <w:sz w:val="22"/>
          <w:szCs w:val="22"/>
        </w:rPr>
      </w:pPr>
      <w:r w:rsidRPr="0079187E">
        <w:rPr>
          <w:rFonts w:ascii="Lato" w:hAnsi="Lato" w:cs="Arial"/>
          <w:i/>
          <w:color w:val="042B60"/>
          <w:sz w:val="22"/>
          <w:szCs w:val="22"/>
        </w:rPr>
        <w:t xml:space="preserve">Do kategorii tej należy </w:t>
      </w:r>
      <w:r w:rsidR="009617DB">
        <w:rPr>
          <w:rFonts w:ascii="Lato" w:hAnsi="Lato" w:cs="Arial"/>
          <w:b/>
          <w:i/>
          <w:color w:val="042B60"/>
          <w:sz w:val="22"/>
          <w:szCs w:val="22"/>
          <w:lang w:val="pl-PL"/>
        </w:rPr>
        <w:t>zaliczyć</w:t>
      </w:r>
      <w:r w:rsidR="009617DB" w:rsidRPr="0079187E">
        <w:rPr>
          <w:rFonts w:ascii="Lato" w:hAnsi="Lato" w:cs="Arial"/>
          <w:i/>
          <w:color w:val="042B60"/>
          <w:sz w:val="22"/>
          <w:szCs w:val="22"/>
        </w:rPr>
        <w:t xml:space="preserve"> </w:t>
      </w:r>
      <w:r w:rsidR="00BB7A40" w:rsidRPr="0079187E">
        <w:rPr>
          <w:rFonts w:ascii="Lato" w:hAnsi="Lato" w:cs="Arial"/>
          <w:i/>
          <w:color w:val="042B60"/>
          <w:sz w:val="22"/>
          <w:szCs w:val="22"/>
          <w:lang w:val="pl-PL"/>
        </w:rPr>
        <w:t xml:space="preserve">w szczególności </w:t>
      </w:r>
      <w:r w:rsidRPr="0079187E">
        <w:rPr>
          <w:rFonts w:ascii="Lato" w:hAnsi="Lato" w:cs="Arial"/>
          <w:i/>
          <w:color w:val="042B60"/>
          <w:sz w:val="22"/>
          <w:szCs w:val="22"/>
        </w:rPr>
        <w:t>następujące zdarzenia:</w:t>
      </w:r>
    </w:p>
    <w:p w14:paraId="124AAA28" w14:textId="77777777" w:rsidR="004800E4" w:rsidRPr="0079187E" w:rsidRDefault="004800E4" w:rsidP="004F1415">
      <w:pPr>
        <w:pStyle w:val="Tekstpodstawowy"/>
        <w:numPr>
          <w:ilvl w:val="0"/>
          <w:numId w:val="7"/>
        </w:numPr>
        <w:spacing w:before="0" w:beforeAutospacing="0" w:after="60" w:afterAutospacing="0"/>
        <w:ind w:left="993" w:hanging="284"/>
        <w:jc w:val="both"/>
        <w:rPr>
          <w:rFonts w:ascii="Lato" w:hAnsi="Lato" w:cs="Arial"/>
          <w:i/>
          <w:color w:val="042B60"/>
          <w:sz w:val="22"/>
          <w:szCs w:val="22"/>
        </w:rPr>
      </w:pPr>
      <w:r w:rsidRPr="0079187E">
        <w:rPr>
          <w:rFonts w:ascii="Lato" w:hAnsi="Lato" w:cs="Arial"/>
          <w:i/>
          <w:color w:val="042B60"/>
          <w:sz w:val="22"/>
          <w:szCs w:val="22"/>
        </w:rPr>
        <w:t>zielone światło zamiast wskazania niebezpieczeństwa, sygnału nakazującego zmniejszenie prędkości, sygnału ostrzegawczego zapowiadającego sygnał zatrzymania lub sygnał ograniczenia prędkości;</w:t>
      </w:r>
    </w:p>
    <w:p w14:paraId="556E7162" w14:textId="77777777" w:rsidR="004800E4" w:rsidRPr="0079187E" w:rsidRDefault="004800E4" w:rsidP="004F1415">
      <w:pPr>
        <w:pStyle w:val="Tekstpodstawowy"/>
        <w:numPr>
          <w:ilvl w:val="0"/>
          <w:numId w:val="7"/>
        </w:numPr>
        <w:spacing w:before="0" w:beforeAutospacing="0" w:after="60" w:afterAutospacing="0"/>
        <w:ind w:left="993" w:hanging="284"/>
        <w:jc w:val="both"/>
        <w:rPr>
          <w:rFonts w:ascii="Lato" w:hAnsi="Lato" w:cs="Arial"/>
          <w:i/>
          <w:color w:val="042B60"/>
          <w:sz w:val="22"/>
          <w:szCs w:val="22"/>
        </w:rPr>
      </w:pPr>
      <w:r w:rsidRPr="0079187E">
        <w:rPr>
          <w:rFonts w:ascii="Lato" w:hAnsi="Lato" w:cs="Arial"/>
          <w:i/>
          <w:color w:val="042B60"/>
          <w:sz w:val="22"/>
          <w:szCs w:val="22"/>
        </w:rPr>
        <w:t>zamiast nakazu zatrzymania się pojawia się dowolny sygnał mniej restrykcyjny niż sygnał zatrzymania;</w:t>
      </w:r>
    </w:p>
    <w:p w14:paraId="0900A6EE" w14:textId="77777777" w:rsidR="004800E4" w:rsidRPr="0079187E" w:rsidRDefault="004800E4" w:rsidP="004F1415">
      <w:pPr>
        <w:pStyle w:val="Tekstpodstawowy"/>
        <w:numPr>
          <w:ilvl w:val="0"/>
          <w:numId w:val="7"/>
        </w:numPr>
        <w:spacing w:before="0" w:beforeAutospacing="0" w:afterAutospacing="0"/>
        <w:ind w:left="993" w:hanging="284"/>
        <w:jc w:val="both"/>
        <w:rPr>
          <w:rFonts w:ascii="Lato" w:hAnsi="Lato" w:cs="Arial"/>
          <w:i/>
          <w:color w:val="042B60"/>
          <w:sz w:val="22"/>
          <w:szCs w:val="22"/>
        </w:rPr>
      </w:pPr>
      <w:r w:rsidRPr="0079187E">
        <w:rPr>
          <w:rFonts w:ascii="Lato" w:hAnsi="Lato" w:cs="Arial"/>
          <w:i/>
          <w:color w:val="042B60"/>
          <w:sz w:val="22"/>
          <w:szCs w:val="22"/>
        </w:rPr>
        <w:t>defekt prezentacji odległego sygnału zapowiadającego sygnał zatrzymania lub sygnał ograniczenia prędkości;</w:t>
      </w:r>
    </w:p>
    <w:p w14:paraId="7910A245" w14:textId="77777777" w:rsidR="004800E4" w:rsidRPr="0079187E" w:rsidRDefault="004800E4" w:rsidP="0083209C">
      <w:pPr>
        <w:pStyle w:val="Tekstpodstawowy"/>
        <w:spacing w:before="0" w:beforeAutospacing="0" w:after="60" w:afterAutospacing="0"/>
        <w:ind w:left="851" w:hanging="142"/>
        <w:rPr>
          <w:rFonts w:ascii="Lato" w:hAnsi="Lato" w:cs="Arial"/>
          <w:i/>
          <w:color w:val="042B60"/>
          <w:sz w:val="22"/>
          <w:szCs w:val="22"/>
        </w:rPr>
      </w:pPr>
      <w:r w:rsidRPr="0079187E">
        <w:rPr>
          <w:rFonts w:ascii="Lato" w:hAnsi="Lato" w:cs="Arial"/>
          <w:i/>
          <w:color w:val="042B60"/>
          <w:sz w:val="22"/>
          <w:szCs w:val="22"/>
        </w:rPr>
        <w:t xml:space="preserve">Z kategorii należy </w:t>
      </w:r>
      <w:r w:rsidRPr="0079187E">
        <w:rPr>
          <w:rFonts w:ascii="Lato" w:hAnsi="Lato" w:cs="Arial"/>
          <w:b/>
          <w:i/>
          <w:color w:val="042B60"/>
          <w:sz w:val="22"/>
          <w:szCs w:val="22"/>
        </w:rPr>
        <w:t>wyłączyć</w:t>
      </w:r>
      <w:r w:rsidRPr="0079187E">
        <w:rPr>
          <w:rFonts w:ascii="Lato" w:hAnsi="Lato" w:cs="Arial"/>
          <w:i/>
          <w:color w:val="042B60"/>
          <w:sz w:val="22"/>
          <w:szCs w:val="22"/>
        </w:rPr>
        <w:t>:</w:t>
      </w:r>
    </w:p>
    <w:p w14:paraId="0E2E188C" w14:textId="77777777" w:rsidR="004800E4" w:rsidRPr="0079187E" w:rsidRDefault="004800E4" w:rsidP="004F1415">
      <w:pPr>
        <w:pStyle w:val="Tekstpodstawowy"/>
        <w:numPr>
          <w:ilvl w:val="0"/>
          <w:numId w:val="7"/>
        </w:numPr>
        <w:spacing w:before="0" w:beforeAutospacing="0" w:after="60" w:afterAutospacing="0"/>
        <w:ind w:left="993" w:hanging="284"/>
        <w:jc w:val="both"/>
        <w:rPr>
          <w:rFonts w:ascii="Lato" w:hAnsi="Lato" w:cs="Arial"/>
          <w:i/>
          <w:color w:val="042B60"/>
          <w:sz w:val="22"/>
          <w:szCs w:val="22"/>
        </w:rPr>
      </w:pPr>
      <w:r w:rsidRPr="0079187E">
        <w:rPr>
          <w:rFonts w:ascii="Lato" w:hAnsi="Lato" w:cs="Arial"/>
          <w:i/>
          <w:color w:val="042B60"/>
          <w:sz w:val="22"/>
          <w:szCs w:val="22"/>
        </w:rPr>
        <w:t>niesprawności urządzeń nastawczych, które nie skutkują podaniem mniej restrykcyjnych informacji niż zatrzymanie się, np. automatyczne zwolnienie blokady liniowej przed opuszczeniem określonego odcinka przez pociąg;</w:t>
      </w:r>
    </w:p>
    <w:p w14:paraId="1970607E" w14:textId="4F5189E0" w:rsidR="004800E4" w:rsidRPr="0079187E" w:rsidRDefault="004800E4" w:rsidP="004F1415">
      <w:pPr>
        <w:pStyle w:val="Tekstpodstawowy"/>
        <w:numPr>
          <w:ilvl w:val="0"/>
          <w:numId w:val="7"/>
        </w:numPr>
        <w:spacing w:before="0" w:beforeAutospacing="0" w:after="60" w:afterAutospacing="0"/>
        <w:ind w:left="993" w:hanging="284"/>
        <w:jc w:val="both"/>
        <w:rPr>
          <w:rFonts w:ascii="Lato" w:hAnsi="Lato" w:cs="Arial"/>
          <w:i/>
          <w:color w:val="042B60"/>
          <w:sz w:val="22"/>
          <w:szCs w:val="22"/>
        </w:rPr>
      </w:pPr>
      <w:r w:rsidRPr="0079187E">
        <w:rPr>
          <w:rFonts w:ascii="Lato" w:hAnsi="Lato" w:cs="Arial"/>
          <w:i/>
          <w:color w:val="042B60"/>
          <w:sz w:val="22"/>
          <w:szCs w:val="22"/>
        </w:rPr>
        <w:t>niesprawnośc</w:t>
      </w:r>
      <w:r w:rsidR="00AA15B2">
        <w:rPr>
          <w:rFonts w:ascii="Lato" w:hAnsi="Lato" w:cs="Arial"/>
          <w:i/>
          <w:color w:val="042B60"/>
          <w:sz w:val="22"/>
          <w:szCs w:val="22"/>
        </w:rPr>
        <w:t>i związane z trybami awaryjnymi;</w:t>
      </w:r>
    </w:p>
    <w:p w14:paraId="07328D01" w14:textId="77777777" w:rsidR="00620B6B" w:rsidRPr="0079187E" w:rsidRDefault="00EB373A" w:rsidP="004F1415">
      <w:pPr>
        <w:pStyle w:val="Tekstpodstawowy"/>
        <w:numPr>
          <w:ilvl w:val="0"/>
          <w:numId w:val="7"/>
        </w:numPr>
        <w:spacing w:before="0" w:beforeAutospacing="0" w:afterAutospacing="0"/>
        <w:ind w:left="993" w:hanging="284"/>
        <w:jc w:val="both"/>
        <w:rPr>
          <w:rFonts w:ascii="Lato" w:hAnsi="Lato" w:cs="Arial"/>
          <w:i/>
          <w:color w:val="042B60"/>
          <w:sz w:val="22"/>
          <w:szCs w:val="22"/>
        </w:rPr>
      </w:pPr>
      <w:r w:rsidRPr="0079187E">
        <w:rPr>
          <w:rFonts w:ascii="Lato" w:hAnsi="Lato" w:cs="Arial"/>
          <w:i/>
          <w:color w:val="042B60"/>
          <w:sz w:val="22"/>
          <w:szCs w:val="22"/>
        </w:rPr>
        <w:t>nie</w:t>
      </w:r>
      <w:r w:rsidR="00620B6B" w:rsidRPr="0079187E">
        <w:rPr>
          <w:rFonts w:ascii="Lato" w:hAnsi="Lato" w:cs="Arial"/>
          <w:i/>
          <w:color w:val="042B60"/>
          <w:sz w:val="22"/>
          <w:szCs w:val="22"/>
        </w:rPr>
        <w:t xml:space="preserve">działające urządzenia wykrywania </w:t>
      </w:r>
      <w:r w:rsidR="00D95545" w:rsidRPr="0079187E">
        <w:rPr>
          <w:rFonts w:ascii="Lato" w:hAnsi="Lato" w:cs="Arial"/>
          <w:i/>
          <w:color w:val="042B60"/>
          <w:sz w:val="22"/>
          <w:szCs w:val="22"/>
          <w:lang w:val="pl-PL"/>
        </w:rPr>
        <w:t>nie</w:t>
      </w:r>
      <w:r w:rsidR="00620B6B" w:rsidRPr="0079187E">
        <w:rPr>
          <w:rFonts w:ascii="Lato" w:hAnsi="Lato" w:cs="Arial"/>
          <w:i/>
          <w:color w:val="042B60"/>
          <w:sz w:val="22"/>
          <w:szCs w:val="22"/>
        </w:rPr>
        <w:t>zajętości toru (np. wskutek zalegania liści, zanieczyszczenia).</w:t>
      </w:r>
    </w:p>
    <w:p w14:paraId="395820ED" w14:textId="77777777" w:rsidR="00807BEC" w:rsidRPr="0079187E" w:rsidRDefault="00385892" w:rsidP="0083209C">
      <w:pPr>
        <w:numPr>
          <w:ilvl w:val="0"/>
          <w:numId w:val="4"/>
        </w:numPr>
        <w:tabs>
          <w:tab w:val="clear" w:pos="720"/>
        </w:tabs>
        <w:spacing w:after="100"/>
        <w:ind w:left="709" w:hanging="283"/>
        <w:jc w:val="both"/>
        <w:rPr>
          <w:rFonts w:ascii="Lato" w:hAnsi="Lato" w:cs="Arial"/>
          <w:i/>
          <w:color w:val="042B60"/>
          <w:sz w:val="22"/>
          <w:szCs w:val="22"/>
        </w:rPr>
      </w:pPr>
      <w:r w:rsidRPr="0079187E">
        <w:rPr>
          <w:rFonts w:ascii="Lato" w:hAnsi="Lato" w:cs="Arial"/>
          <w:i/>
          <w:color w:val="042B60"/>
          <w:sz w:val="22"/>
          <w:szCs w:val="22"/>
        </w:rPr>
        <w:t>Z kategorii „Minięcie sygnału informuj</w:t>
      </w:r>
      <w:r w:rsidR="00F42CFA" w:rsidRPr="0079187E">
        <w:rPr>
          <w:rFonts w:ascii="Lato" w:hAnsi="Lato" w:cs="Arial"/>
          <w:i/>
          <w:color w:val="042B60"/>
          <w:sz w:val="22"/>
          <w:szCs w:val="22"/>
        </w:rPr>
        <w:t>ącego o niebezpieczeństwie</w:t>
      </w:r>
      <w:r w:rsidRPr="0079187E">
        <w:rPr>
          <w:rFonts w:ascii="Lato" w:hAnsi="Lato" w:cs="Arial"/>
          <w:i/>
          <w:color w:val="042B60"/>
          <w:sz w:val="22"/>
          <w:szCs w:val="22"/>
        </w:rPr>
        <w:t>" wyłącza się przypadki, w </w:t>
      </w:r>
      <w:r w:rsidR="00807BEC" w:rsidRPr="0079187E">
        <w:rPr>
          <w:rFonts w:ascii="Lato" w:hAnsi="Lato" w:cs="Arial"/>
          <w:i/>
          <w:color w:val="042B60"/>
          <w:sz w:val="22"/>
          <w:szCs w:val="22"/>
        </w:rPr>
        <w:t>których pojazd nietrakcyjny lub pociąg bez nad</w:t>
      </w:r>
      <w:r w:rsidR="00CC21D1" w:rsidRPr="0079187E">
        <w:rPr>
          <w:rFonts w:ascii="Lato" w:hAnsi="Lato" w:cs="Arial"/>
          <w:i/>
          <w:color w:val="042B60"/>
          <w:sz w:val="22"/>
          <w:szCs w:val="22"/>
        </w:rPr>
        <w:t>zoru minie sygnał informujący o </w:t>
      </w:r>
      <w:r w:rsidR="00807BEC" w:rsidRPr="0079187E">
        <w:rPr>
          <w:rFonts w:ascii="Lato" w:hAnsi="Lato" w:cs="Arial"/>
          <w:i/>
          <w:color w:val="042B60"/>
          <w:sz w:val="22"/>
          <w:szCs w:val="22"/>
        </w:rPr>
        <w:t>niebezpieczeństwie. Wyłącza się też przypadki, w których z dowolnej przyczyny sygnał nie przełącz</w:t>
      </w:r>
      <w:r w:rsidR="00EB373A" w:rsidRPr="0079187E">
        <w:rPr>
          <w:rFonts w:ascii="Lato" w:hAnsi="Lato" w:cs="Arial"/>
          <w:i/>
          <w:color w:val="042B60"/>
          <w:sz w:val="22"/>
          <w:szCs w:val="22"/>
        </w:rPr>
        <w:t>ył się na pozycję informującą o </w:t>
      </w:r>
      <w:r w:rsidR="00807BEC" w:rsidRPr="0079187E">
        <w:rPr>
          <w:rFonts w:ascii="Lato" w:hAnsi="Lato" w:cs="Arial"/>
          <w:i/>
          <w:color w:val="042B60"/>
          <w:sz w:val="22"/>
          <w:szCs w:val="22"/>
        </w:rPr>
        <w:t>niebezpieczeństwie wystarczająco wcześnie, aby maszynista mógł zatrzymać pojazd przed sygnałem.</w:t>
      </w:r>
    </w:p>
    <w:p w14:paraId="04F3FB78" w14:textId="0EEB9085" w:rsidR="002E193D" w:rsidRPr="0079187E" w:rsidRDefault="00807BEC" w:rsidP="0083209C">
      <w:pPr>
        <w:numPr>
          <w:ilvl w:val="0"/>
          <w:numId w:val="4"/>
        </w:numPr>
        <w:tabs>
          <w:tab w:val="clear" w:pos="720"/>
        </w:tabs>
        <w:spacing w:after="60"/>
        <w:ind w:left="709" w:hanging="283"/>
        <w:jc w:val="both"/>
        <w:rPr>
          <w:rFonts w:ascii="Lato" w:hAnsi="Lato" w:cs="Arial"/>
          <w:i/>
          <w:color w:val="042B60"/>
          <w:sz w:val="22"/>
          <w:szCs w:val="22"/>
        </w:rPr>
      </w:pPr>
      <w:r w:rsidRPr="0079187E">
        <w:rPr>
          <w:rFonts w:ascii="Lato" w:hAnsi="Lato" w:cs="Arial"/>
          <w:i/>
          <w:color w:val="042B60"/>
          <w:sz w:val="22"/>
          <w:szCs w:val="22"/>
        </w:rPr>
        <w:t xml:space="preserve"> </w:t>
      </w:r>
      <w:r w:rsidR="002E193D" w:rsidRPr="0079187E">
        <w:rPr>
          <w:rFonts w:ascii="Lato" w:hAnsi="Lato" w:cs="Arial"/>
          <w:i/>
          <w:color w:val="042B60"/>
          <w:sz w:val="22"/>
          <w:szCs w:val="22"/>
        </w:rPr>
        <w:t xml:space="preserve">Do kategorii </w:t>
      </w:r>
      <w:r w:rsidR="00014DBF" w:rsidRPr="0079187E">
        <w:rPr>
          <w:rFonts w:ascii="Lato" w:hAnsi="Lato" w:cs="Arial"/>
          <w:i/>
          <w:color w:val="042B60"/>
          <w:sz w:val="22"/>
          <w:szCs w:val="22"/>
        </w:rPr>
        <w:t xml:space="preserve">pękniętych kół i osi w eksploatowanych pojazdach kolejowych </w:t>
      </w:r>
      <w:r w:rsidR="002E193D" w:rsidRPr="0079187E">
        <w:rPr>
          <w:rFonts w:ascii="Lato" w:hAnsi="Lato" w:cs="Arial"/>
          <w:b/>
          <w:i/>
          <w:color w:val="042B60"/>
          <w:sz w:val="22"/>
          <w:szCs w:val="22"/>
        </w:rPr>
        <w:t xml:space="preserve">należy </w:t>
      </w:r>
      <w:r w:rsidR="009617DB">
        <w:rPr>
          <w:rFonts w:ascii="Lato" w:hAnsi="Lato" w:cs="Arial"/>
          <w:b/>
          <w:i/>
          <w:color w:val="042B60"/>
          <w:sz w:val="22"/>
          <w:szCs w:val="22"/>
        </w:rPr>
        <w:t>zaliczyć</w:t>
      </w:r>
      <w:r w:rsidR="009617DB" w:rsidRPr="0079187E">
        <w:rPr>
          <w:rFonts w:ascii="Lato" w:hAnsi="Lato" w:cs="Arial"/>
          <w:i/>
          <w:color w:val="042B60"/>
          <w:sz w:val="22"/>
          <w:szCs w:val="22"/>
        </w:rPr>
        <w:t xml:space="preserve"> </w:t>
      </w:r>
      <w:r w:rsidR="002E193D" w:rsidRPr="0079187E">
        <w:rPr>
          <w:rFonts w:ascii="Lato" w:hAnsi="Lato" w:cs="Arial"/>
          <w:i/>
          <w:color w:val="042B60"/>
          <w:sz w:val="22"/>
          <w:szCs w:val="22"/>
        </w:rPr>
        <w:t>następujące zdarzenia (lista nie jest wyczerpująca):</w:t>
      </w:r>
    </w:p>
    <w:p w14:paraId="1F02D621" w14:textId="77777777" w:rsidR="002E193D" w:rsidRPr="0079187E" w:rsidRDefault="002E193D" w:rsidP="004F1415">
      <w:pPr>
        <w:pStyle w:val="Tekstpodstawowy"/>
        <w:numPr>
          <w:ilvl w:val="0"/>
          <w:numId w:val="8"/>
        </w:numPr>
        <w:tabs>
          <w:tab w:val="clear" w:pos="2700"/>
        </w:tabs>
        <w:spacing w:before="0" w:beforeAutospacing="0" w:after="60" w:afterAutospacing="0"/>
        <w:ind w:left="993" w:hanging="284"/>
        <w:jc w:val="both"/>
        <w:rPr>
          <w:rFonts w:ascii="Lato" w:hAnsi="Lato" w:cs="Arial"/>
          <w:i/>
          <w:color w:val="042B60"/>
          <w:sz w:val="22"/>
          <w:szCs w:val="22"/>
        </w:rPr>
      </w:pPr>
      <w:r w:rsidRPr="0079187E">
        <w:rPr>
          <w:rFonts w:ascii="Lato" w:hAnsi="Lato" w:cs="Arial"/>
          <w:i/>
          <w:color w:val="042B60"/>
          <w:sz w:val="22"/>
          <w:szCs w:val="22"/>
        </w:rPr>
        <w:t>pęknięcia</w:t>
      </w:r>
      <w:r w:rsidR="001537B7" w:rsidRPr="0079187E">
        <w:rPr>
          <w:rFonts w:ascii="Lato" w:hAnsi="Lato" w:cs="Arial"/>
          <w:i/>
          <w:color w:val="042B60"/>
          <w:sz w:val="22"/>
          <w:szCs w:val="22"/>
        </w:rPr>
        <w:t xml:space="preserve"> (całkowite oddzielenie materiału)</w:t>
      </w:r>
      <w:r w:rsidRPr="0079187E">
        <w:rPr>
          <w:rFonts w:ascii="Lato" w:hAnsi="Lato" w:cs="Arial"/>
          <w:i/>
          <w:color w:val="042B60"/>
          <w:sz w:val="22"/>
          <w:szCs w:val="22"/>
        </w:rPr>
        <w:t xml:space="preserve">, które spowodowały wypadek; </w:t>
      </w:r>
    </w:p>
    <w:p w14:paraId="4ADD77EB" w14:textId="77777777" w:rsidR="002E193D" w:rsidRPr="0079187E" w:rsidRDefault="002E193D" w:rsidP="004F1415">
      <w:pPr>
        <w:pStyle w:val="Tekstpodstawowy"/>
        <w:numPr>
          <w:ilvl w:val="0"/>
          <w:numId w:val="8"/>
        </w:numPr>
        <w:tabs>
          <w:tab w:val="clear" w:pos="2700"/>
        </w:tabs>
        <w:spacing w:before="0" w:beforeAutospacing="0" w:after="60" w:afterAutospacing="0"/>
        <w:ind w:left="993" w:hanging="284"/>
        <w:jc w:val="both"/>
        <w:rPr>
          <w:rFonts w:ascii="Lato" w:hAnsi="Lato" w:cs="Arial"/>
          <w:i/>
          <w:color w:val="042B60"/>
          <w:sz w:val="22"/>
          <w:szCs w:val="22"/>
        </w:rPr>
      </w:pPr>
      <w:r w:rsidRPr="0079187E">
        <w:rPr>
          <w:rFonts w:ascii="Lato" w:hAnsi="Lato" w:cs="Arial"/>
          <w:i/>
          <w:color w:val="042B60"/>
          <w:sz w:val="22"/>
          <w:szCs w:val="22"/>
        </w:rPr>
        <w:t>pęknięcia</w:t>
      </w:r>
      <w:r w:rsidR="001537B7" w:rsidRPr="0079187E">
        <w:rPr>
          <w:rFonts w:ascii="Lato" w:hAnsi="Lato" w:cs="Arial"/>
          <w:i/>
          <w:color w:val="042B60"/>
          <w:sz w:val="22"/>
          <w:szCs w:val="22"/>
        </w:rPr>
        <w:t xml:space="preserve"> lub szczeliny</w:t>
      </w:r>
      <w:r w:rsidRPr="0079187E">
        <w:rPr>
          <w:rFonts w:ascii="Lato" w:hAnsi="Lato" w:cs="Arial"/>
          <w:i/>
          <w:color w:val="042B60"/>
          <w:sz w:val="22"/>
          <w:szCs w:val="22"/>
        </w:rPr>
        <w:t xml:space="preserve"> wykryte </w:t>
      </w:r>
      <w:r w:rsidR="001537B7" w:rsidRPr="0079187E">
        <w:rPr>
          <w:rFonts w:ascii="Lato" w:hAnsi="Lato" w:cs="Arial"/>
          <w:i/>
          <w:color w:val="042B60"/>
          <w:sz w:val="22"/>
          <w:szCs w:val="22"/>
        </w:rPr>
        <w:t xml:space="preserve">podczas sprawdzania przed </w:t>
      </w:r>
      <w:r w:rsidR="00B674A0" w:rsidRPr="0079187E">
        <w:rPr>
          <w:rFonts w:ascii="Lato" w:hAnsi="Lato" w:cs="Arial"/>
          <w:i/>
          <w:color w:val="042B60"/>
          <w:sz w:val="22"/>
          <w:szCs w:val="22"/>
        </w:rPr>
        <w:t>wyprawieniem</w:t>
      </w:r>
      <w:r w:rsidR="001537B7" w:rsidRPr="0079187E">
        <w:rPr>
          <w:rFonts w:ascii="Lato" w:hAnsi="Lato" w:cs="Arial"/>
          <w:i/>
          <w:color w:val="042B60"/>
          <w:sz w:val="22"/>
          <w:szCs w:val="22"/>
        </w:rPr>
        <w:t xml:space="preserve"> pociągu</w:t>
      </w:r>
      <w:r w:rsidRPr="0079187E">
        <w:rPr>
          <w:rFonts w:ascii="Lato" w:hAnsi="Lato" w:cs="Arial"/>
          <w:i/>
          <w:color w:val="042B60"/>
          <w:sz w:val="22"/>
          <w:szCs w:val="22"/>
        </w:rPr>
        <w:t xml:space="preserve">, dostatecznie poważne, aby wyłączyć tabor kolejowy z ruchu; </w:t>
      </w:r>
    </w:p>
    <w:p w14:paraId="2D4E5A99" w14:textId="77777777" w:rsidR="002E193D" w:rsidRPr="0079187E" w:rsidRDefault="002E193D" w:rsidP="004F1415">
      <w:pPr>
        <w:pStyle w:val="Tekstpodstawowy"/>
        <w:numPr>
          <w:ilvl w:val="0"/>
          <w:numId w:val="8"/>
        </w:numPr>
        <w:tabs>
          <w:tab w:val="clear" w:pos="2700"/>
        </w:tabs>
        <w:spacing w:before="0" w:beforeAutospacing="0" w:afterAutospacing="0"/>
        <w:ind w:left="993" w:hanging="284"/>
        <w:jc w:val="both"/>
        <w:rPr>
          <w:rFonts w:ascii="Lato" w:hAnsi="Lato" w:cs="Arial"/>
          <w:i/>
          <w:color w:val="042B60"/>
          <w:sz w:val="22"/>
          <w:szCs w:val="22"/>
        </w:rPr>
      </w:pPr>
      <w:r w:rsidRPr="0079187E">
        <w:rPr>
          <w:rFonts w:ascii="Lato" w:hAnsi="Lato" w:cs="Arial"/>
          <w:i/>
          <w:color w:val="042B60"/>
          <w:sz w:val="22"/>
          <w:szCs w:val="22"/>
        </w:rPr>
        <w:t xml:space="preserve">pęknięcia </w:t>
      </w:r>
      <w:r w:rsidR="00CA5532" w:rsidRPr="0079187E">
        <w:rPr>
          <w:rFonts w:ascii="Lato" w:hAnsi="Lato" w:cs="Arial"/>
          <w:i/>
          <w:color w:val="042B60"/>
          <w:sz w:val="22"/>
          <w:szCs w:val="22"/>
        </w:rPr>
        <w:t xml:space="preserve">lub szczeliny </w:t>
      </w:r>
      <w:r w:rsidRPr="0079187E">
        <w:rPr>
          <w:rFonts w:ascii="Lato" w:hAnsi="Lato" w:cs="Arial"/>
          <w:i/>
          <w:color w:val="042B60"/>
          <w:sz w:val="22"/>
          <w:szCs w:val="22"/>
        </w:rPr>
        <w:t xml:space="preserve">wykryte w </w:t>
      </w:r>
      <w:r w:rsidR="00144F20" w:rsidRPr="0079187E">
        <w:rPr>
          <w:rFonts w:ascii="Lato" w:hAnsi="Lato" w:cs="Arial"/>
          <w:i/>
          <w:color w:val="042B60"/>
          <w:sz w:val="22"/>
          <w:szCs w:val="22"/>
        </w:rPr>
        <w:t xml:space="preserve">podstawowych elementach koła lub osi </w:t>
      </w:r>
      <w:r w:rsidR="00015FE4" w:rsidRPr="0079187E">
        <w:rPr>
          <w:rFonts w:ascii="Lato" w:hAnsi="Lato" w:cs="Arial"/>
          <w:i/>
          <w:color w:val="042B60"/>
          <w:sz w:val="22"/>
          <w:szCs w:val="22"/>
        </w:rPr>
        <w:t>zespołu trakcyjnego</w:t>
      </w:r>
      <w:r w:rsidR="00144F20" w:rsidRPr="0079187E">
        <w:rPr>
          <w:rFonts w:ascii="Lato" w:hAnsi="Lato" w:cs="Arial"/>
          <w:i/>
          <w:color w:val="042B60"/>
          <w:sz w:val="22"/>
          <w:szCs w:val="22"/>
        </w:rPr>
        <w:t xml:space="preserve"> </w:t>
      </w:r>
      <w:r w:rsidR="003473B9" w:rsidRPr="0079187E">
        <w:rPr>
          <w:rFonts w:ascii="Lato" w:hAnsi="Lato" w:cs="Arial"/>
          <w:i/>
          <w:color w:val="042B60"/>
          <w:sz w:val="22"/>
          <w:szCs w:val="22"/>
        </w:rPr>
        <w:t>w </w:t>
      </w:r>
      <w:r w:rsidR="00144F20" w:rsidRPr="0079187E">
        <w:rPr>
          <w:rFonts w:ascii="Lato" w:hAnsi="Lato" w:cs="Arial"/>
          <w:i/>
          <w:color w:val="042B60"/>
          <w:sz w:val="22"/>
          <w:szCs w:val="22"/>
        </w:rPr>
        <w:t xml:space="preserve">trakcie </w:t>
      </w:r>
      <w:r w:rsidR="00B674A0" w:rsidRPr="0079187E">
        <w:rPr>
          <w:rFonts w:ascii="Lato" w:hAnsi="Lato" w:cs="Arial"/>
          <w:i/>
          <w:color w:val="042B60"/>
          <w:sz w:val="22"/>
          <w:szCs w:val="22"/>
        </w:rPr>
        <w:t>przejazdu</w:t>
      </w:r>
      <w:r w:rsidR="00A27EBA" w:rsidRPr="0079187E">
        <w:rPr>
          <w:rFonts w:ascii="Lato" w:hAnsi="Lato" w:cs="Arial"/>
          <w:i/>
          <w:color w:val="042B60"/>
          <w:sz w:val="22"/>
          <w:szCs w:val="22"/>
        </w:rPr>
        <w:t>,</w:t>
      </w:r>
      <w:r w:rsidR="00B674A0" w:rsidRPr="0079187E">
        <w:rPr>
          <w:rFonts w:ascii="Lato" w:hAnsi="Lato" w:cs="Arial"/>
          <w:i/>
          <w:color w:val="042B60"/>
          <w:sz w:val="22"/>
          <w:szCs w:val="22"/>
        </w:rPr>
        <w:t xml:space="preserve"> dostatecznie poważne, </w:t>
      </w:r>
      <w:r w:rsidR="00A27EBA" w:rsidRPr="0079187E">
        <w:rPr>
          <w:rFonts w:ascii="Lato" w:hAnsi="Lato" w:cs="Arial"/>
          <w:i/>
          <w:color w:val="042B60"/>
          <w:sz w:val="22"/>
          <w:szCs w:val="22"/>
        </w:rPr>
        <w:t>a</w:t>
      </w:r>
      <w:r w:rsidR="00B674A0" w:rsidRPr="0079187E">
        <w:rPr>
          <w:rFonts w:ascii="Lato" w:hAnsi="Lato" w:cs="Arial"/>
          <w:i/>
          <w:color w:val="042B60"/>
          <w:sz w:val="22"/>
          <w:szCs w:val="22"/>
        </w:rPr>
        <w:t>by wyłączyć tabor kolejowy z</w:t>
      </w:r>
      <w:r w:rsidR="00CA762C" w:rsidRPr="0079187E">
        <w:rPr>
          <w:rFonts w:ascii="Lato" w:hAnsi="Lato" w:cs="Arial"/>
          <w:i/>
          <w:color w:val="042B60"/>
          <w:sz w:val="22"/>
          <w:szCs w:val="22"/>
          <w:lang w:val="pl-PL"/>
        </w:rPr>
        <w:t> </w:t>
      </w:r>
      <w:r w:rsidR="00B674A0" w:rsidRPr="0079187E">
        <w:rPr>
          <w:rFonts w:ascii="Lato" w:hAnsi="Lato" w:cs="Arial"/>
          <w:i/>
          <w:color w:val="042B60"/>
          <w:sz w:val="22"/>
          <w:szCs w:val="22"/>
        </w:rPr>
        <w:t>ruchu.</w:t>
      </w:r>
      <w:r w:rsidR="00144F20" w:rsidRPr="0079187E">
        <w:rPr>
          <w:rFonts w:ascii="Lato" w:hAnsi="Lato" w:cs="Arial"/>
          <w:i/>
          <w:color w:val="042B60"/>
          <w:sz w:val="22"/>
          <w:szCs w:val="22"/>
        </w:rPr>
        <w:t xml:space="preserve"> </w:t>
      </w:r>
    </w:p>
    <w:p w14:paraId="31F66C76" w14:textId="77777777" w:rsidR="00C77281" w:rsidRPr="0079187E" w:rsidRDefault="00C77281" w:rsidP="0083209C">
      <w:pPr>
        <w:pStyle w:val="Tekstpodstawowy"/>
        <w:spacing w:before="0" w:beforeAutospacing="0" w:afterAutospacing="0"/>
        <w:ind w:left="1134" w:hanging="425"/>
        <w:rPr>
          <w:rFonts w:ascii="Lato" w:hAnsi="Lato" w:cs="Arial"/>
          <w:i/>
          <w:color w:val="042B60"/>
          <w:sz w:val="22"/>
          <w:szCs w:val="22"/>
        </w:rPr>
      </w:pPr>
      <w:r w:rsidRPr="0079187E">
        <w:rPr>
          <w:rFonts w:ascii="Lato" w:hAnsi="Lato" w:cs="Arial"/>
          <w:i/>
          <w:color w:val="042B60"/>
          <w:sz w:val="22"/>
          <w:szCs w:val="22"/>
        </w:rPr>
        <w:t xml:space="preserve">Z kategorii tej </w:t>
      </w:r>
      <w:r w:rsidRPr="0079187E">
        <w:rPr>
          <w:rFonts w:ascii="Lato" w:hAnsi="Lato" w:cs="Arial"/>
          <w:b/>
          <w:i/>
          <w:color w:val="042B60"/>
          <w:sz w:val="22"/>
          <w:szCs w:val="22"/>
        </w:rPr>
        <w:t>należy</w:t>
      </w:r>
      <w:r w:rsidRPr="0079187E">
        <w:rPr>
          <w:rFonts w:ascii="Lato" w:hAnsi="Lato" w:cs="Arial"/>
          <w:i/>
          <w:color w:val="042B60"/>
          <w:sz w:val="22"/>
          <w:szCs w:val="22"/>
        </w:rPr>
        <w:t xml:space="preserve"> </w:t>
      </w:r>
      <w:r w:rsidRPr="0079187E">
        <w:rPr>
          <w:rFonts w:ascii="Lato" w:hAnsi="Lato" w:cs="Arial"/>
          <w:b/>
          <w:i/>
          <w:color w:val="042B60"/>
          <w:sz w:val="22"/>
          <w:szCs w:val="22"/>
        </w:rPr>
        <w:t>wyłączyć</w:t>
      </w:r>
      <w:r w:rsidRPr="0079187E">
        <w:rPr>
          <w:rFonts w:ascii="Lato" w:hAnsi="Lato" w:cs="Arial"/>
          <w:i/>
          <w:color w:val="042B60"/>
          <w:sz w:val="22"/>
          <w:szCs w:val="22"/>
        </w:rPr>
        <w:t>:</w:t>
      </w:r>
    </w:p>
    <w:p w14:paraId="55ABAC47" w14:textId="77777777" w:rsidR="00C77281" w:rsidRPr="0079187E" w:rsidRDefault="00C77281" w:rsidP="004F1415">
      <w:pPr>
        <w:pStyle w:val="Tekstpodstawowy"/>
        <w:numPr>
          <w:ilvl w:val="0"/>
          <w:numId w:val="8"/>
        </w:numPr>
        <w:tabs>
          <w:tab w:val="clear" w:pos="2700"/>
        </w:tabs>
        <w:spacing w:before="0" w:beforeAutospacing="0" w:after="120" w:afterAutospacing="0"/>
        <w:ind w:left="993" w:hanging="284"/>
        <w:jc w:val="both"/>
        <w:rPr>
          <w:rFonts w:ascii="Lato" w:hAnsi="Lato" w:cs="Arial"/>
          <w:i/>
          <w:color w:val="042B60"/>
          <w:sz w:val="22"/>
          <w:szCs w:val="22"/>
        </w:rPr>
      </w:pPr>
      <w:r w:rsidRPr="0079187E">
        <w:rPr>
          <w:rFonts w:ascii="Lato" w:hAnsi="Lato" w:cs="Arial"/>
          <w:i/>
          <w:color w:val="042B60"/>
          <w:sz w:val="22"/>
          <w:szCs w:val="22"/>
        </w:rPr>
        <w:t>pęknięcia lub szczeliny wykryte w warsztatach podczas planowych czynności utrzymaniowych.</w:t>
      </w:r>
    </w:p>
    <w:p w14:paraId="35FD0F96" w14:textId="77777777" w:rsidR="0061486D" w:rsidRPr="00190BC5" w:rsidRDefault="00BF0D3B" w:rsidP="00422CB7">
      <w:pPr>
        <w:pStyle w:val="Listawielopoziomowa"/>
        <w:numPr>
          <w:ilvl w:val="1"/>
          <w:numId w:val="18"/>
        </w:numPr>
      </w:pPr>
      <w:bookmarkStart w:id="26" w:name="_Toc36627605"/>
      <w:r>
        <w:t>Wypadki</w:t>
      </w:r>
      <w:r w:rsidR="0061486D" w:rsidRPr="00190BC5">
        <w:t xml:space="preserve"> </w:t>
      </w:r>
      <w:r>
        <w:t>z udziałem</w:t>
      </w:r>
      <w:r w:rsidR="0061486D" w:rsidRPr="00190BC5">
        <w:t xml:space="preserve"> towarów niebezpiecznych</w:t>
      </w:r>
      <w:bookmarkEnd w:id="26"/>
    </w:p>
    <w:p w14:paraId="484BC7A1" w14:textId="249603AA" w:rsidR="00BF0D3B" w:rsidRPr="00B27A37" w:rsidRDefault="00BF0D3B" w:rsidP="0083209C">
      <w:pPr>
        <w:pStyle w:val="Tekstpodstawowy"/>
        <w:spacing w:before="120" w:beforeAutospacing="0" w:after="120" w:afterAutospacing="0"/>
        <w:ind w:left="426"/>
        <w:jc w:val="both"/>
        <w:rPr>
          <w:rFonts w:ascii="Lato" w:hAnsi="Lato" w:cs="EUAlbertina-Regu"/>
          <w:i/>
          <w:color w:val="042B60"/>
          <w:sz w:val="22"/>
          <w:szCs w:val="22"/>
          <w:lang w:val="pl-PL"/>
        </w:rPr>
      </w:pPr>
      <w:r w:rsidRPr="00B27A37">
        <w:rPr>
          <w:rFonts w:ascii="Lato" w:hAnsi="Lato" w:cs="EUAlbertina-Regu"/>
          <w:i/>
          <w:color w:val="042B60"/>
          <w:sz w:val="22"/>
          <w:szCs w:val="22"/>
          <w:lang w:val="pl-PL"/>
        </w:rPr>
        <w:t xml:space="preserve">Raportowaniu podlegają </w:t>
      </w:r>
      <w:r w:rsidR="00741A0D" w:rsidRPr="00B27A37">
        <w:rPr>
          <w:rFonts w:ascii="Lato" w:hAnsi="Lato" w:cs="EUAlbertina-Regu"/>
          <w:i/>
          <w:color w:val="042B60"/>
          <w:sz w:val="22"/>
          <w:szCs w:val="22"/>
          <w:lang w:val="pl-PL"/>
        </w:rPr>
        <w:t>wypadki i incydenty</w:t>
      </w:r>
      <w:r w:rsidRPr="00B27A37">
        <w:rPr>
          <w:rFonts w:ascii="Lato" w:hAnsi="Lato" w:cs="EUAlbertina-Regu"/>
          <w:i/>
          <w:color w:val="042B60"/>
          <w:sz w:val="22"/>
          <w:szCs w:val="22"/>
          <w:lang w:val="pl-PL"/>
        </w:rPr>
        <w:t xml:space="preserve"> z udziałem towarów niebezpiecznych zgłaszane zgo</w:t>
      </w:r>
      <w:r w:rsidR="00831A98">
        <w:rPr>
          <w:rFonts w:ascii="Lato" w:hAnsi="Lato" w:cs="EUAlbertina-Regu"/>
          <w:i/>
          <w:color w:val="042B60"/>
          <w:sz w:val="22"/>
          <w:szCs w:val="22"/>
          <w:lang w:val="pl-PL"/>
        </w:rPr>
        <w:t>d</w:t>
      </w:r>
      <w:r w:rsidRPr="00B27A37">
        <w:rPr>
          <w:rFonts w:ascii="Lato" w:hAnsi="Lato" w:cs="EUAlbertina-Regu"/>
          <w:i/>
          <w:color w:val="042B60"/>
          <w:sz w:val="22"/>
          <w:szCs w:val="22"/>
          <w:lang w:val="pl-PL"/>
        </w:rPr>
        <w:t>nie z punktem 1.8.5 RID.</w:t>
      </w:r>
    </w:p>
    <w:p w14:paraId="1E365909" w14:textId="4DFE9482" w:rsidR="00BF0D3B" w:rsidRDefault="00BF0D3B" w:rsidP="0083209C">
      <w:pPr>
        <w:pStyle w:val="Tekstpodstawowy"/>
        <w:spacing w:before="120" w:beforeAutospacing="0" w:after="120" w:afterAutospacing="0"/>
        <w:ind w:left="426"/>
        <w:jc w:val="both"/>
        <w:rPr>
          <w:rFonts w:ascii="Lato" w:hAnsi="Lato" w:cs="EUAlbertina-Regu"/>
          <w:i/>
          <w:color w:val="042B60"/>
          <w:sz w:val="22"/>
          <w:szCs w:val="22"/>
          <w:lang w:val="pl-PL"/>
        </w:rPr>
      </w:pPr>
      <w:r w:rsidRPr="00B27A37">
        <w:rPr>
          <w:rFonts w:ascii="Lato" w:hAnsi="Lato" w:cs="EUAlbertina-Regu"/>
          <w:i/>
          <w:color w:val="042B60"/>
          <w:sz w:val="22"/>
          <w:szCs w:val="22"/>
          <w:lang w:val="pl-PL"/>
        </w:rPr>
        <w:t xml:space="preserve">Do CSI </w:t>
      </w:r>
      <w:r w:rsidR="00C10B84" w:rsidRPr="00B27A37">
        <w:rPr>
          <w:rFonts w:ascii="Lato" w:hAnsi="Lato" w:cs="EUAlbertina-Regu"/>
          <w:i/>
          <w:color w:val="042B60"/>
          <w:sz w:val="22"/>
          <w:szCs w:val="22"/>
          <w:lang w:val="pl-PL"/>
        </w:rPr>
        <w:t>uwzględnia</w:t>
      </w:r>
      <w:r w:rsidRPr="00B27A37">
        <w:rPr>
          <w:rFonts w:ascii="Lato" w:hAnsi="Lato" w:cs="EUAlbertina-Regu"/>
          <w:i/>
          <w:color w:val="042B60"/>
          <w:sz w:val="22"/>
          <w:szCs w:val="22"/>
          <w:lang w:val="pl-PL"/>
        </w:rPr>
        <w:t xml:space="preserve"> się </w:t>
      </w:r>
      <w:r w:rsidR="00C10B84" w:rsidRPr="00B27A37">
        <w:rPr>
          <w:rFonts w:ascii="Lato" w:hAnsi="Lato" w:cs="EUAlbertina-Regu"/>
          <w:i/>
          <w:color w:val="042B60"/>
          <w:sz w:val="22"/>
          <w:szCs w:val="22"/>
          <w:lang w:val="pl-PL"/>
        </w:rPr>
        <w:t>zdarze</w:t>
      </w:r>
      <w:r w:rsidR="00CD6489">
        <w:rPr>
          <w:rFonts w:ascii="Lato" w:hAnsi="Lato" w:cs="EUAlbertina-Regu"/>
          <w:i/>
          <w:color w:val="042B60"/>
          <w:sz w:val="22"/>
          <w:szCs w:val="22"/>
          <w:lang w:val="pl-PL"/>
        </w:rPr>
        <w:t>nia</w:t>
      </w:r>
      <w:r w:rsidRPr="00B27A37">
        <w:rPr>
          <w:rFonts w:ascii="Lato" w:hAnsi="Lato" w:cs="EUAlbertina-Regu"/>
          <w:i/>
          <w:color w:val="042B60"/>
          <w:sz w:val="22"/>
          <w:szCs w:val="22"/>
          <w:lang w:val="pl-PL"/>
        </w:rPr>
        <w:t xml:space="preserve"> z udziałem towa</w:t>
      </w:r>
      <w:r w:rsidR="00C10B84" w:rsidRPr="00B27A37">
        <w:rPr>
          <w:rFonts w:ascii="Lato" w:hAnsi="Lato" w:cs="EUAlbertina-Regu"/>
          <w:i/>
          <w:color w:val="042B60"/>
          <w:sz w:val="22"/>
          <w:szCs w:val="22"/>
          <w:lang w:val="pl-PL"/>
        </w:rPr>
        <w:t>rów niebezpiecznych powodując</w:t>
      </w:r>
      <w:r w:rsidR="000B2B86">
        <w:rPr>
          <w:rFonts w:ascii="Lato" w:hAnsi="Lato" w:cs="EUAlbertina-Regu"/>
          <w:i/>
          <w:color w:val="042B60"/>
          <w:sz w:val="22"/>
          <w:szCs w:val="22"/>
          <w:lang w:val="pl-PL"/>
        </w:rPr>
        <w:t>e</w:t>
      </w:r>
      <w:r w:rsidRPr="00B27A37">
        <w:rPr>
          <w:rFonts w:ascii="Lato" w:hAnsi="Lato" w:cs="EUAlbertina-Regu"/>
          <w:i/>
          <w:color w:val="042B60"/>
          <w:sz w:val="22"/>
          <w:szCs w:val="22"/>
          <w:lang w:val="pl-PL"/>
        </w:rPr>
        <w:t xml:space="preserve"> szkody </w:t>
      </w:r>
      <w:r w:rsidR="00CD6489">
        <w:rPr>
          <w:rFonts w:ascii="Lato" w:hAnsi="Lato" w:cs="EUAlbertina-Regu"/>
          <w:i/>
          <w:color w:val="042B60"/>
          <w:sz w:val="22"/>
          <w:szCs w:val="22"/>
          <w:lang w:val="pl-PL"/>
        </w:rPr>
        <w:t>materialne lub szkody w środowisku naturalnym</w:t>
      </w:r>
      <w:r w:rsidRPr="00B27A37">
        <w:rPr>
          <w:rFonts w:ascii="Lato" w:hAnsi="Lato" w:cs="EUAlbertina-Regu"/>
          <w:i/>
          <w:color w:val="042B60"/>
          <w:sz w:val="22"/>
          <w:szCs w:val="22"/>
          <w:lang w:val="pl-PL"/>
        </w:rPr>
        <w:t xml:space="preserve"> w wysokości </w:t>
      </w:r>
      <w:r w:rsidR="00CD6489">
        <w:rPr>
          <w:rFonts w:ascii="Lato" w:hAnsi="Lato" w:cs="EUAlbertina-Regu"/>
          <w:i/>
          <w:color w:val="042B60"/>
          <w:sz w:val="22"/>
          <w:szCs w:val="22"/>
          <w:lang w:val="pl-PL"/>
        </w:rPr>
        <w:t>większej</w:t>
      </w:r>
      <w:r w:rsidRPr="00B27A37">
        <w:rPr>
          <w:rFonts w:ascii="Lato" w:hAnsi="Lato" w:cs="EUAlbertina-Regu"/>
          <w:i/>
          <w:color w:val="042B60"/>
          <w:sz w:val="22"/>
          <w:szCs w:val="22"/>
          <w:lang w:val="pl-PL"/>
        </w:rPr>
        <w:t xml:space="preserve"> niż 50 tys</w:t>
      </w:r>
      <w:r w:rsidR="00831A98">
        <w:rPr>
          <w:rFonts w:ascii="Lato" w:hAnsi="Lato" w:cs="EUAlbertina-Regu"/>
          <w:i/>
          <w:color w:val="042B60"/>
          <w:sz w:val="22"/>
          <w:szCs w:val="22"/>
          <w:lang w:val="pl-PL"/>
        </w:rPr>
        <w:t>.</w:t>
      </w:r>
      <w:r w:rsidR="00CD6489">
        <w:rPr>
          <w:rFonts w:ascii="Lato" w:hAnsi="Lato" w:cs="EUAlbertina-Regu"/>
          <w:i/>
          <w:color w:val="042B60"/>
          <w:sz w:val="22"/>
          <w:szCs w:val="22"/>
          <w:lang w:val="pl-PL"/>
        </w:rPr>
        <w:t xml:space="preserve"> euro, przy czym </w:t>
      </w:r>
      <w:r w:rsidR="000B2B86">
        <w:rPr>
          <w:rFonts w:ascii="Lato" w:hAnsi="Lato" w:cs="EUAlbertina-Regu"/>
          <w:i/>
          <w:color w:val="042B60"/>
          <w:sz w:val="22"/>
          <w:szCs w:val="22"/>
          <w:lang w:val="pl-PL"/>
        </w:rPr>
        <w:t>w </w:t>
      </w:r>
      <w:r w:rsidR="00CD6489">
        <w:rPr>
          <w:rFonts w:ascii="Lato" w:hAnsi="Lato" w:cs="EUAlbertina-Regu"/>
          <w:i/>
          <w:color w:val="042B60"/>
          <w:sz w:val="22"/>
          <w:szCs w:val="22"/>
          <w:lang w:val="pl-PL"/>
        </w:rPr>
        <w:t xml:space="preserve">ww. kosztach nie uwzględnia się szkód dotyczących bezpośrednio środka transportu z towarami niebezpiecznymi lub w infrastrukturze kolejowej – wyjątek stanowią wypadki gdzie </w:t>
      </w:r>
      <w:r w:rsidR="00CD6489" w:rsidRPr="00CD6489">
        <w:rPr>
          <w:rFonts w:ascii="Lato" w:hAnsi="Lato" w:cs="EUAlbertina-Regu"/>
          <w:i/>
          <w:color w:val="042B60"/>
          <w:sz w:val="22"/>
          <w:szCs w:val="22"/>
          <w:lang w:val="pl-PL"/>
        </w:rPr>
        <w:t>szkody przekraczają łącznie 150 tys.</w:t>
      </w:r>
      <w:r w:rsidR="00CD6489">
        <w:rPr>
          <w:rFonts w:ascii="Lato" w:hAnsi="Lato" w:cs="EUAlbertina-Regu"/>
          <w:i/>
          <w:color w:val="042B60"/>
          <w:sz w:val="22"/>
          <w:szCs w:val="22"/>
          <w:lang w:val="pl-PL"/>
        </w:rPr>
        <w:t xml:space="preserve"> euro.</w:t>
      </w:r>
    </w:p>
    <w:p w14:paraId="28F3C589" w14:textId="2F6263FC" w:rsidR="00CD6489" w:rsidRPr="00B27A37" w:rsidRDefault="00CD6489" w:rsidP="0083209C">
      <w:pPr>
        <w:pStyle w:val="Tekstpodstawowy"/>
        <w:spacing w:before="120" w:beforeAutospacing="0" w:after="120" w:afterAutospacing="0"/>
        <w:ind w:left="426"/>
        <w:jc w:val="both"/>
        <w:rPr>
          <w:rFonts w:ascii="Lato" w:hAnsi="Lato" w:cs="EUAlbertina-Regu"/>
          <w:i/>
          <w:color w:val="042B60"/>
          <w:sz w:val="22"/>
          <w:szCs w:val="22"/>
          <w:lang w:val="pl-PL"/>
        </w:rPr>
      </w:pPr>
      <w:r>
        <w:rPr>
          <w:rFonts w:ascii="Lato" w:hAnsi="Lato" w:cs="EUAlbertina-Regu"/>
          <w:i/>
          <w:color w:val="042B60"/>
          <w:sz w:val="22"/>
          <w:szCs w:val="22"/>
          <w:lang w:val="pl-PL"/>
        </w:rPr>
        <w:t xml:space="preserve">W przypadku </w:t>
      </w:r>
      <w:r w:rsidRPr="00CD6489">
        <w:rPr>
          <w:rFonts w:ascii="Lato" w:hAnsi="Lato" w:cs="EUAlbertina-Regu"/>
          <w:i/>
          <w:color w:val="042B60"/>
          <w:sz w:val="22"/>
          <w:szCs w:val="22"/>
          <w:lang w:val="pl-PL"/>
        </w:rPr>
        <w:t>szk</w:t>
      </w:r>
      <w:r>
        <w:rPr>
          <w:rFonts w:ascii="Lato" w:hAnsi="Lato" w:cs="EUAlbertina-Regu"/>
          <w:i/>
          <w:color w:val="042B60"/>
          <w:sz w:val="22"/>
          <w:szCs w:val="22"/>
          <w:lang w:val="pl-PL"/>
        </w:rPr>
        <w:t>ó</w:t>
      </w:r>
      <w:r w:rsidRPr="00CD6489">
        <w:rPr>
          <w:rFonts w:ascii="Lato" w:hAnsi="Lato" w:cs="EUAlbertina-Regu"/>
          <w:i/>
          <w:color w:val="042B60"/>
          <w:sz w:val="22"/>
          <w:szCs w:val="22"/>
          <w:lang w:val="pl-PL"/>
        </w:rPr>
        <w:t>d przekraczają</w:t>
      </w:r>
      <w:r w:rsidR="000B2B86">
        <w:rPr>
          <w:rFonts w:ascii="Lato" w:hAnsi="Lato" w:cs="EUAlbertina-Regu"/>
          <w:i/>
          <w:color w:val="042B60"/>
          <w:sz w:val="22"/>
          <w:szCs w:val="22"/>
          <w:lang w:val="pl-PL"/>
        </w:rPr>
        <w:t>cych</w:t>
      </w:r>
      <w:r w:rsidRPr="00CD6489">
        <w:rPr>
          <w:rFonts w:ascii="Lato" w:hAnsi="Lato" w:cs="EUAlbertina-Regu"/>
          <w:i/>
          <w:color w:val="042B60"/>
          <w:sz w:val="22"/>
          <w:szCs w:val="22"/>
          <w:lang w:val="pl-PL"/>
        </w:rPr>
        <w:t xml:space="preserve"> łącznie 150 tys. euro </w:t>
      </w:r>
      <w:r w:rsidR="000B2B86">
        <w:rPr>
          <w:rFonts w:ascii="Lato" w:hAnsi="Lato" w:cs="EUAlbertina-Regu"/>
          <w:i/>
          <w:color w:val="042B60"/>
          <w:sz w:val="22"/>
          <w:szCs w:val="22"/>
          <w:lang w:val="pl-PL"/>
        </w:rPr>
        <w:t xml:space="preserve">w kosztach </w:t>
      </w:r>
      <w:r w:rsidRPr="00CD6489">
        <w:rPr>
          <w:rFonts w:ascii="Lato" w:hAnsi="Lato" w:cs="EUAlbertina-Regu"/>
          <w:i/>
          <w:color w:val="042B60"/>
          <w:sz w:val="22"/>
          <w:szCs w:val="22"/>
          <w:lang w:val="pl-PL"/>
        </w:rPr>
        <w:t>uwzględnia się szk</w:t>
      </w:r>
      <w:r w:rsidR="000B2B86">
        <w:rPr>
          <w:rFonts w:ascii="Lato" w:hAnsi="Lato" w:cs="EUAlbertina-Regu"/>
          <w:i/>
          <w:color w:val="042B60"/>
          <w:sz w:val="22"/>
          <w:szCs w:val="22"/>
          <w:lang w:val="pl-PL"/>
        </w:rPr>
        <w:t>o</w:t>
      </w:r>
      <w:r w:rsidRPr="00CD6489">
        <w:rPr>
          <w:rFonts w:ascii="Lato" w:hAnsi="Lato" w:cs="EUAlbertina-Regu"/>
          <w:i/>
          <w:color w:val="042B60"/>
          <w:sz w:val="22"/>
          <w:szCs w:val="22"/>
          <w:lang w:val="pl-PL"/>
        </w:rPr>
        <w:t>d</w:t>
      </w:r>
      <w:r w:rsidR="000B2B86">
        <w:rPr>
          <w:rFonts w:ascii="Lato" w:hAnsi="Lato" w:cs="EUAlbertina-Regu"/>
          <w:i/>
          <w:color w:val="042B60"/>
          <w:sz w:val="22"/>
          <w:szCs w:val="22"/>
          <w:lang w:val="pl-PL"/>
        </w:rPr>
        <w:t>y</w:t>
      </w:r>
      <w:r w:rsidRPr="00CD6489">
        <w:rPr>
          <w:rFonts w:ascii="Lato" w:hAnsi="Lato" w:cs="EUAlbertina-Regu"/>
          <w:i/>
          <w:color w:val="042B60"/>
          <w:sz w:val="22"/>
          <w:szCs w:val="22"/>
          <w:lang w:val="pl-PL"/>
        </w:rPr>
        <w:t xml:space="preserve"> dotycząc</w:t>
      </w:r>
      <w:r w:rsidR="000B2B86">
        <w:rPr>
          <w:rFonts w:ascii="Lato" w:hAnsi="Lato" w:cs="EUAlbertina-Regu"/>
          <w:i/>
          <w:color w:val="042B60"/>
          <w:sz w:val="22"/>
          <w:szCs w:val="22"/>
          <w:lang w:val="pl-PL"/>
        </w:rPr>
        <w:t>e</w:t>
      </w:r>
      <w:r w:rsidRPr="00CD6489">
        <w:rPr>
          <w:rFonts w:ascii="Lato" w:hAnsi="Lato" w:cs="EUAlbertina-Regu"/>
          <w:i/>
          <w:color w:val="042B60"/>
          <w:sz w:val="22"/>
          <w:szCs w:val="22"/>
          <w:lang w:val="pl-PL"/>
        </w:rPr>
        <w:t xml:space="preserve"> bezpośrednio środka transportu z towarami niebezpiecznymi lub w infr</w:t>
      </w:r>
      <w:r w:rsidR="000B2B86">
        <w:rPr>
          <w:rFonts w:ascii="Lato" w:hAnsi="Lato" w:cs="EUAlbertina-Regu"/>
          <w:i/>
          <w:color w:val="042B60"/>
          <w:sz w:val="22"/>
          <w:szCs w:val="22"/>
          <w:lang w:val="pl-PL"/>
        </w:rPr>
        <w:t>astrukturze kolejowej.</w:t>
      </w:r>
    </w:p>
    <w:p w14:paraId="2602772D" w14:textId="2297E165" w:rsidR="00261EB1" w:rsidRPr="00B27A37" w:rsidRDefault="000C01E1" w:rsidP="0083209C">
      <w:pPr>
        <w:pStyle w:val="Tekstpodstawowy"/>
        <w:spacing w:before="120" w:beforeAutospacing="0" w:after="120" w:afterAutospacing="0"/>
        <w:ind w:left="426"/>
        <w:jc w:val="both"/>
        <w:rPr>
          <w:rFonts w:ascii="Lato" w:hAnsi="Lato" w:cs="EUAlbertina-Regu"/>
          <w:i/>
          <w:color w:val="042B60"/>
          <w:sz w:val="22"/>
          <w:szCs w:val="22"/>
          <w:lang w:val="pl-PL"/>
        </w:rPr>
      </w:pPr>
      <w:r w:rsidRPr="00B27A37">
        <w:rPr>
          <w:rFonts w:ascii="Lato" w:hAnsi="Lato" w:cs="EUAlbertina-Regu"/>
          <w:i/>
          <w:color w:val="042B60"/>
          <w:sz w:val="22"/>
          <w:szCs w:val="22"/>
          <w:lang w:val="pl-PL"/>
        </w:rPr>
        <w:t xml:space="preserve">Wypadek, który spowodował szkody </w:t>
      </w:r>
      <w:r w:rsidR="00BF0D3B" w:rsidRPr="00B27A37">
        <w:rPr>
          <w:rFonts w:ascii="Lato" w:hAnsi="Lato" w:cs="EUAlbertina-Regu"/>
          <w:i/>
          <w:color w:val="042B60"/>
          <w:sz w:val="22"/>
          <w:szCs w:val="22"/>
          <w:lang w:val="pl-PL"/>
        </w:rPr>
        <w:t>o wartości między 50 tys</w:t>
      </w:r>
      <w:r w:rsidR="00831A98">
        <w:rPr>
          <w:rFonts w:ascii="Lato" w:hAnsi="Lato" w:cs="EUAlbertina-Regu"/>
          <w:i/>
          <w:color w:val="042B60"/>
          <w:sz w:val="22"/>
          <w:szCs w:val="22"/>
          <w:lang w:val="pl-PL"/>
        </w:rPr>
        <w:t>.</w:t>
      </w:r>
      <w:r w:rsidR="00BF0D3B" w:rsidRPr="00B27A37">
        <w:rPr>
          <w:rFonts w:ascii="Lato" w:hAnsi="Lato" w:cs="EUAlbertina-Regu"/>
          <w:i/>
          <w:color w:val="042B60"/>
          <w:sz w:val="22"/>
          <w:szCs w:val="22"/>
          <w:lang w:val="pl-PL"/>
        </w:rPr>
        <w:t xml:space="preserve"> a 150 tys</w:t>
      </w:r>
      <w:r w:rsidR="00831A98">
        <w:rPr>
          <w:rFonts w:ascii="Lato" w:hAnsi="Lato" w:cs="EUAlbertina-Regu"/>
          <w:i/>
          <w:color w:val="042B60"/>
          <w:sz w:val="22"/>
          <w:szCs w:val="22"/>
          <w:lang w:val="pl-PL"/>
        </w:rPr>
        <w:t>.</w:t>
      </w:r>
      <w:r w:rsidRPr="00B27A37">
        <w:rPr>
          <w:rFonts w:ascii="Lato" w:hAnsi="Lato" w:cs="EUAlbertina-Regu"/>
          <w:i/>
          <w:color w:val="042B60"/>
          <w:sz w:val="22"/>
          <w:szCs w:val="22"/>
          <w:lang w:val="pl-PL"/>
        </w:rPr>
        <w:t xml:space="preserve"> euro należy wykazać w</w:t>
      </w:r>
      <w:r w:rsidR="00CD6489">
        <w:rPr>
          <w:rFonts w:ascii="Lato" w:hAnsi="Lato" w:cs="EUAlbertina-Regu"/>
          <w:i/>
          <w:color w:val="042B60"/>
          <w:sz w:val="22"/>
          <w:szCs w:val="22"/>
          <w:lang w:val="pl-PL"/>
        </w:rPr>
        <w:t> </w:t>
      </w:r>
      <w:r w:rsidRPr="00B27A37">
        <w:rPr>
          <w:rFonts w:ascii="Lato" w:hAnsi="Lato" w:cs="EUAlbertina-Regu"/>
          <w:i/>
          <w:color w:val="042B60"/>
          <w:sz w:val="22"/>
          <w:szCs w:val="22"/>
          <w:lang w:val="pl-PL"/>
        </w:rPr>
        <w:t>arkuszu CSI w punkcie 2 „Wskaźniki dotyczące towarów niebezpiecznych”.</w:t>
      </w:r>
    </w:p>
    <w:p w14:paraId="47A2C912" w14:textId="4D5CC4B1" w:rsidR="00DB4F12" w:rsidRDefault="00BF0D3B" w:rsidP="0083209C">
      <w:pPr>
        <w:pStyle w:val="Tekstpodstawowy"/>
        <w:spacing w:before="120" w:beforeAutospacing="0" w:after="120" w:afterAutospacing="0"/>
        <w:ind w:left="426"/>
        <w:jc w:val="both"/>
        <w:rPr>
          <w:rFonts w:ascii="Lato" w:hAnsi="Lato" w:cs="EUAlbertina-Regu"/>
          <w:i/>
          <w:color w:val="042B60"/>
          <w:sz w:val="22"/>
          <w:szCs w:val="22"/>
          <w:lang w:val="pl-PL"/>
        </w:rPr>
      </w:pPr>
      <w:r w:rsidRPr="00B27A37">
        <w:rPr>
          <w:rFonts w:ascii="Lato" w:hAnsi="Lato" w:cs="EUAlbertina-Regu"/>
          <w:i/>
          <w:color w:val="042B60"/>
          <w:sz w:val="22"/>
          <w:szCs w:val="22"/>
          <w:lang w:val="pl-PL"/>
        </w:rPr>
        <w:t xml:space="preserve">Znaczący wypadek z udziałem towarów niebezpiecznych </w:t>
      </w:r>
      <w:r w:rsidR="00DB4F12" w:rsidRPr="00B27A37">
        <w:rPr>
          <w:rFonts w:ascii="Lato" w:hAnsi="Lato" w:cs="EUAlbertina-Regu"/>
          <w:i/>
          <w:color w:val="042B60"/>
          <w:sz w:val="22"/>
          <w:szCs w:val="22"/>
          <w:lang w:val="pl-PL"/>
        </w:rPr>
        <w:t>powodujący szkody powyżej</w:t>
      </w:r>
      <w:r w:rsidRPr="00B27A37">
        <w:rPr>
          <w:rFonts w:ascii="Lato" w:hAnsi="Lato" w:cs="EUAlbertina-Regu"/>
          <w:i/>
          <w:color w:val="042B60"/>
          <w:sz w:val="22"/>
          <w:szCs w:val="22"/>
          <w:lang w:val="pl-PL"/>
        </w:rPr>
        <w:t xml:space="preserve"> 150</w:t>
      </w:r>
      <w:r w:rsidR="00CD6489">
        <w:rPr>
          <w:rFonts w:ascii="Lato" w:hAnsi="Lato" w:cs="EUAlbertina-Regu"/>
          <w:i/>
          <w:color w:val="042B60"/>
          <w:sz w:val="22"/>
          <w:szCs w:val="22"/>
          <w:lang w:val="pl-PL"/>
        </w:rPr>
        <w:t> </w:t>
      </w:r>
      <w:r w:rsidR="00DB4F12" w:rsidRPr="00B27A37">
        <w:rPr>
          <w:rFonts w:ascii="Lato" w:hAnsi="Lato" w:cs="EUAlbertina-Regu"/>
          <w:i/>
          <w:color w:val="042B60"/>
          <w:sz w:val="22"/>
          <w:szCs w:val="22"/>
          <w:lang w:val="pl-PL"/>
        </w:rPr>
        <w:t>tys</w:t>
      </w:r>
      <w:r w:rsidR="00CD6489">
        <w:rPr>
          <w:rFonts w:ascii="Lato" w:hAnsi="Lato" w:cs="EUAlbertina-Regu"/>
          <w:i/>
          <w:color w:val="042B60"/>
          <w:sz w:val="22"/>
          <w:szCs w:val="22"/>
          <w:lang w:val="pl-PL"/>
        </w:rPr>
        <w:t xml:space="preserve">. </w:t>
      </w:r>
      <w:r w:rsidR="00DB4F12" w:rsidRPr="00B27A37">
        <w:rPr>
          <w:rFonts w:ascii="Lato" w:hAnsi="Lato" w:cs="EUAlbertina-Regu"/>
          <w:i/>
          <w:color w:val="042B60"/>
          <w:sz w:val="22"/>
          <w:szCs w:val="22"/>
          <w:lang w:val="pl-PL"/>
        </w:rPr>
        <w:t>euro</w:t>
      </w:r>
      <w:r w:rsidRPr="00B27A37">
        <w:rPr>
          <w:rFonts w:ascii="Lato" w:hAnsi="Lato" w:cs="EUAlbertina-Regu"/>
          <w:i/>
          <w:color w:val="042B60"/>
          <w:sz w:val="22"/>
          <w:szCs w:val="22"/>
          <w:lang w:val="pl-PL"/>
        </w:rPr>
        <w:t xml:space="preserve"> należy zgłosić dwa razy: jako zn</w:t>
      </w:r>
      <w:r w:rsidR="00DB4F12" w:rsidRPr="00B27A37">
        <w:rPr>
          <w:rFonts w:ascii="Lato" w:hAnsi="Lato" w:cs="EUAlbertina-Regu"/>
          <w:i/>
          <w:color w:val="042B60"/>
          <w:sz w:val="22"/>
          <w:szCs w:val="22"/>
          <w:lang w:val="pl-PL"/>
        </w:rPr>
        <w:t>aczący wypadek i jako wypadek z </w:t>
      </w:r>
      <w:r w:rsidRPr="00B27A37">
        <w:rPr>
          <w:rFonts w:ascii="Lato" w:hAnsi="Lato" w:cs="EUAlbertina-Regu"/>
          <w:i/>
          <w:color w:val="042B60"/>
          <w:sz w:val="22"/>
          <w:szCs w:val="22"/>
          <w:lang w:val="pl-PL"/>
        </w:rPr>
        <w:t xml:space="preserve">udziałem towarów niebezpiecznych. </w:t>
      </w:r>
    </w:p>
    <w:p w14:paraId="7AF2A4D8" w14:textId="77777777" w:rsidR="000B2B86" w:rsidRPr="00B27A37" w:rsidRDefault="000B2B86" w:rsidP="0083209C">
      <w:pPr>
        <w:pStyle w:val="Tekstpodstawowy"/>
        <w:spacing w:before="120" w:beforeAutospacing="0" w:after="120" w:afterAutospacing="0"/>
        <w:ind w:left="426"/>
        <w:jc w:val="both"/>
        <w:rPr>
          <w:rFonts w:ascii="Lato" w:hAnsi="Lato" w:cs="EUAlbertina-Regu"/>
          <w:i/>
          <w:color w:val="042B60"/>
          <w:sz w:val="22"/>
          <w:szCs w:val="22"/>
          <w:lang w:val="pl-PL"/>
        </w:rPr>
      </w:pPr>
    </w:p>
    <w:p w14:paraId="2444F653" w14:textId="77777777" w:rsidR="00635B22" w:rsidRPr="00190BC5" w:rsidRDefault="00635B22" w:rsidP="00422CB7">
      <w:pPr>
        <w:pStyle w:val="Listawielopoziomowa"/>
        <w:numPr>
          <w:ilvl w:val="1"/>
          <w:numId w:val="18"/>
        </w:numPr>
      </w:pPr>
      <w:bookmarkStart w:id="27" w:name="_Toc36627606"/>
      <w:r w:rsidRPr="00190BC5">
        <w:t xml:space="preserve">Zestawienie </w:t>
      </w:r>
      <w:r w:rsidRPr="00422CB7">
        <w:t xml:space="preserve">kosztów </w:t>
      </w:r>
      <w:r w:rsidR="000E4E0A">
        <w:t>i opóźnień pociągów</w:t>
      </w:r>
      <w:r w:rsidRPr="00190BC5">
        <w:t xml:space="preserve"> w wyniku </w:t>
      </w:r>
      <w:r w:rsidR="00BA60D5" w:rsidRPr="00422CB7">
        <w:t xml:space="preserve">znaczących </w:t>
      </w:r>
      <w:r w:rsidR="00843A3F" w:rsidRPr="00422CB7">
        <w:t>wypadków</w:t>
      </w:r>
      <w:bookmarkEnd w:id="27"/>
    </w:p>
    <w:p w14:paraId="04AA902B" w14:textId="77777777" w:rsidR="00C51501" w:rsidRPr="00B27A37" w:rsidRDefault="00903107" w:rsidP="0083209C">
      <w:pPr>
        <w:pStyle w:val="Tekstpodstawowy"/>
        <w:spacing w:before="120" w:beforeAutospacing="0" w:after="120" w:afterAutospacing="0"/>
        <w:ind w:left="426"/>
        <w:jc w:val="both"/>
        <w:rPr>
          <w:rFonts w:ascii="Lato" w:hAnsi="Lato" w:cs="EUAlbertina-Regu"/>
          <w:i/>
          <w:color w:val="042B60"/>
          <w:sz w:val="22"/>
          <w:szCs w:val="22"/>
          <w:lang w:val="pl-PL"/>
        </w:rPr>
      </w:pPr>
      <w:r w:rsidRPr="00B27A37">
        <w:rPr>
          <w:rFonts w:ascii="Lato" w:hAnsi="Lato" w:cs="EUAlbertina-Regu"/>
          <w:i/>
          <w:color w:val="042B60"/>
          <w:sz w:val="22"/>
          <w:szCs w:val="22"/>
          <w:lang w:val="pl-PL"/>
        </w:rPr>
        <w:t>W arkuszu CSI podaj</w:t>
      </w:r>
      <w:r w:rsidR="00715A2A" w:rsidRPr="00B27A37">
        <w:rPr>
          <w:rFonts w:ascii="Lato" w:hAnsi="Lato" w:cs="EUAlbertina-Regu"/>
          <w:i/>
          <w:color w:val="042B60"/>
          <w:sz w:val="22"/>
          <w:szCs w:val="22"/>
          <w:lang w:val="pl-PL"/>
        </w:rPr>
        <w:t xml:space="preserve"> koszt</w:t>
      </w:r>
      <w:r w:rsidR="000E4E0A" w:rsidRPr="00B27A37">
        <w:rPr>
          <w:rFonts w:ascii="Lato" w:hAnsi="Lato" w:cs="EUAlbertina-Regu"/>
          <w:i/>
          <w:color w:val="042B60"/>
          <w:sz w:val="22"/>
          <w:szCs w:val="22"/>
          <w:lang w:val="pl-PL"/>
        </w:rPr>
        <w:t>y</w:t>
      </w:r>
      <w:r w:rsidR="00E45D34" w:rsidRPr="00B27A37">
        <w:rPr>
          <w:rFonts w:ascii="Lato" w:hAnsi="Lato" w:cs="EUAlbertina-Regu"/>
          <w:i/>
          <w:color w:val="042B60"/>
          <w:sz w:val="22"/>
          <w:szCs w:val="22"/>
          <w:lang w:val="pl-PL"/>
        </w:rPr>
        <w:t xml:space="preserve"> szkód materialnych</w:t>
      </w:r>
      <w:r w:rsidR="000E4E0A" w:rsidRPr="00B27A37">
        <w:rPr>
          <w:rFonts w:ascii="Lato" w:hAnsi="Lato" w:cs="EUAlbertina-Regu"/>
          <w:i/>
          <w:color w:val="042B60"/>
          <w:sz w:val="22"/>
          <w:szCs w:val="22"/>
          <w:lang w:val="pl-PL"/>
        </w:rPr>
        <w:t xml:space="preserve"> </w:t>
      </w:r>
      <w:r w:rsidR="00E45D34" w:rsidRPr="00B27A37">
        <w:rPr>
          <w:rFonts w:ascii="Lato" w:hAnsi="Lato" w:cs="EUAlbertina-Regu"/>
          <w:i/>
          <w:color w:val="042B60"/>
          <w:sz w:val="22"/>
          <w:szCs w:val="22"/>
          <w:lang w:val="pl-PL"/>
        </w:rPr>
        <w:t>w taborze</w:t>
      </w:r>
      <w:r w:rsidR="003B683F" w:rsidRPr="00B27A37">
        <w:rPr>
          <w:rFonts w:ascii="Lato" w:hAnsi="Lato" w:cs="EUAlbertina-Regu"/>
          <w:i/>
          <w:color w:val="042B60"/>
          <w:sz w:val="22"/>
          <w:szCs w:val="22"/>
          <w:lang w:val="pl-PL"/>
        </w:rPr>
        <w:t xml:space="preserve"> </w:t>
      </w:r>
      <w:r w:rsidR="00E45D34" w:rsidRPr="00B27A37">
        <w:rPr>
          <w:rFonts w:ascii="Lato" w:hAnsi="Lato" w:cs="EUAlbertina-Regu"/>
          <w:i/>
          <w:color w:val="042B60"/>
          <w:sz w:val="22"/>
          <w:szCs w:val="22"/>
          <w:lang w:val="pl-PL"/>
        </w:rPr>
        <w:t>i </w:t>
      </w:r>
      <w:r w:rsidR="00715A2A" w:rsidRPr="00B27A37">
        <w:rPr>
          <w:rFonts w:ascii="Lato" w:hAnsi="Lato" w:cs="EUAlbertina-Regu"/>
          <w:i/>
          <w:color w:val="042B60"/>
          <w:sz w:val="22"/>
          <w:szCs w:val="22"/>
          <w:lang w:val="pl-PL"/>
        </w:rPr>
        <w:t>infrastruktu</w:t>
      </w:r>
      <w:r w:rsidRPr="00B27A37">
        <w:rPr>
          <w:rFonts w:ascii="Lato" w:hAnsi="Lato" w:cs="EUAlbertina-Regu"/>
          <w:i/>
          <w:color w:val="042B60"/>
          <w:sz w:val="22"/>
          <w:szCs w:val="22"/>
          <w:lang w:val="pl-PL"/>
        </w:rPr>
        <w:t xml:space="preserve">rze </w:t>
      </w:r>
      <w:r w:rsidR="000E4E0A" w:rsidRPr="00B27A37">
        <w:rPr>
          <w:rFonts w:ascii="Lato" w:hAnsi="Lato" w:cs="EUAlbertina-Regu"/>
          <w:i/>
          <w:color w:val="042B60"/>
          <w:sz w:val="22"/>
          <w:szCs w:val="22"/>
          <w:lang w:val="pl-PL"/>
        </w:rPr>
        <w:t>oraz szkód w </w:t>
      </w:r>
      <w:r w:rsidR="00715A2A" w:rsidRPr="00B27A37">
        <w:rPr>
          <w:rFonts w:ascii="Lato" w:hAnsi="Lato" w:cs="EUAlbertina-Regu"/>
          <w:i/>
          <w:color w:val="042B60"/>
          <w:sz w:val="22"/>
          <w:szCs w:val="22"/>
          <w:lang w:val="pl-PL"/>
        </w:rPr>
        <w:t xml:space="preserve">środowisku </w:t>
      </w:r>
      <w:r w:rsidRPr="00B27A37">
        <w:rPr>
          <w:rFonts w:ascii="Lato" w:hAnsi="Lato" w:cs="EUAlbertina-Regu"/>
          <w:i/>
          <w:color w:val="042B60"/>
          <w:sz w:val="22"/>
          <w:szCs w:val="22"/>
          <w:lang w:val="pl-PL"/>
        </w:rPr>
        <w:t>(w przeliczeniu na euro</w:t>
      </w:r>
      <w:r w:rsidR="002C316E" w:rsidRPr="00B27A37">
        <w:rPr>
          <w:rFonts w:ascii="Lato" w:hAnsi="Lato" w:cs="EUAlbertina-Regu"/>
          <w:i/>
          <w:color w:val="042B60"/>
          <w:sz w:val="22"/>
          <w:szCs w:val="22"/>
          <w:lang w:val="pl-PL"/>
        </w:rPr>
        <w:t>, w jednostkach podstawowych</w:t>
      </w:r>
      <w:r w:rsidRPr="00B27A37">
        <w:rPr>
          <w:rFonts w:ascii="Lato" w:hAnsi="Lato" w:cs="EUAlbertina-Regu"/>
          <w:i/>
          <w:color w:val="042B60"/>
          <w:sz w:val="22"/>
          <w:szCs w:val="22"/>
          <w:lang w:val="pl-PL"/>
        </w:rPr>
        <w:t xml:space="preserve">) </w:t>
      </w:r>
      <w:r w:rsidR="000E4E0A" w:rsidRPr="00B27A37">
        <w:rPr>
          <w:rFonts w:ascii="Lato" w:hAnsi="Lato" w:cs="EUAlbertina-Regu"/>
          <w:i/>
          <w:color w:val="042B60"/>
          <w:sz w:val="22"/>
          <w:szCs w:val="22"/>
          <w:lang w:val="pl-PL"/>
        </w:rPr>
        <w:t>oraz</w:t>
      </w:r>
      <w:r w:rsidR="00715A2A" w:rsidRPr="00B27A37">
        <w:rPr>
          <w:rFonts w:ascii="Lato" w:hAnsi="Lato" w:cs="EUAlbertina-Regu"/>
          <w:i/>
          <w:color w:val="042B60"/>
          <w:sz w:val="22"/>
          <w:szCs w:val="22"/>
          <w:lang w:val="pl-PL"/>
        </w:rPr>
        <w:t xml:space="preserve"> liczbę minut o</w:t>
      </w:r>
      <w:r w:rsidRPr="00B27A37">
        <w:rPr>
          <w:rFonts w:ascii="Lato" w:hAnsi="Lato" w:cs="EUAlbertina-Regu"/>
          <w:i/>
          <w:color w:val="042B60"/>
          <w:sz w:val="22"/>
          <w:szCs w:val="22"/>
          <w:lang w:val="pl-PL"/>
        </w:rPr>
        <w:t>późnienia pociągów towarowych i </w:t>
      </w:r>
      <w:r w:rsidR="00715A2A" w:rsidRPr="00B27A37">
        <w:rPr>
          <w:rFonts w:ascii="Lato" w:hAnsi="Lato" w:cs="EUAlbertina-Regu"/>
          <w:i/>
          <w:color w:val="042B60"/>
          <w:sz w:val="22"/>
          <w:szCs w:val="22"/>
          <w:lang w:val="pl-PL"/>
        </w:rPr>
        <w:t>pociągów osobowych.</w:t>
      </w:r>
      <w:r w:rsidR="00C51501" w:rsidRPr="00B27A37">
        <w:rPr>
          <w:rFonts w:ascii="Lato" w:hAnsi="Lato" w:cs="EUAlbertina-Regu"/>
          <w:i/>
          <w:color w:val="042B60"/>
          <w:sz w:val="22"/>
          <w:szCs w:val="22"/>
          <w:lang w:val="pl-PL"/>
        </w:rPr>
        <w:t xml:space="preserve"> </w:t>
      </w:r>
    </w:p>
    <w:p w14:paraId="1E697613" w14:textId="10B2D8EA" w:rsidR="00715A2A" w:rsidRPr="00B27A37" w:rsidRDefault="00C51501" w:rsidP="0083209C">
      <w:pPr>
        <w:pStyle w:val="Tekstpodstawowy"/>
        <w:spacing w:before="120" w:beforeAutospacing="0" w:after="120" w:afterAutospacing="0"/>
        <w:ind w:left="426"/>
        <w:jc w:val="both"/>
        <w:rPr>
          <w:rFonts w:ascii="Lato" w:hAnsi="Lato" w:cs="EUAlbertina-Regu"/>
          <w:i/>
          <w:color w:val="042B60"/>
          <w:sz w:val="22"/>
          <w:szCs w:val="22"/>
          <w:lang w:val="pl-PL"/>
        </w:rPr>
      </w:pPr>
      <w:r w:rsidRPr="00B27A37">
        <w:rPr>
          <w:rFonts w:ascii="Lato" w:hAnsi="Lato" w:cs="EUAlbertina-Regu"/>
          <w:i/>
          <w:color w:val="042B60"/>
          <w:sz w:val="22"/>
          <w:szCs w:val="22"/>
          <w:lang w:val="pl-PL"/>
        </w:rPr>
        <w:t>Przyjmij kurs 1 euro na koniec roku sprawozdawczego w wysokości</w:t>
      </w:r>
      <w:r w:rsidR="0083209C" w:rsidRPr="00B27A37">
        <w:rPr>
          <w:rFonts w:ascii="Lato" w:hAnsi="Lato" w:cs="EUAlbertina-Regu"/>
          <w:i/>
          <w:color w:val="042B60"/>
          <w:sz w:val="22"/>
          <w:szCs w:val="22"/>
          <w:lang w:val="pl-PL"/>
        </w:rPr>
        <w:t xml:space="preserve"> </w:t>
      </w:r>
      <w:r w:rsidR="00EC5DB6">
        <w:rPr>
          <w:rFonts w:ascii="Lato" w:hAnsi="Lato" w:cs="EUAlbertina-Regu"/>
          <w:i/>
          <w:color w:val="042B60"/>
          <w:sz w:val="22"/>
          <w:szCs w:val="22"/>
          <w:lang w:val="pl-PL"/>
        </w:rPr>
        <w:t>4,2585</w:t>
      </w:r>
      <w:r w:rsidRPr="00B27A37">
        <w:rPr>
          <w:rFonts w:ascii="Lato" w:hAnsi="Lato" w:cs="EUAlbertina-Regu"/>
          <w:i/>
          <w:color w:val="042B60"/>
          <w:sz w:val="22"/>
          <w:szCs w:val="22"/>
          <w:lang w:val="pl-PL"/>
        </w:rPr>
        <w:t xml:space="preserve"> PLN (NBP, Tabela A – Kursy średnie walut obcych).</w:t>
      </w:r>
    </w:p>
    <w:p w14:paraId="4EE37012" w14:textId="77777777" w:rsidR="002C316E" w:rsidRPr="00B27A37" w:rsidRDefault="00C51501" w:rsidP="0083209C">
      <w:pPr>
        <w:pStyle w:val="Tekstpodstawowy"/>
        <w:spacing w:before="120" w:beforeAutospacing="0" w:after="120" w:afterAutospacing="0"/>
        <w:ind w:left="426"/>
        <w:jc w:val="both"/>
        <w:rPr>
          <w:rFonts w:ascii="Lato" w:hAnsi="Lato" w:cs="EUAlbertina-Regu"/>
          <w:i/>
          <w:color w:val="042B60"/>
          <w:sz w:val="22"/>
          <w:szCs w:val="22"/>
          <w:lang w:val="pl-PL"/>
        </w:rPr>
      </w:pPr>
      <w:r w:rsidRPr="00B27A37">
        <w:rPr>
          <w:rFonts w:ascii="Lato" w:hAnsi="Lato" w:cs="EUAlbertina-Regu"/>
          <w:i/>
          <w:color w:val="042B60"/>
          <w:sz w:val="22"/>
          <w:szCs w:val="22"/>
          <w:lang w:val="pl-PL"/>
        </w:rPr>
        <w:t>K</w:t>
      </w:r>
      <w:r w:rsidR="002C316E" w:rsidRPr="00B27A37">
        <w:rPr>
          <w:rFonts w:ascii="Lato" w:hAnsi="Lato" w:cs="EUAlbertina-Regu"/>
          <w:i/>
          <w:color w:val="042B60"/>
          <w:sz w:val="22"/>
          <w:szCs w:val="22"/>
          <w:lang w:val="pl-PL"/>
        </w:rPr>
        <w:t>oszty znaczących wypadków jakie poniosło przedsiębiorstwo składające raport</w:t>
      </w:r>
      <w:r w:rsidRPr="00B27A37">
        <w:rPr>
          <w:rFonts w:ascii="Lato" w:hAnsi="Lato" w:cs="EUAlbertina-Regu"/>
          <w:i/>
          <w:color w:val="042B60"/>
          <w:sz w:val="22"/>
          <w:szCs w:val="22"/>
          <w:lang w:val="pl-PL"/>
        </w:rPr>
        <w:t xml:space="preserve"> podaj według następującego wzorca: </w:t>
      </w:r>
    </w:p>
    <w:p w14:paraId="18EB8BC7" w14:textId="0F4DFC09" w:rsidR="00EC5DB6" w:rsidRDefault="00EC5DB6" w:rsidP="0079187E">
      <w:pPr>
        <w:pStyle w:val="Tekstpodstawowy"/>
        <w:numPr>
          <w:ilvl w:val="0"/>
          <w:numId w:val="40"/>
        </w:numPr>
        <w:spacing w:before="120" w:beforeAutospacing="0" w:after="120" w:afterAutospacing="0"/>
        <w:jc w:val="both"/>
        <w:rPr>
          <w:rFonts w:ascii="Lato" w:hAnsi="Lato" w:cs="EUAlbertina-Regu"/>
          <w:i/>
          <w:color w:val="042B60"/>
          <w:sz w:val="22"/>
          <w:szCs w:val="22"/>
          <w:lang w:val="pl-PL"/>
        </w:rPr>
      </w:pPr>
      <w:r>
        <w:rPr>
          <w:rFonts w:ascii="Lato" w:hAnsi="Lato" w:cs="EUAlbertina-Regu"/>
          <w:i/>
          <w:color w:val="042B60"/>
          <w:sz w:val="22"/>
          <w:szCs w:val="22"/>
          <w:lang w:val="pl-PL"/>
        </w:rPr>
        <w:t>p</w:t>
      </w:r>
      <w:r w:rsidR="00C51501" w:rsidRPr="0079187E">
        <w:rPr>
          <w:rFonts w:ascii="Lato" w:hAnsi="Lato" w:cs="EUAlbertina-Regu"/>
          <w:i/>
          <w:color w:val="042B60"/>
          <w:sz w:val="22"/>
          <w:szCs w:val="22"/>
          <w:lang w:val="pl-PL"/>
        </w:rPr>
        <w:t xml:space="preserve">rzewoźnik kolejowy wykazuje koszty szkód materialnych w taborze, zaś koszty materialne w infrastrukturze i środowisku wyłącznie w przypadku, kiedy </w:t>
      </w:r>
      <w:r w:rsidR="00AA15B2">
        <w:rPr>
          <w:rFonts w:ascii="Lato" w:hAnsi="Lato" w:cs="EUAlbertina-Regu"/>
          <w:i/>
          <w:color w:val="042B60"/>
          <w:sz w:val="22"/>
          <w:szCs w:val="22"/>
          <w:lang w:val="pl-PL"/>
        </w:rPr>
        <w:t>takie koszty faktycznie poniósł;</w:t>
      </w:r>
      <w:r w:rsidR="00C51501" w:rsidRPr="0079187E">
        <w:rPr>
          <w:rFonts w:ascii="Lato" w:hAnsi="Lato" w:cs="EUAlbertina-Regu"/>
          <w:i/>
          <w:color w:val="042B60"/>
          <w:sz w:val="22"/>
          <w:szCs w:val="22"/>
          <w:lang w:val="pl-PL"/>
        </w:rPr>
        <w:t xml:space="preserve"> </w:t>
      </w:r>
    </w:p>
    <w:p w14:paraId="064F5316" w14:textId="7359E388" w:rsidR="00C51501" w:rsidRPr="0079187E" w:rsidRDefault="00C51501" w:rsidP="0079187E">
      <w:pPr>
        <w:pStyle w:val="Tekstpodstawowy"/>
        <w:numPr>
          <w:ilvl w:val="0"/>
          <w:numId w:val="40"/>
        </w:numPr>
        <w:spacing w:before="120" w:beforeAutospacing="0" w:after="120" w:afterAutospacing="0"/>
        <w:jc w:val="both"/>
        <w:rPr>
          <w:rFonts w:ascii="Lato" w:hAnsi="Lato" w:cs="EUAlbertina-Regu"/>
          <w:i/>
          <w:color w:val="042B60"/>
          <w:sz w:val="22"/>
          <w:szCs w:val="22"/>
          <w:lang w:val="pl-PL"/>
        </w:rPr>
      </w:pPr>
      <w:r w:rsidRPr="0079187E">
        <w:rPr>
          <w:rFonts w:ascii="Lato" w:hAnsi="Lato" w:cs="EUAlbertina-Regu"/>
          <w:i/>
          <w:color w:val="042B60"/>
          <w:sz w:val="22"/>
          <w:szCs w:val="22"/>
          <w:lang w:val="pl-PL"/>
        </w:rPr>
        <w:t xml:space="preserve">zarządca infrastruktury wykazuje koszty szkód materialnych w infrastrukturze, zaś koszty szkód materialnych w taborze i środowisku, jeżeli takie koszty poniósł. </w:t>
      </w:r>
    </w:p>
    <w:p w14:paraId="2C331FBA" w14:textId="77777777" w:rsidR="000D07E6" w:rsidRPr="0079187E" w:rsidRDefault="000D07E6" w:rsidP="0083209C">
      <w:pPr>
        <w:pStyle w:val="Tekstpodstawowy"/>
        <w:spacing w:before="120" w:beforeAutospacing="0" w:after="120" w:afterAutospacing="0"/>
        <w:ind w:left="426"/>
        <w:jc w:val="both"/>
        <w:rPr>
          <w:rFonts w:ascii="Lato" w:hAnsi="Lato" w:cs="EUAlbertina-Regu"/>
          <w:i/>
          <w:color w:val="042B60"/>
          <w:sz w:val="22"/>
          <w:szCs w:val="22"/>
          <w:lang w:val="pl-PL"/>
        </w:rPr>
      </w:pPr>
      <w:r w:rsidRPr="0079187E">
        <w:rPr>
          <w:rFonts w:ascii="Lato" w:hAnsi="Lato" w:cs="EUAlbertina-Regu"/>
          <w:i/>
          <w:color w:val="042B60"/>
          <w:sz w:val="22"/>
          <w:szCs w:val="22"/>
          <w:lang w:val="pl-PL"/>
        </w:rPr>
        <w:t>Uwzględnij również koszty pokryte z ubezpieczenia.</w:t>
      </w:r>
    </w:p>
    <w:p w14:paraId="4054E6E8" w14:textId="77777777" w:rsidR="00EF424C" w:rsidRPr="0079187E" w:rsidRDefault="00734432" w:rsidP="0083209C">
      <w:pPr>
        <w:pStyle w:val="Tekstpodstawowy"/>
        <w:spacing w:before="120" w:beforeAutospacing="0" w:after="120" w:afterAutospacing="0"/>
        <w:ind w:left="426"/>
        <w:jc w:val="both"/>
        <w:rPr>
          <w:rFonts w:ascii="Lato" w:hAnsi="Lato" w:cs="EUAlbertina-Regu"/>
          <w:i/>
          <w:color w:val="042B60"/>
          <w:sz w:val="22"/>
          <w:szCs w:val="22"/>
          <w:lang w:val="pl-PL"/>
        </w:rPr>
      </w:pPr>
      <w:r w:rsidRPr="0079187E">
        <w:rPr>
          <w:rFonts w:ascii="Lato" w:hAnsi="Lato" w:cs="EUAlbertina-Regu"/>
          <w:i/>
          <w:color w:val="042B60"/>
          <w:sz w:val="22"/>
          <w:szCs w:val="22"/>
          <w:lang w:val="pl-PL"/>
        </w:rPr>
        <w:t xml:space="preserve">Zarządca infrastruktury podaje dodatkowo </w:t>
      </w:r>
      <w:r w:rsidR="002C316E" w:rsidRPr="0079187E">
        <w:rPr>
          <w:rFonts w:ascii="Lato" w:hAnsi="Lato" w:cs="EUAlbertina-Regu"/>
          <w:i/>
          <w:color w:val="042B60"/>
          <w:sz w:val="22"/>
          <w:szCs w:val="22"/>
          <w:lang w:val="pl-PL"/>
        </w:rPr>
        <w:t>w treści Raportu</w:t>
      </w:r>
      <w:r w:rsidRPr="0079187E">
        <w:rPr>
          <w:rFonts w:ascii="Lato" w:hAnsi="Lato" w:cs="EUAlbertina-Regu"/>
          <w:i/>
          <w:color w:val="042B60"/>
          <w:sz w:val="22"/>
          <w:szCs w:val="22"/>
          <w:lang w:val="pl-PL"/>
        </w:rPr>
        <w:t xml:space="preserve"> koszty poniesione przez osoby trzecie (jeśli są</w:t>
      </w:r>
      <w:r w:rsidR="002C316E" w:rsidRPr="0079187E">
        <w:rPr>
          <w:rFonts w:ascii="Lato" w:hAnsi="Lato" w:cs="EUAlbertina-Regu"/>
          <w:i/>
          <w:color w:val="042B60"/>
          <w:sz w:val="22"/>
          <w:szCs w:val="22"/>
          <w:lang w:val="pl-PL"/>
        </w:rPr>
        <w:t xml:space="preserve"> one</w:t>
      </w:r>
      <w:r w:rsidRPr="0079187E">
        <w:rPr>
          <w:rFonts w:ascii="Lato" w:hAnsi="Lato" w:cs="EUAlbertina-Regu"/>
          <w:i/>
          <w:color w:val="042B60"/>
          <w:sz w:val="22"/>
          <w:szCs w:val="22"/>
          <w:lang w:val="pl-PL"/>
        </w:rPr>
        <w:t xml:space="preserve"> znane, np. z protokołów ustaleń końcowych). </w:t>
      </w:r>
    </w:p>
    <w:p w14:paraId="142B1EF0" w14:textId="77777777" w:rsidR="000A30CD" w:rsidRDefault="000A30CD" w:rsidP="00422CB7">
      <w:pPr>
        <w:pStyle w:val="Listawielopoziomowa"/>
        <w:numPr>
          <w:ilvl w:val="0"/>
          <w:numId w:val="23"/>
        </w:numPr>
      </w:pPr>
      <w:bookmarkStart w:id="28" w:name="_Toc36627607"/>
      <w:r w:rsidRPr="00190BC5">
        <w:t>Dodatkowe informacje</w:t>
      </w:r>
      <w:r w:rsidRPr="000A30CD">
        <w:t xml:space="preserve"> </w:t>
      </w:r>
      <w:r w:rsidRPr="00190BC5">
        <w:t>dotyczące bezpieczeństwa kolei</w:t>
      </w:r>
      <w:bookmarkEnd w:id="28"/>
    </w:p>
    <w:p w14:paraId="554E89B2" w14:textId="5DF90B51" w:rsidR="00AF2F8A" w:rsidRPr="00190BC5" w:rsidRDefault="000A30CD" w:rsidP="00422CB7">
      <w:pPr>
        <w:pStyle w:val="Listawielopoziomowa"/>
        <w:numPr>
          <w:ilvl w:val="1"/>
          <w:numId w:val="18"/>
        </w:numPr>
      </w:pPr>
      <w:bookmarkStart w:id="29" w:name="_Toc36627608"/>
      <w:r>
        <w:t xml:space="preserve">Informacje </w:t>
      </w:r>
      <w:r w:rsidR="00AF2F8A" w:rsidRPr="00190BC5">
        <w:t>zarządcy infrastruktury</w:t>
      </w:r>
      <w:bookmarkEnd w:id="29"/>
      <w:r w:rsidR="00AF2F8A" w:rsidRPr="00190BC5">
        <w:t xml:space="preserve"> </w:t>
      </w:r>
    </w:p>
    <w:p w14:paraId="41054775" w14:textId="77777777" w:rsidR="00AF2F8A" w:rsidRPr="0079187E" w:rsidRDefault="000D07E6" w:rsidP="0083209C">
      <w:pPr>
        <w:pStyle w:val="Tekstpodstawowy"/>
        <w:spacing w:before="120" w:beforeAutospacing="0" w:after="120" w:afterAutospacing="0"/>
        <w:ind w:left="426"/>
        <w:jc w:val="both"/>
        <w:rPr>
          <w:rFonts w:ascii="Lato" w:hAnsi="Lato" w:cs="EUAlbertina-Regu"/>
          <w:i/>
          <w:color w:val="042B60"/>
          <w:sz w:val="22"/>
          <w:szCs w:val="22"/>
          <w:lang w:val="pl-PL"/>
        </w:rPr>
      </w:pPr>
      <w:r w:rsidRPr="0079187E">
        <w:rPr>
          <w:rFonts w:ascii="Lato" w:hAnsi="Lato" w:cs="EUAlbertina-Regu"/>
          <w:i/>
          <w:color w:val="042B60"/>
          <w:sz w:val="22"/>
          <w:szCs w:val="22"/>
          <w:lang w:val="pl-PL"/>
        </w:rPr>
        <w:t>Przedstaw</w:t>
      </w:r>
      <w:r w:rsidR="00866B35" w:rsidRPr="0079187E">
        <w:rPr>
          <w:rFonts w:ascii="Lato" w:hAnsi="Lato" w:cs="EUAlbertina-Regu"/>
          <w:i/>
          <w:color w:val="042B60"/>
          <w:sz w:val="22"/>
          <w:szCs w:val="22"/>
          <w:lang w:val="pl-PL"/>
        </w:rPr>
        <w:t xml:space="preserve"> </w:t>
      </w:r>
      <w:r w:rsidR="00AF2F8A" w:rsidRPr="0079187E">
        <w:rPr>
          <w:rFonts w:ascii="Lato" w:hAnsi="Lato" w:cs="EUAlbertina-Regu"/>
          <w:i/>
          <w:color w:val="042B60"/>
          <w:sz w:val="22"/>
          <w:szCs w:val="22"/>
          <w:lang w:val="pl-PL"/>
        </w:rPr>
        <w:t>informacje</w:t>
      </w:r>
      <w:r w:rsidR="00866B35" w:rsidRPr="0079187E">
        <w:rPr>
          <w:rFonts w:ascii="Lato" w:hAnsi="Lato" w:cs="EUAlbertina-Regu"/>
          <w:i/>
          <w:color w:val="042B60"/>
          <w:sz w:val="22"/>
          <w:szCs w:val="22"/>
          <w:lang w:val="pl-PL"/>
        </w:rPr>
        <w:t>,</w:t>
      </w:r>
      <w:r w:rsidR="00AF2F8A" w:rsidRPr="0079187E">
        <w:rPr>
          <w:rFonts w:ascii="Lato" w:hAnsi="Lato" w:cs="EUAlbertina-Regu"/>
          <w:i/>
          <w:color w:val="042B60"/>
          <w:sz w:val="22"/>
          <w:szCs w:val="22"/>
          <w:lang w:val="pl-PL"/>
        </w:rPr>
        <w:t xml:space="preserve"> </w:t>
      </w:r>
      <w:r w:rsidR="00866B35" w:rsidRPr="0079187E">
        <w:rPr>
          <w:rFonts w:ascii="Lato" w:hAnsi="Lato" w:cs="EUAlbertina-Regu"/>
          <w:i/>
          <w:color w:val="042B60"/>
          <w:sz w:val="22"/>
          <w:szCs w:val="22"/>
          <w:lang w:val="pl-PL"/>
        </w:rPr>
        <w:t xml:space="preserve">istotne dla </w:t>
      </w:r>
      <w:r w:rsidR="00965C81" w:rsidRPr="0079187E">
        <w:rPr>
          <w:rFonts w:ascii="Lato" w:hAnsi="Lato" w:cs="EUAlbertina-Regu"/>
          <w:i/>
          <w:color w:val="042B60"/>
          <w:sz w:val="22"/>
          <w:szCs w:val="22"/>
          <w:lang w:val="pl-PL"/>
        </w:rPr>
        <w:t>analizowania</w:t>
      </w:r>
      <w:r w:rsidR="00866B35" w:rsidRPr="0079187E">
        <w:rPr>
          <w:rFonts w:ascii="Lato" w:hAnsi="Lato" w:cs="EUAlbertina-Regu"/>
          <w:i/>
          <w:color w:val="042B60"/>
          <w:sz w:val="22"/>
          <w:szCs w:val="22"/>
          <w:lang w:val="pl-PL"/>
        </w:rPr>
        <w:t xml:space="preserve"> poziomu bezpieczeństwa </w:t>
      </w:r>
      <w:r w:rsidR="00965C81" w:rsidRPr="0079187E">
        <w:rPr>
          <w:rFonts w:ascii="Lato" w:hAnsi="Lato" w:cs="EUAlbertina-Regu"/>
          <w:i/>
          <w:color w:val="042B60"/>
          <w:sz w:val="22"/>
          <w:szCs w:val="22"/>
          <w:lang w:val="pl-PL"/>
        </w:rPr>
        <w:t>sektora kolejowego</w:t>
      </w:r>
      <w:r w:rsidR="00AF2F8A" w:rsidRPr="0079187E">
        <w:rPr>
          <w:rFonts w:ascii="Lato" w:hAnsi="Lato" w:cs="EUAlbertina-Regu"/>
          <w:i/>
          <w:color w:val="042B60"/>
          <w:sz w:val="22"/>
          <w:szCs w:val="22"/>
          <w:lang w:val="pl-PL"/>
        </w:rPr>
        <w:t>, dotyczące m.in.:</w:t>
      </w:r>
      <w:r w:rsidR="00866B35" w:rsidRPr="0079187E">
        <w:rPr>
          <w:rFonts w:ascii="Lato" w:hAnsi="Lato" w:cs="EUAlbertina-Regu"/>
          <w:i/>
          <w:color w:val="042B60"/>
          <w:sz w:val="22"/>
          <w:szCs w:val="22"/>
          <w:lang w:val="pl-PL"/>
        </w:rPr>
        <w:t xml:space="preserve"> </w:t>
      </w:r>
    </w:p>
    <w:p w14:paraId="02932C86" w14:textId="30EC1972" w:rsidR="00AF2F8A" w:rsidRPr="0079187E" w:rsidRDefault="00AF2F8A" w:rsidP="004F1415">
      <w:pPr>
        <w:pStyle w:val="Tekstpodstawowy"/>
        <w:numPr>
          <w:ilvl w:val="0"/>
          <w:numId w:val="20"/>
        </w:numPr>
        <w:tabs>
          <w:tab w:val="left" w:pos="851"/>
        </w:tabs>
        <w:spacing w:before="0" w:beforeAutospacing="0" w:after="120" w:afterAutospacing="0"/>
        <w:ind w:left="851" w:hanging="426"/>
        <w:jc w:val="both"/>
        <w:rPr>
          <w:rFonts w:ascii="Lato" w:hAnsi="Lato" w:cs="Arial"/>
          <w:i/>
          <w:color w:val="042B60"/>
          <w:sz w:val="22"/>
          <w:szCs w:val="22"/>
        </w:rPr>
      </w:pPr>
      <w:r w:rsidRPr="0079187E">
        <w:rPr>
          <w:rFonts w:ascii="Lato" w:hAnsi="Lato" w:cs="Arial"/>
          <w:i/>
          <w:color w:val="042B60"/>
          <w:sz w:val="22"/>
          <w:szCs w:val="22"/>
        </w:rPr>
        <w:t xml:space="preserve">działań w zakresie wykonanych napraw </w:t>
      </w:r>
      <w:r w:rsidR="006B7614" w:rsidRPr="0079187E">
        <w:rPr>
          <w:rFonts w:ascii="Lato" w:hAnsi="Lato" w:cs="Arial"/>
          <w:i/>
          <w:color w:val="042B60"/>
          <w:sz w:val="22"/>
          <w:szCs w:val="22"/>
        </w:rPr>
        <w:t>głównych (w tym modernizacj</w:t>
      </w:r>
      <w:r w:rsidR="003E6B13">
        <w:rPr>
          <w:rFonts w:ascii="Lato" w:hAnsi="Lato" w:cs="Arial"/>
          <w:i/>
          <w:color w:val="042B60"/>
          <w:sz w:val="22"/>
          <w:szCs w:val="22"/>
          <w:lang w:val="pl-PL"/>
        </w:rPr>
        <w:t>i</w:t>
      </w:r>
      <w:r w:rsidR="006B7614" w:rsidRPr="0079187E">
        <w:rPr>
          <w:rFonts w:ascii="Lato" w:hAnsi="Lato" w:cs="Arial"/>
          <w:i/>
          <w:color w:val="042B60"/>
          <w:sz w:val="22"/>
          <w:szCs w:val="22"/>
        </w:rPr>
        <w:t>) i</w:t>
      </w:r>
      <w:r w:rsidR="006B7614" w:rsidRPr="0079187E">
        <w:rPr>
          <w:rFonts w:ascii="Lato" w:hAnsi="Lato" w:cs="Arial"/>
          <w:i/>
          <w:color w:val="042B60"/>
          <w:sz w:val="22"/>
          <w:szCs w:val="22"/>
          <w:lang w:val="pl-PL"/>
        </w:rPr>
        <w:t xml:space="preserve"> </w:t>
      </w:r>
      <w:r w:rsidRPr="0079187E">
        <w:rPr>
          <w:rFonts w:ascii="Lato" w:hAnsi="Lato" w:cs="Arial"/>
          <w:i/>
          <w:color w:val="042B60"/>
          <w:sz w:val="22"/>
          <w:szCs w:val="22"/>
        </w:rPr>
        <w:t>bieżących infrastruktury kolejowej,</w:t>
      </w:r>
    </w:p>
    <w:p w14:paraId="631FBC10" w14:textId="2035EA5B" w:rsidR="00AF2F8A" w:rsidRPr="0079187E" w:rsidRDefault="00AF2F8A" w:rsidP="004F1415">
      <w:pPr>
        <w:pStyle w:val="Tekstpodstawowy"/>
        <w:numPr>
          <w:ilvl w:val="0"/>
          <w:numId w:val="20"/>
        </w:numPr>
        <w:tabs>
          <w:tab w:val="left" w:pos="851"/>
        </w:tabs>
        <w:spacing w:before="0" w:beforeAutospacing="0" w:after="120" w:afterAutospacing="0"/>
        <w:ind w:left="851" w:hanging="426"/>
        <w:jc w:val="both"/>
        <w:rPr>
          <w:rFonts w:ascii="Lato" w:hAnsi="Lato" w:cs="Arial"/>
          <w:i/>
          <w:color w:val="042B60"/>
          <w:sz w:val="22"/>
          <w:szCs w:val="22"/>
        </w:rPr>
      </w:pPr>
      <w:r w:rsidRPr="0079187E">
        <w:rPr>
          <w:rFonts w:ascii="Lato" w:hAnsi="Lato" w:cs="Arial"/>
          <w:i/>
          <w:color w:val="042B60"/>
          <w:sz w:val="22"/>
          <w:szCs w:val="22"/>
        </w:rPr>
        <w:t>stałych i czasowyc</w:t>
      </w:r>
      <w:r w:rsidR="00716D6E" w:rsidRPr="0079187E">
        <w:rPr>
          <w:rFonts w:ascii="Lato" w:hAnsi="Lato" w:cs="Arial"/>
          <w:i/>
          <w:color w:val="042B60"/>
          <w:sz w:val="22"/>
          <w:szCs w:val="22"/>
        </w:rPr>
        <w:t>h ogranicze</w:t>
      </w:r>
      <w:r w:rsidR="00AA15B2">
        <w:rPr>
          <w:rFonts w:ascii="Lato" w:hAnsi="Lato" w:cs="Arial"/>
          <w:i/>
          <w:color w:val="042B60"/>
          <w:sz w:val="22"/>
          <w:szCs w:val="22"/>
          <w:lang w:val="pl-PL"/>
        </w:rPr>
        <w:t>ń</w:t>
      </w:r>
      <w:r w:rsidR="00716D6E" w:rsidRPr="0079187E">
        <w:rPr>
          <w:rFonts w:ascii="Lato" w:hAnsi="Lato" w:cs="Arial"/>
          <w:i/>
          <w:color w:val="042B60"/>
          <w:sz w:val="22"/>
          <w:szCs w:val="22"/>
        </w:rPr>
        <w:t xml:space="preserve"> prędkości (</w:t>
      </w:r>
      <w:r w:rsidR="00716D6E" w:rsidRPr="0079187E">
        <w:rPr>
          <w:rFonts w:ascii="Lato" w:hAnsi="Lato" w:cs="Arial"/>
          <w:i/>
          <w:color w:val="042B60"/>
          <w:sz w:val="22"/>
          <w:szCs w:val="22"/>
          <w:lang w:val="pl-PL"/>
        </w:rPr>
        <w:t>liczba</w:t>
      </w:r>
      <w:r w:rsidRPr="0079187E">
        <w:rPr>
          <w:rFonts w:ascii="Lato" w:hAnsi="Lato" w:cs="Arial"/>
          <w:i/>
          <w:color w:val="042B60"/>
          <w:sz w:val="22"/>
          <w:szCs w:val="22"/>
        </w:rPr>
        <w:t>/km torów) oraz prędkości rozkładowych – zmiany w stosunku do ubiegłego okresu sprawozdawczego,</w:t>
      </w:r>
    </w:p>
    <w:p w14:paraId="537E922C" w14:textId="77777777" w:rsidR="00AF2F8A" w:rsidRPr="0079187E" w:rsidRDefault="00AF2F8A" w:rsidP="004F1415">
      <w:pPr>
        <w:pStyle w:val="Tekstpodstawowy"/>
        <w:numPr>
          <w:ilvl w:val="0"/>
          <w:numId w:val="20"/>
        </w:numPr>
        <w:tabs>
          <w:tab w:val="left" w:pos="851"/>
        </w:tabs>
        <w:spacing w:before="0" w:beforeAutospacing="0" w:after="120" w:afterAutospacing="0"/>
        <w:ind w:left="851" w:hanging="426"/>
        <w:jc w:val="both"/>
        <w:rPr>
          <w:rFonts w:ascii="Lato" w:hAnsi="Lato" w:cs="Arial"/>
          <w:i/>
          <w:color w:val="042B60"/>
          <w:sz w:val="22"/>
          <w:szCs w:val="22"/>
        </w:rPr>
      </w:pPr>
      <w:r w:rsidRPr="0079187E">
        <w:rPr>
          <w:rFonts w:ascii="Lato" w:hAnsi="Lato" w:cs="Arial"/>
          <w:i/>
          <w:color w:val="042B60"/>
          <w:sz w:val="22"/>
          <w:szCs w:val="22"/>
        </w:rPr>
        <w:t xml:space="preserve">linii kolejowych (km linii i </w:t>
      </w:r>
      <w:r w:rsidR="009D43EF" w:rsidRPr="0079187E">
        <w:rPr>
          <w:rFonts w:ascii="Lato" w:hAnsi="Lato" w:cs="Arial"/>
          <w:i/>
          <w:color w:val="042B60"/>
          <w:sz w:val="22"/>
          <w:szCs w:val="22"/>
          <w:lang w:val="pl-PL"/>
        </w:rPr>
        <w:t>procent</w:t>
      </w:r>
      <w:r w:rsidRPr="0079187E">
        <w:rPr>
          <w:rFonts w:ascii="Lato" w:hAnsi="Lato" w:cs="Arial"/>
          <w:i/>
          <w:color w:val="042B60"/>
          <w:sz w:val="22"/>
          <w:szCs w:val="22"/>
        </w:rPr>
        <w:t xml:space="preserve"> całej sieci) wyposażonych w urządzenia radiołączności pociągowej – typ urządzeń i ich funkcje,</w:t>
      </w:r>
    </w:p>
    <w:p w14:paraId="39BA8318" w14:textId="77777777" w:rsidR="00AF2F8A" w:rsidRPr="0079187E" w:rsidRDefault="00AF2F8A" w:rsidP="004F1415">
      <w:pPr>
        <w:pStyle w:val="Tekstpodstawowy"/>
        <w:numPr>
          <w:ilvl w:val="0"/>
          <w:numId w:val="20"/>
        </w:numPr>
        <w:tabs>
          <w:tab w:val="left" w:pos="851"/>
        </w:tabs>
        <w:spacing w:before="0" w:beforeAutospacing="0" w:after="120" w:afterAutospacing="0"/>
        <w:ind w:left="851" w:hanging="426"/>
        <w:jc w:val="both"/>
        <w:rPr>
          <w:rFonts w:ascii="Lato" w:hAnsi="Lato" w:cs="Arial"/>
          <w:i/>
          <w:color w:val="042B60"/>
          <w:sz w:val="22"/>
          <w:szCs w:val="22"/>
        </w:rPr>
      </w:pPr>
      <w:r w:rsidRPr="0079187E">
        <w:rPr>
          <w:rFonts w:ascii="Lato" w:hAnsi="Lato" w:cs="Arial"/>
          <w:i/>
          <w:color w:val="042B60"/>
          <w:sz w:val="22"/>
          <w:szCs w:val="22"/>
        </w:rPr>
        <w:t xml:space="preserve">stacji (liczba stacji i </w:t>
      </w:r>
      <w:r w:rsidR="009D43EF" w:rsidRPr="0079187E">
        <w:rPr>
          <w:rFonts w:ascii="Lato" w:hAnsi="Lato" w:cs="Arial"/>
          <w:i/>
          <w:color w:val="042B60"/>
          <w:sz w:val="22"/>
          <w:szCs w:val="22"/>
          <w:lang w:val="pl-PL"/>
        </w:rPr>
        <w:t>procent</w:t>
      </w:r>
      <w:r w:rsidR="006B3706" w:rsidRPr="0079187E">
        <w:rPr>
          <w:rFonts w:ascii="Lato" w:hAnsi="Lato" w:cs="Arial"/>
          <w:i/>
          <w:color w:val="042B60"/>
          <w:sz w:val="22"/>
          <w:szCs w:val="22"/>
          <w:lang w:val="pl-PL"/>
        </w:rPr>
        <w:t xml:space="preserve"> wszystkich stacji</w:t>
      </w:r>
      <w:r w:rsidRPr="0079187E">
        <w:rPr>
          <w:rFonts w:ascii="Lato" w:hAnsi="Lato" w:cs="Arial"/>
          <w:i/>
          <w:color w:val="042B60"/>
          <w:sz w:val="22"/>
          <w:szCs w:val="22"/>
        </w:rPr>
        <w:t xml:space="preserve">) wyposażonych w urządzenia kontroli </w:t>
      </w:r>
      <w:r w:rsidR="008000FA" w:rsidRPr="0079187E">
        <w:rPr>
          <w:rFonts w:ascii="Lato" w:hAnsi="Lato" w:cs="Arial"/>
          <w:i/>
          <w:color w:val="042B60"/>
          <w:sz w:val="22"/>
          <w:szCs w:val="22"/>
          <w:lang w:val="pl-PL"/>
        </w:rPr>
        <w:t>nie</w:t>
      </w:r>
      <w:r w:rsidRPr="0079187E">
        <w:rPr>
          <w:rFonts w:ascii="Lato" w:hAnsi="Lato" w:cs="Arial"/>
          <w:i/>
          <w:color w:val="042B60"/>
          <w:sz w:val="22"/>
          <w:szCs w:val="22"/>
        </w:rPr>
        <w:t>zajętości torów (obwody torowe, liczniki osi itp.),</w:t>
      </w:r>
    </w:p>
    <w:p w14:paraId="4343F2C8" w14:textId="77777777" w:rsidR="00AF2F8A" w:rsidRPr="0079187E" w:rsidRDefault="00AF2F8A" w:rsidP="004F1415">
      <w:pPr>
        <w:pStyle w:val="Tekstpodstawowy"/>
        <w:numPr>
          <w:ilvl w:val="0"/>
          <w:numId w:val="20"/>
        </w:numPr>
        <w:tabs>
          <w:tab w:val="left" w:pos="851"/>
        </w:tabs>
        <w:spacing w:before="0" w:beforeAutospacing="0" w:after="120" w:afterAutospacing="0"/>
        <w:ind w:left="851" w:hanging="426"/>
        <w:jc w:val="both"/>
        <w:rPr>
          <w:rFonts w:ascii="Lato" w:hAnsi="Lato" w:cs="Arial"/>
          <w:i/>
          <w:color w:val="042B60"/>
          <w:sz w:val="22"/>
          <w:szCs w:val="22"/>
        </w:rPr>
      </w:pPr>
      <w:r w:rsidRPr="0079187E">
        <w:rPr>
          <w:rFonts w:ascii="Lato" w:hAnsi="Lato" w:cs="Arial"/>
          <w:i/>
          <w:color w:val="042B60"/>
          <w:sz w:val="22"/>
          <w:szCs w:val="22"/>
        </w:rPr>
        <w:t xml:space="preserve">stacji (liczba stacji i </w:t>
      </w:r>
      <w:r w:rsidR="009D43EF" w:rsidRPr="0079187E">
        <w:rPr>
          <w:rFonts w:ascii="Lato" w:hAnsi="Lato" w:cs="Arial"/>
          <w:i/>
          <w:color w:val="042B60"/>
          <w:sz w:val="22"/>
          <w:szCs w:val="22"/>
          <w:lang w:val="pl-PL"/>
        </w:rPr>
        <w:t>procent</w:t>
      </w:r>
      <w:r w:rsidR="006B3706" w:rsidRPr="0079187E">
        <w:rPr>
          <w:rFonts w:ascii="Lato" w:hAnsi="Lato" w:cs="Arial"/>
          <w:i/>
          <w:color w:val="042B60"/>
          <w:sz w:val="22"/>
          <w:szCs w:val="22"/>
          <w:lang w:val="pl-PL"/>
        </w:rPr>
        <w:t xml:space="preserve"> wszystkich stacji</w:t>
      </w:r>
      <w:r w:rsidRPr="0079187E">
        <w:rPr>
          <w:rFonts w:ascii="Lato" w:hAnsi="Lato" w:cs="Arial"/>
          <w:i/>
          <w:color w:val="042B60"/>
          <w:sz w:val="22"/>
          <w:szCs w:val="22"/>
        </w:rPr>
        <w:t xml:space="preserve">) bez urządzeń kontroli </w:t>
      </w:r>
      <w:r w:rsidR="008000FA" w:rsidRPr="0079187E">
        <w:rPr>
          <w:rFonts w:ascii="Lato" w:hAnsi="Lato" w:cs="Arial"/>
          <w:i/>
          <w:color w:val="042B60"/>
          <w:sz w:val="22"/>
          <w:szCs w:val="22"/>
          <w:lang w:val="pl-PL"/>
        </w:rPr>
        <w:t>nie</w:t>
      </w:r>
      <w:r w:rsidRPr="0079187E">
        <w:rPr>
          <w:rFonts w:ascii="Lato" w:hAnsi="Lato" w:cs="Arial"/>
          <w:i/>
          <w:color w:val="042B60"/>
          <w:sz w:val="22"/>
          <w:szCs w:val="22"/>
        </w:rPr>
        <w:t>zajętości torów (</w:t>
      </w:r>
      <w:r w:rsidR="008000FA" w:rsidRPr="0079187E">
        <w:rPr>
          <w:rFonts w:ascii="Lato" w:hAnsi="Lato" w:cs="Arial"/>
          <w:i/>
          <w:color w:val="042B60"/>
          <w:sz w:val="22"/>
          <w:szCs w:val="22"/>
          <w:lang w:val="pl-PL"/>
        </w:rPr>
        <w:t>nie</w:t>
      </w:r>
      <w:r w:rsidRPr="0079187E">
        <w:rPr>
          <w:rFonts w:ascii="Lato" w:hAnsi="Lato" w:cs="Arial"/>
          <w:i/>
          <w:color w:val="042B60"/>
          <w:sz w:val="22"/>
          <w:szCs w:val="22"/>
        </w:rPr>
        <w:t>zajętość torów stwierdzana wzrokowo przez personel ruchu),</w:t>
      </w:r>
    </w:p>
    <w:p w14:paraId="20C5ABF0" w14:textId="77777777" w:rsidR="00AF2F8A" w:rsidRPr="0079187E" w:rsidRDefault="00AF2F8A" w:rsidP="004F1415">
      <w:pPr>
        <w:pStyle w:val="Tekstpodstawowy"/>
        <w:numPr>
          <w:ilvl w:val="0"/>
          <w:numId w:val="20"/>
        </w:numPr>
        <w:tabs>
          <w:tab w:val="left" w:pos="851"/>
        </w:tabs>
        <w:spacing w:before="0" w:beforeAutospacing="0" w:after="120" w:afterAutospacing="0"/>
        <w:ind w:left="851" w:hanging="426"/>
        <w:jc w:val="both"/>
        <w:rPr>
          <w:rFonts w:ascii="Lato" w:hAnsi="Lato" w:cs="Arial"/>
          <w:i/>
          <w:color w:val="042B60"/>
          <w:sz w:val="22"/>
          <w:szCs w:val="22"/>
        </w:rPr>
      </w:pPr>
      <w:r w:rsidRPr="0079187E">
        <w:rPr>
          <w:rFonts w:ascii="Lato" w:hAnsi="Lato" w:cs="Arial"/>
          <w:i/>
          <w:color w:val="042B60"/>
          <w:sz w:val="22"/>
          <w:szCs w:val="22"/>
        </w:rPr>
        <w:t xml:space="preserve">usterek infrastruktury powodujących konieczność użycia specjalnych procedur ruchowych i ograniczeń ruchowych (konieczność jazdy na widoczność, użycie sygnału zastępczego Sz lub rozkazu </w:t>
      </w:r>
      <w:r w:rsidR="00A10A5B" w:rsidRPr="0079187E">
        <w:rPr>
          <w:rFonts w:ascii="Lato" w:hAnsi="Lato" w:cs="Arial"/>
          <w:i/>
          <w:color w:val="042B60"/>
          <w:sz w:val="22"/>
          <w:szCs w:val="22"/>
          <w:lang w:val="pl-PL"/>
        </w:rPr>
        <w:t>pisemnego</w:t>
      </w:r>
      <w:r w:rsidRPr="0079187E">
        <w:rPr>
          <w:rFonts w:ascii="Lato" w:hAnsi="Lato" w:cs="Arial"/>
          <w:i/>
          <w:color w:val="042B60"/>
          <w:sz w:val="22"/>
          <w:szCs w:val="22"/>
        </w:rPr>
        <w:t>, ograniczenia prędkości itp.),</w:t>
      </w:r>
    </w:p>
    <w:p w14:paraId="5A61E263" w14:textId="7F027AA8" w:rsidR="00AF2F8A" w:rsidRPr="0079187E" w:rsidRDefault="00AF2F8A" w:rsidP="004F1415">
      <w:pPr>
        <w:pStyle w:val="Tekstpodstawowy"/>
        <w:numPr>
          <w:ilvl w:val="0"/>
          <w:numId w:val="20"/>
        </w:numPr>
        <w:tabs>
          <w:tab w:val="left" w:pos="851"/>
        </w:tabs>
        <w:spacing w:before="0" w:beforeAutospacing="0" w:after="120" w:afterAutospacing="0"/>
        <w:ind w:left="851" w:hanging="426"/>
        <w:jc w:val="both"/>
        <w:rPr>
          <w:rFonts w:ascii="Lato" w:hAnsi="Lato" w:cs="Arial"/>
          <w:i/>
          <w:color w:val="042B60"/>
          <w:sz w:val="22"/>
          <w:szCs w:val="22"/>
        </w:rPr>
      </w:pPr>
      <w:r w:rsidRPr="0079187E">
        <w:rPr>
          <w:rFonts w:ascii="Lato" w:hAnsi="Lato" w:cs="Arial"/>
          <w:i/>
          <w:color w:val="042B60"/>
          <w:sz w:val="22"/>
          <w:szCs w:val="22"/>
        </w:rPr>
        <w:t>ogólnej oceny stanu technicznego infrastruktury kolejowej (torów, rozjazdów, urządzeń s</w:t>
      </w:r>
      <w:r w:rsidR="009617DB">
        <w:rPr>
          <w:rFonts w:ascii="Lato" w:hAnsi="Lato" w:cs="Arial"/>
          <w:i/>
          <w:color w:val="042B60"/>
          <w:sz w:val="22"/>
          <w:szCs w:val="22"/>
          <w:lang w:val="pl-PL"/>
        </w:rPr>
        <w:t xml:space="preserve">terowania </w:t>
      </w:r>
      <w:r w:rsidRPr="0079187E">
        <w:rPr>
          <w:rFonts w:ascii="Lato" w:hAnsi="Lato" w:cs="Arial"/>
          <w:i/>
          <w:color w:val="042B60"/>
          <w:sz w:val="22"/>
          <w:szCs w:val="22"/>
        </w:rPr>
        <w:t>r</w:t>
      </w:r>
      <w:r w:rsidR="009617DB">
        <w:rPr>
          <w:rFonts w:ascii="Lato" w:hAnsi="Lato" w:cs="Arial"/>
          <w:i/>
          <w:color w:val="042B60"/>
          <w:sz w:val="22"/>
          <w:szCs w:val="22"/>
          <w:lang w:val="pl-PL"/>
        </w:rPr>
        <w:t xml:space="preserve">uchem </w:t>
      </w:r>
      <w:r w:rsidRPr="0079187E">
        <w:rPr>
          <w:rFonts w:ascii="Lato" w:hAnsi="Lato" w:cs="Arial"/>
          <w:i/>
          <w:color w:val="042B60"/>
          <w:sz w:val="22"/>
          <w:szCs w:val="22"/>
        </w:rPr>
        <w:t>k</w:t>
      </w:r>
      <w:r w:rsidR="009617DB">
        <w:rPr>
          <w:rFonts w:ascii="Lato" w:hAnsi="Lato" w:cs="Arial"/>
          <w:i/>
          <w:color w:val="042B60"/>
          <w:sz w:val="22"/>
          <w:szCs w:val="22"/>
          <w:lang w:val="pl-PL"/>
        </w:rPr>
        <w:t>olejowym</w:t>
      </w:r>
      <w:r w:rsidRPr="0079187E">
        <w:rPr>
          <w:rFonts w:ascii="Lato" w:hAnsi="Lato" w:cs="Arial"/>
          <w:i/>
          <w:color w:val="042B60"/>
          <w:sz w:val="22"/>
          <w:szCs w:val="22"/>
        </w:rPr>
        <w:t>, sieci trakcyjnej) i obiektów inżynieryjnych na podstawie badań diagnostycznych.</w:t>
      </w:r>
    </w:p>
    <w:p w14:paraId="7836E5C0" w14:textId="77777777" w:rsidR="00AF2F8A" w:rsidRPr="0079187E" w:rsidRDefault="00AF2F8A" w:rsidP="0079187E">
      <w:pPr>
        <w:spacing w:before="240" w:after="120"/>
        <w:ind w:left="425"/>
        <w:jc w:val="both"/>
        <w:rPr>
          <w:rFonts w:ascii="Lato" w:hAnsi="Lato" w:cs="Arial"/>
          <w:b/>
          <w:i/>
          <w:color w:val="042B60"/>
          <w:sz w:val="22"/>
          <w:szCs w:val="22"/>
        </w:rPr>
      </w:pPr>
      <w:r w:rsidRPr="0079187E">
        <w:rPr>
          <w:rFonts w:ascii="Lato" w:hAnsi="Lato" w:cs="Arial"/>
          <w:b/>
          <w:i/>
          <w:color w:val="042B60"/>
          <w:sz w:val="22"/>
          <w:szCs w:val="22"/>
          <w:u w:val="single"/>
        </w:rPr>
        <w:t>Kryteria oceny stanu technicznego torów i rozjazdów</w:t>
      </w:r>
      <w:r w:rsidRPr="0079187E">
        <w:rPr>
          <w:rFonts w:ascii="Lato" w:hAnsi="Lato" w:cs="Arial"/>
          <w:b/>
          <w:i/>
          <w:color w:val="042B60"/>
          <w:sz w:val="22"/>
          <w:szCs w:val="22"/>
        </w:rPr>
        <w:t>:</w:t>
      </w:r>
    </w:p>
    <w:p w14:paraId="6D18E544" w14:textId="77777777" w:rsidR="00AF2F8A" w:rsidRPr="0079187E" w:rsidRDefault="00AF2F8A" w:rsidP="0083209C">
      <w:pPr>
        <w:spacing w:after="100"/>
        <w:ind w:left="425"/>
        <w:jc w:val="both"/>
        <w:rPr>
          <w:rFonts w:ascii="Lato" w:hAnsi="Lato" w:cs="Arial"/>
          <w:i/>
          <w:color w:val="042B60"/>
          <w:sz w:val="22"/>
          <w:szCs w:val="22"/>
        </w:rPr>
      </w:pPr>
      <w:r w:rsidRPr="0079187E">
        <w:rPr>
          <w:rFonts w:ascii="Lato" w:hAnsi="Lato" w:cs="Arial"/>
          <w:b/>
          <w:i/>
          <w:caps/>
          <w:color w:val="042B60"/>
          <w:sz w:val="22"/>
          <w:szCs w:val="22"/>
        </w:rPr>
        <w:t>dobry</w:t>
      </w:r>
      <w:r w:rsidRPr="0079187E">
        <w:rPr>
          <w:rFonts w:ascii="Lato" w:hAnsi="Lato" w:cs="Arial"/>
          <w:i/>
          <w:color w:val="042B60"/>
          <w:sz w:val="22"/>
          <w:szCs w:val="22"/>
        </w:rPr>
        <w:t xml:space="preserve"> – wymagana tylko konserwacja, niezbędne pojedyncze wymiany elementów nawierzchni, brak ograniczeń eksploatacyjnych;</w:t>
      </w:r>
    </w:p>
    <w:p w14:paraId="6F205EE8" w14:textId="77777777" w:rsidR="00AF2F8A" w:rsidRPr="0079187E" w:rsidRDefault="00AF2F8A" w:rsidP="0083209C">
      <w:pPr>
        <w:spacing w:after="100"/>
        <w:ind w:left="425"/>
        <w:jc w:val="both"/>
        <w:rPr>
          <w:rFonts w:ascii="Lato" w:hAnsi="Lato" w:cs="Arial"/>
          <w:i/>
          <w:color w:val="042B60"/>
          <w:sz w:val="22"/>
          <w:szCs w:val="22"/>
        </w:rPr>
      </w:pPr>
      <w:r w:rsidRPr="0079187E">
        <w:rPr>
          <w:rFonts w:ascii="Lato" w:hAnsi="Lato" w:cs="Arial"/>
          <w:b/>
          <w:i/>
          <w:caps/>
          <w:color w:val="042B60"/>
          <w:sz w:val="22"/>
          <w:szCs w:val="22"/>
        </w:rPr>
        <w:t>dostateczny</w:t>
      </w:r>
      <w:r w:rsidRPr="0079187E">
        <w:rPr>
          <w:rFonts w:ascii="Lato" w:hAnsi="Lato" w:cs="Arial"/>
          <w:i/>
          <w:color w:val="042B60"/>
          <w:sz w:val="22"/>
          <w:szCs w:val="22"/>
        </w:rPr>
        <w:t xml:space="preserve"> – potrzebna wymiana elementów nawierzchni do 30%, obniżenie prędkości rozkładowych lub wprowadzenie ograniczeń eksploatacyjnych;</w:t>
      </w:r>
    </w:p>
    <w:p w14:paraId="47E5D833" w14:textId="77777777" w:rsidR="00AF2F8A" w:rsidRPr="0079187E" w:rsidRDefault="00AF2F8A" w:rsidP="0083209C">
      <w:pPr>
        <w:spacing w:after="100"/>
        <w:ind w:left="425"/>
        <w:jc w:val="both"/>
        <w:rPr>
          <w:rFonts w:ascii="Lato" w:hAnsi="Lato" w:cs="Arial"/>
          <w:i/>
          <w:color w:val="042B60"/>
          <w:sz w:val="22"/>
          <w:szCs w:val="22"/>
        </w:rPr>
      </w:pPr>
      <w:r w:rsidRPr="0079187E">
        <w:rPr>
          <w:rFonts w:ascii="Lato" w:hAnsi="Lato" w:cs="Arial"/>
          <w:b/>
          <w:i/>
          <w:caps/>
          <w:color w:val="042B60"/>
          <w:sz w:val="22"/>
          <w:szCs w:val="22"/>
        </w:rPr>
        <w:t>niezadowalający</w:t>
      </w:r>
      <w:r w:rsidRPr="0079187E">
        <w:rPr>
          <w:rFonts w:ascii="Lato" w:hAnsi="Lato" w:cs="Arial"/>
          <w:i/>
          <w:color w:val="042B60"/>
          <w:sz w:val="22"/>
          <w:szCs w:val="22"/>
        </w:rPr>
        <w:t xml:space="preserve"> – konieczna wymiana kompleksowa, znaczne obniżenie prędkości rozkładowych oraz duża liczba ograniczeń eksploatacyjnych;</w:t>
      </w:r>
    </w:p>
    <w:p w14:paraId="57A40859" w14:textId="77777777" w:rsidR="00AF2F8A" w:rsidRPr="0079187E" w:rsidRDefault="00E84788" w:rsidP="0083209C">
      <w:pPr>
        <w:spacing w:after="100"/>
        <w:ind w:left="425"/>
        <w:jc w:val="both"/>
        <w:rPr>
          <w:rFonts w:ascii="Lato" w:hAnsi="Lato" w:cs="Arial"/>
          <w:i/>
          <w:color w:val="042B60"/>
          <w:sz w:val="22"/>
          <w:szCs w:val="22"/>
        </w:rPr>
      </w:pPr>
      <w:r w:rsidRPr="0079187E">
        <w:rPr>
          <w:rFonts w:ascii="Lato" w:hAnsi="Lato" w:cs="Arial"/>
          <w:b/>
          <w:i/>
          <w:caps/>
          <w:color w:val="042B60"/>
          <w:sz w:val="22"/>
          <w:szCs w:val="22"/>
        </w:rPr>
        <w:t>NIEDOSTATECZNY</w:t>
      </w:r>
      <w:r w:rsidR="00AF2F8A" w:rsidRPr="0079187E">
        <w:rPr>
          <w:rFonts w:ascii="Lato" w:hAnsi="Lato" w:cs="Arial"/>
          <w:i/>
          <w:caps/>
          <w:color w:val="042B60"/>
          <w:sz w:val="22"/>
          <w:szCs w:val="22"/>
        </w:rPr>
        <w:t xml:space="preserve"> – </w:t>
      </w:r>
      <w:r w:rsidR="00C31478" w:rsidRPr="0079187E">
        <w:rPr>
          <w:rFonts w:ascii="Lato" w:hAnsi="Lato" w:cs="Arial"/>
          <w:i/>
          <w:color w:val="042B60"/>
          <w:sz w:val="22"/>
          <w:szCs w:val="22"/>
        </w:rPr>
        <w:t>wyłączone z eksploatacji</w:t>
      </w:r>
      <w:r w:rsidR="008E01C3" w:rsidRPr="0079187E">
        <w:rPr>
          <w:rFonts w:ascii="Lato" w:hAnsi="Lato" w:cs="Arial"/>
          <w:i/>
          <w:color w:val="042B60"/>
          <w:sz w:val="22"/>
          <w:szCs w:val="22"/>
        </w:rPr>
        <w:t>.</w:t>
      </w:r>
    </w:p>
    <w:p w14:paraId="4AE126C8" w14:textId="77777777" w:rsidR="00AF2F8A" w:rsidRPr="0079187E" w:rsidRDefault="00AF2F8A" w:rsidP="0079187E">
      <w:pPr>
        <w:spacing w:before="240" w:after="120"/>
        <w:ind w:left="425"/>
        <w:jc w:val="both"/>
        <w:rPr>
          <w:rFonts w:ascii="Lato" w:hAnsi="Lato" w:cs="Arial"/>
          <w:b/>
          <w:i/>
          <w:color w:val="042B60"/>
          <w:sz w:val="22"/>
          <w:szCs w:val="22"/>
        </w:rPr>
      </w:pPr>
      <w:r w:rsidRPr="0079187E">
        <w:rPr>
          <w:rFonts w:ascii="Lato" w:hAnsi="Lato" w:cs="Arial"/>
          <w:b/>
          <w:i/>
          <w:color w:val="042B60"/>
          <w:sz w:val="22"/>
          <w:szCs w:val="22"/>
          <w:u w:val="single"/>
        </w:rPr>
        <w:t>Kryteria oceny stanu technicznego urządzeń srk</w:t>
      </w:r>
      <w:r w:rsidRPr="0079187E">
        <w:rPr>
          <w:rFonts w:ascii="Lato" w:hAnsi="Lato" w:cs="Arial"/>
          <w:b/>
          <w:i/>
          <w:color w:val="042B60"/>
          <w:sz w:val="22"/>
          <w:szCs w:val="22"/>
        </w:rPr>
        <w:t>:</w:t>
      </w:r>
    </w:p>
    <w:p w14:paraId="3A99A870" w14:textId="77777777" w:rsidR="00AF2F8A" w:rsidRPr="0079187E" w:rsidRDefault="00AF2F8A" w:rsidP="0083209C">
      <w:pPr>
        <w:spacing w:after="100"/>
        <w:ind w:left="425"/>
        <w:jc w:val="both"/>
        <w:rPr>
          <w:rFonts w:ascii="Lato" w:hAnsi="Lato" w:cs="Arial"/>
          <w:i/>
          <w:color w:val="042B60"/>
          <w:sz w:val="22"/>
          <w:szCs w:val="22"/>
        </w:rPr>
      </w:pPr>
      <w:r w:rsidRPr="0079187E">
        <w:rPr>
          <w:rFonts w:ascii="Lato" w:hAnsi="Lato" w:cs="Arial"/>
          <w:b/>
          <w:i/>
          <w:caps/>
          <w:color w:val="042B60"/>
          <w:sz w:val="22"/>
          <w:szCs w:val="22"/>
        </w:rPr>
        <w:t>dobry</w:t>
      </w:r>
      <w:r w:rsidRPr="0079187E">
        <w:rPr>
          <w:rFonts w:ascii="Lato" w:hAnsi="Lato" w:cs="Arial"/>
          <w:i/>
          <w:color w:val="042B60"/>
          <w:sz w:val="22"/>
          <w:szCs w:val="22"/>
        </w:rPr>
        <w:t xml:space="preserve"> – nie występują usterki lub usterki występujące można usunąć siłami własnymi bez ponoszenia dodatkowych kosztów (np. dokręcić luźne połączenie, oczyścić, nasmarować, przeprowadzić regulacje</w:t>
      </w:r>
      <w:r w:rsidR="005576C2" w:rsidRPr="0079187E">
        <w:rPr>
          <w:rFonts w:ascii="Lato" w:hAnsi="Lato" w:cs="Arial"/>
          <w:i/>
          <w:color w:val="042B60"/>
          <w:sz w:val="22"/>
          <w:szCs w:val="22"/>
        </w:rPr>
        <w:t>,</w:t>
      </w:r>
      <w:r w:rsidRPr="0079187E">
        <w:rPr>
          <w:rFonts w:ascii="Lato" w:hAnsi="Lato" w:cs="Arial"/>
          <w:i/>
          <w:color w:val="042B60"/>
          <w:sz w:val="22"/>
          <w:szCs w:val="22"/>
        </w:rPr>
        <w:t xml:space="preserve"> itp.);</w:t>
      </w:r>
    </w:p>
    <w:p w14:paraId="33DFAC1A" w14:textId="77777777" w:rsidR="00AF2F8A" w:rsidRPr="0079187E" w:rsidRDefault="00AF2F8A" w:rsidP="0083209C">
      <w:pPr>
        <w:spacing w:after="100"/>
        <w:ind w:left="425"/>
        <w:jc w:val="both"/>
        <w:rPr>
          <w:rFonts w:ascii="Lato" w:hAnsi="Lato" w:cs="Arial"/>
          <w:i/>
          <w:color w:val="042B60"/>
          <w:sz w:val="22"/>
          <w:szCs w:val="22"/>
        </w:rPr>
      </w:pPr>
      <w:r w:rsidRPr="0079187E">
        <w:rPr>
          <w:rFonts w:ascii="Lato" w:hAnsi="Lato" w:cs="Arial"/>
          <w:b/>
          <w:i/>
          <w:caps/>
          <w:color w:val="042B60"/>
          <w:sz w:val="22"/>
          <w:szCs w:val="22"/>
        </w:rPr>
        <w:t>dostateczny</w:t>
      </w:r>
      <w:r w:rsidRPr="0079187E">
        <w:rPr>
          <w:rFonts w:ascii="Lato" w:hAnsi="Lato" w:cs="Arial"/>
          <w:i/>
          <w:color w:val="042B60"/>
          <w:sz w:val="22"/>
          <w:szCs w:val="22"/>
        </w:rPr>
        <w:t xml:space="preserve"> – występujące uszkodzenia i usterki elementów można usunąć siłami własnymi wymieniając uszkodzony element lub podzespół;</w:t>
      </w:r>
    </w:p>
    <w:p w14:paraId="26DA2C00" w14:textId="77777777" w:rsidR="00AF2F8A" w:rsidRPr="0079187E" w:rsidRDefault="00AF2F8A" w:rsidP="0083209C">
      <w:pPr>
        <w:spacing w:after="120"/>
        <w:ind w:left="426"/>
        <w:jc w:val="both"/>
        <w:rPr>
          <w:rFonts w:ascii="Lato" w:hAnsi="Lato" w:cs="Arial"/>
          <w:i/>
          <w:color w:val="042B60"/>
          <w:sz w:val="22"/>
          <w:szCs w:val="22"/>
        </w:rPr>
      </w:pPr>
      <w:r w:rsidRPr="0079187E">
        <w:rPr>
          <w:rFonts w:ascii="Lato" w:hAnsi="Lato" w:cs="Arial"/>
          <w:b/>
          <w:i/>
          <w:caps/>
          <w:color w:val="042B60"/>
          <w:sz w:val="22"/>
          <w:szCs w:val="22"/>
        </w:rPr>
        <w:t>niezadowalający</w:t>
      </w:r>
      <w:r w:rsidRPr="0079187E">
        <w:rPr>
          <w:rFonts w:ascii="Lato" w:hAnsi="Lato" w:cs="Arial"/>
          <w:i/>
          <w:color w:val="042B60"/>
          <w:sz w:val="22"/>
          <w:szCs w:val="22"/>
        </w:rPr>
        <w:t xml:space="preserve"> – występujące wady i usterki elementów lub liczba uszkodzonych elementów kwalifikują urządzenia do wymiany lub remontu kapitalnego.</w:t>
      </w:r>
    </w:p>
    <w:p w14:paraId="3F1C82A9" w14:textId="77777777" w:rsidR="00AF2F8A" w:rsidRPr="0079187E" w:rsidRDefault="00AF2F8A" w:rsidP="0079187E">
      <w:pPr>
        <w:spacing w:before="240" w:after="120"/>
        <w:ind w:left="425"/>
        <w:jc w:val="both"/>
        <w:rPr>
          <w:rFonts w:ascii="Lato" w:hAnsi="Lato" w:cs="Arial"/>
          <w:b/>
          <w:i/>
          <w:color w:val="042B60"/>
          <w:sz w:val="22"/>
          <w:szCs w:val="22"/>
        </w:rPr>
      </w:pPr>
      <w:r w:rsidRPr="0079187E">
        <w:rPr>
          <w:rFonts w:ascii="Lato" w:hAnsi="Lato" w:cs="Arial"/>
          <w:b/>
          <w:i/>
          <w:color w:val="042B60"/>
          <w:sz w:val="22"/>
          <w:szCs w:val="22"/>
          <w:u w:val="single"/>
        </w:rPr>
        <w:t>Kryteria oceny stanu technicznego sieci trakcyjnej</w:t>
      </w:r>
      <w:r w:rsidRPr="0079187E">
        <w:rPr>
          <w:rFonts w:ascii="Lato" w:hAnsi="Lato" w:cs="Arial"/>
          <w:b/>
          <w:i/>
          <w:color w:val="042B60"/>
          <w:sz w:val="22"/>
          <w:szCs w:val="22"/>
        </w:rPr>
        <w:t>:</w:t>
      </w:r>
    </w:p>
    <w:p w14:paraId="43CD7505" w14:textId="77777777" w:rsidR="00AF2F8A" w:rsidRPr="0079187E" w:rsidRDefault="00AF2F8A" w:rsidP="0083209C">
      <w:pPr>
        <w:spacing w:after="100"/>
        <w:ind w:left="425"/>
        <w:jc w:val="both"/>
        <w:rPr>
          <w:rFonts w:ascii="Lato" w:hAnsi="Lato" w:cs="Arial"/>
          <w:i/>
          <w:color w:val="042B60"/>
          <w:sz w:val="22"/>
          <w:szCs w:val="22"/>
        </w:rPr>
      </w:pPr>
      <w:r w:rsidRPr="0079187E">
        <w:rPr>
          <w:rFonts w:ascii="Lato" w:hAnsi="Lato" w:cs="Arial"/>
          <w:b/>
          <w:i/>
          <w:caps/>
          <w:color w:val="042B60"/>
          <w:sz w:val="22"/>
          <w:szCs w:val="22"/>
        </w:rPr>
        <w:t>dobry</w:t>
      </w:r>
      <w:r w:rsidRPr="0079187E">
        <w:rPr>
          <w:rFonts w:ascii="Lato" w:hAnsi="Lato" w:cs="Arial"/>
          <w:i/>
          <w:color w:val="042B60"/>
          <w:sz w:val="22"/>
          <w:szCs w:val="22"/>
        </w:rPr>
        <w:t xml:space="preserve"> – dotychczasowy okres eksploat</w:t>
      </w:r>
      <w:r w:rsidR="00CC2046" w:rsidRPr="0079187E">
        <w:rPr>
          <w:rFonts w:ascii="Lato" w:hAnsi="Lato" w:cs="Arial"/>
          <w:i/>
          <w:color w:val="042B60"/>
          <w:sz w:val="22"/>
          <w:szCs w:val="22"/>
        </w:rPr>
        <w:t>acji urządzeń nie przekracza 50 </w:t>
      </w:r>
      <w:r w:rsidRPr="0079187E">
        <w:rPr>
          <w:rFonts w:ascii="Lato" w:hAnsi="Lato" w:cs="Arial"/>
          <w:i/>
          <w:color w:val="042B60"/>
          <w:sz w:val="22"/>
          <w:szCs w:val="22"/>
        </w:rPr>
        <w:t xml:space="preserve">% przewidywanego okresu eksploatacji, </w:t>
      </w:r>
      <w:r w:rsidR="00EA7D45" w:rsidRPr="0079187E">
        <w:rPr>
          <w:rFonts w:ascii="Lato" w:hAnsi="Lato" w:cs="Arial"/>
          <w:i/>
          <w:color w:val="042B60"/>
          <w:sz w:val="22"/>
          <w:szCs w:val="22"/>
        </w:rPr>
        <w:t>posiada</w:t>
      </w:r>
      <w:r w:rsidRPr="0079187E">
        <w:rPr>
          <w:rFonts w:ascii="Lato" w:hAnsi="Lato" w:cs="Arial"/>
          <w:i/>
          <w:color w:val="042B60"/>
          <w:sz w:val="22"/>
          <w:szCs w:val="22"/>
        </w:rPr>
        <w:t xml:space="preserve"> parametry techniczne i ek</w:t>
      </w:r>
      <w:r w:rsidR="00CC21D1" w:rsidRPr="0079187E">
        <w:rPr>
          <w:rFonts w:ascii="Lato" w:hAnsi="Lato" w:cs="Arial"/>
          <w:i/>
          <w:color w:val="042B60"/>
          <w:sz w:val="22"/>
          <w:szCs w:val="22"/>
        </w:rPr>
        <w:t>sploatacyjne zgodne z normami i </w:t>
      </w:r>
      <w:r w:rsidRPr="0079187E">
        <w:rPr>
          <w:rFonts w:ascii="Lato" w:hAnsi="Lato" w:cs="Arial"/>
          <w:i/>
          <w:color w:val="042B60"/>
          <w:sz w:val="22"/>
          <w:szCs w:val="22"/>
        </w:rPr>
        <w:t>wymaganiami określonymi dla przedmiotowych urządze</w:t>
      </w:r>
      <w:r w:rsidR="005576C2" w:rsidRPr="0079187E">
        <w:rPr>
          <w:rFonts w:ascii="Lato" w:hAnsi="Lato" w:cs="Arial"/>
          <w:i/>
          <w:color w:val="042B60"/>
          <w:sz w:val="22"/>
          <w:szCs w:val="22"/>
        </w:rPr>
        <w:t>ń oraz nie wymagają remontów (z</w:t>
      </w:r>
      <w:r w:rsidR="00CC21D1" w:rsidRPr="0079187E">
        <w:rPr>
          <w:rFonts w:ascii="Lato" w:hAnsi="Lato" w:cs="Arial"/>
          <w:i/>
          <w:color w:val="042B60"/>
          <w:sz w:val="22"/>
          <w:szCs w:val="22"/>
        </w:rPr>
        <w:t> </w:t>
      </w:r>
      <w:r w:rsidRPr="0079187E">
        <w:rPr>
          <w:rFonts w:ascii="Lato" w:hAnsi="Lato" w:cs="Arial"/>
          <w:i/>
          <w:color w:val="042B60"/>
          <w:sz w:val="22"/>
          <w:szCs w:val="22"/>
        </w:rPr>
        <w:t>wyjątkiem elementów wynikłych z naturalnego zużycia w trakcie eksploatacji);</w:t>
      </w:r>
    </w:p>
    <w:p w14:paraId="3C0F22AC" w14:textId="77777777" w:rsidR="00AF2F8A" w:rsidRPr="0079187E" w:rsidRDefault="00AF2F8A" w:rsidP="0083209C">
      <w:pPr>
        <w:spacing w:after="100"/>
        <w:ind w:left="425"/>
        <w:jc w:val="both"/>
        <w:rPr>
          <w:rFonts w:ascii="Lato" w:hAnsi="Lato" w:cs="Arial"/>
          <w:i/>
          <w:color w:val="042B60"/>
          <w:sz w:val="22"/>
          <w:szCs w:val="22"/>
        </w:rPr>
      </w:pPr>
      <w:r w:rsidRPr="0079187E">
        <w:rPr>
          <w:rFonts w:ascii="Lato" w:hAnsi="Lato" w:cs="Arial"/>
          <w:b/>
          <w:i/>
          <w:caps/>
          <w:color w:val="042B60"/>
          <w:sz w:val="22"/>
          <w:szCs w:val="22"/>
        </w:rPr>
        <w:t>dostateczny</w:t>
      </w:r>
      <w:r w:rsidRPr="0079187E">
        <w:rPr>
          <w:rFonts w:ascii="Lato" w:hAnsi="Lato" w:cs="Arial"/>
          <w:i/>
          <w:color w:val="042B60"/>
          <w:sz w:val="22"/>
          <w:szCs w:val="22"/>
        </w:rPr>
        <w:t xml:space="preserve"> – dotychczasowy okres eksplo</w:t>
      </w:r>
      <w:r w:rsidR="00CC2046" w:rsidRPr="0079187E">
        <w:rPr>
          <w:rFonts w:ascii="Lato" w:hAnsi="Lato" w:cs="Arial"/>
          <w:i/>
          <w:color w:val="042B60"/>
          <w:sz w:val="22"/>
          <w:szCs w:val="22"/>
        </w:rPr>
        <w:t>atacji wynosi od 50 % do 100 </w:t>
      </w:r>
      <w:r w:rsidRPr="0079187E">
        <w:rPr>
          <w:rFonts w:ascii="Lato" w:hAnsi="Lato" w:cs="Arial"/>
          <w:i/>
          <w:color w:val="042B60"/>
          <w:sz w:val="22"/>
          <w:szCs w:val="22"/>
        </w:rPr>
        <w:t xml:space="preserve">% przewidywanego okresu eksploatacji, </w:t>
      </w:r>
      <w:r w:rsidR="00EA7D45" w:rsidRPr="0079187E">
        <w:rPr>
          <w:rFonts w:ascii="Lato" w:hAnsi="Lato" w:cs="Arial"/>
          <w:i/>
          <w:color w:val="042B60"/>
          <w:sz w:val="22"/>
          <w:szCs w:val="22"/>
        </w:rPr>
        <w:t>posiada</w:t>
      </w:r>
      <w:r w:rsidRPr="0079187E">
        <w:rPr>
          <w:rFonts w:ascii="Lato" w:hAnsi="Lato" w:cs="Arial"/>
          <w:i/>
          <w:color w:val="042B60"/>
          <w:sz w:val="22"/>
          <w:szCs w:val="22"/>
        </w:rPr>
        <w:t xml:space="preserve"> parametry techniczne i eksploatac</w:t>
      </w:r>
      <w:r w:rsidR="00CC21D1" w:rsidRPr="0079187E">
        <w:rPr>
          <w:rFonts w:ascii="Lato" w:hAnsi="Lato" w:cs="Arial"/>
          <w:i/>
          <w:color w:val="042B60"/>
          <w:sz w:val="22"/>
          <w:szCs w:val="22"/>
        </w:rPr>
        <w:t>yjne zgodne z normami i </w:t>
      </w:r>
      <w:r w:rsidRPr="0079187E">
        <w:rPr>
          <w:rFonts w:ascii="Lato" w:hAnsi="Lato" w:cs="Arial"/>
          <w:i/>
          <w:color w:val="042B60"/>
          <w:sz w:val="22"/>
          <w:szCs w:val="22"/>
        </w:rPr>
        <w:t>wymaganiami określonymi dla przedmiotowych urządzeń oraz wymagają wymiany w</w:t>
      </w:r>
      <w:r w:rsidR="00DC15C5" w:rsidRPr="0079187E">
        <w:rPr>
          <w:rFonts w:ascii="Lato" w:hAnsi="Lato" w:cs="Arial"/>
          <w:i/>
          <w:color w:val="042B60"/>
          <w:sz w:val="22"/>
          <w:szCs w:val="22"/>
        </w:rPr>
        <w:t>yeksploatowanych elementów w </w:t>
      </w:r>
      <w:r w:rsidRPr="0079187E">
        <w:rPr>
          <w:rFonts w:ascii="Lato" w:hAnsi="Lato" w:cs="Arial"/>
          <w:i/>
          <w:color w:val="042B60"/>
          <w:sz w:val="22"/>
          <w:szCs w:val="22"/>
        </w:rPr>
        <w:t>ramach planowych napraw lub remontów);</w:t>
      </w:r>
    </w:p>
    <w:p w14:paraId="2BB202DE" w14:textId="77777777" w:rsidR="00AF2F8A" w:rsidRPr="0079187E" w:rsidRDefault="00AF2F8A" w:rsidP="0083209C">
      <w:pPr>
        <w:spacing w:after="100"/>
        <w:ind w:left="425"/>
        <w:jc w:val="both"/>
        <w:rPr>
          <w:rFonts w:ascii="Lato" w:hAnsi="Lato" w:cs="Arial"/>
          <w:i/>
          <w:color w:val="042B60"/>
          <w:sz w:val="22"/>
          <w:szCs w:val="22"/>
        </w:rPr>
      </w:pPr>
      <w:r w:rsidRPr="0079187E">
        <w:rPr>
          <w:rFonts w:ascii="Lato" w:hAnsi="Lato" w:cs="Arial"/>
          <w:b/>
          <w:i/>
          <w:caps/>
          <w:color w:val="042B60"/>
          <w:sz w:val="22"/>
          <w:szCs w:val="22"/>
        </w:rPr>
        <w:t>niezadowalający</w:t>
      </w:r>
      <w:r w:rsidRPr="0079187E">
        <w:rPr>
          <w:rFonts w:ascii="Lato" w:hAnsi="Lato" w:cs="Arial"/>
          <w:i/>
          <w:color w:val="042B60"/>
          <w:sz w:val="22"/>
          <w:szCs w:val="22"/>
        </w:rPr>
        <w:t xml:space="preserve"> – przekroczony okres przewidywanej eksploatacji, stan techniczny urządzeń umożliwia ich bezpieczną eksploatację, oraz urządzenia wymagają kompleksowego remontu lub modernizacji.</w:t>
      </w:r>
    </w:p>
    <w:p w14:paraId="6724C514" w14:textId="77777777" w:rsidR="00AF2F8A" w:rsidRPr="0079187E" w:rsidRDefault="00AF2F8A" w:rsidP="0083209C">
      <w:pPr>
        <w:spacing w:after="100"/>
        <w:ind w:left="425"/>
        <w:jc w:val="both"/>
        <w:rPr>
          <w:rFonts w:ascii="Lato" w:hAnsi="Lato" w:cs="Arial"/>
          <w:i/>
          <w:color w:val="042B60"/>
          <w:sz w:val="22"/>
          <w:szCs w:val="22"/>
        </w:rPr>
      </w:pPr>
      <w:r w:rsidRPr="0079187E">
        <w:rPr>
          <w:rFonts w:ascii="Lato" w:hAnsi="Lato" w:cs="Arial"/>
          <w:b/>
          <w:i/>
          <w:caps/>
          <w:color w:val="042B60"/>
          <w:sz w:val="22"/>
          <w:szCs w:val="22"/>
        </w:rPr>
        <w:t>niedostateczny</w:t>
      </w:r>
      <w:r w:rsidRPr="0079187E">
        <w:rPr>
          <w:rFonts w:ascii="Lato" w:hAnsi="Lato" w:cs="Arial"/>
          <w:i/>
          <w:color w:val="042B60"/>
          <w:sz w:val="22"/>
          <w:szCs w:val="22"/>
        </w:rPr>
        <w:t xml:space="preserve"> – z powodu wyeksploatowania urządzenia nie posiadają wymaganych parametrów technicznych i eksploatacyjnych oraz z powodu zagrożenia pows</w:t>
      </w:r>
      <w:r w:rsidR="00CC21D1" w:rsidRPr="0079187E">
        <w:rPr>
          <w:rFonts w:ascii="Lato" w:hAnsi="Lato" w:cs="Arial"/>
          <w:i/>
          <w:color w:val="042B60"/>
          <w:sz w:val="22"/>
          <w:szCs w:val="22"/>
        </w:rPr>
        <w:t>tawania awarii i </w:t>
      </w:r>
      <w:r w:rsidRPr="0079187E">
        <w:rPr>
          <w:rFonts w:ascii="Lato" w:hAnsi="Lato" w:cs="Arial"/>
          <w:i/>
          <w:color w:val="042B60"/>
          <w:sz w:val="22"/>
          <w:szCs w:val="22"/>
        </w:rPr>
        <w:t>zagrożenia bezpieczeństwa urządzenia powinny zostać wyłączone z eksploatacji.</w:t>
      </w:r>
    </w:p>
    <w:p w14:paraId="08A98695" w14:textId="77777777" w:rsidR="00AF2F8A" w:rsidRPr="0079187E" w:rsidRDefault="00AF2F8A" w:rsidP="0083209C">
      <w:pPr>
        <w:spacing w:after="120"/>
        <w:ind w:left="426"/>
        <w:jc w:val="both"/>
        <w:rPr>
          <w:rFonts w:ascii="Lato" w:hAnsi="Lato" w:cs="Arial"/>
          <w:b/>
          <w:i/>
          <w:color w:val="042B60"/>
          <w:sz w:val="22"/>
          <w:szCs w:val="22"/>
        </w:rPr>
      </w:pPr>
      <w:r w:rsidRPr="0079187E">
        <w:rPr>
          <w:rFonts w:ascii="Lato" w:hAnsi="Lato" w:cs="Arial"/>
          <w:b/>
          <w:i/>
          <w:color w:val="042B60"/>
          <w:sz w:val="22"/>
          <w:szCs w:val="22"/>
        </w:rPr>
        <w:t>Należy podać długość przyjętego okresu eksploatacji sieci trakcyjnej.</w:t>
      </w:r>
    </w:p>
    <w:p w14:paraId="6A9CAE56" w14:textId="77777777" w:rsidR="0083209C" w:rsidRPr="0046323F" w:rsidRDefault="0083209C">
      <w:pPr>
        <w:rPr>
          <w:rFonts w:ascii="Lato" w:hAnsi="Lato"/>
          <w:b/>
          <w:color w:val="1F497D"/>
          <w:sz w:val="6"/>
          <w:lang w:eastAsia="en-US"/>
        </w:rPr>
      </w:pPr>
    </w:p>
    <w:p w14:paraId="17D8F987" w14:textId="77777777" w:rsidR="00AF2F8A" w:rsidRPr="00190BC5" w:rsidRDefault="000A30CD" w:rsidP="00422CB7">
      <w:pPr>
        <w:pStyle w:val="Listawielopoziomowa"/>
        <w:numPr>
          <w:ilvl w:val="1"/>
          <w:numId w:val="18"/>
        </w:numPr>
      </w:pPr>
      <w:bookmarkStart w:id="30" w:name="_Toc36627609"/>
      <w:r>
        <w:t>I</w:t>
      </w:r>
      <w:r w:rsidR="00AF2F8A" w:rsidRPr="00190BC5">
        <w:t>nformacje przewoźnika kolejowego</w:t>
      </w:r>
      <w:bookmarkEnd w:id="30"/>
      <w:r w:rsidR="00AF2F8A" w:rsidRPr="00190BC5">
        <w:t xml:space="preserve"> </w:t>
      </w:r>
    </w:p>
    <w:p w14:paraId="79E9732D" w14:textId="77777777" w:rsidR="009A0724" w:rsidRPr="0079187E" w:rsidRDefault="003778FA" w:rsidP="0083209C">
      <w:pPr>
        <w:spacing w:after="100"/>
        <w:ind w:left="426"/>
        <w:jc w:val="both"/>
        <w:rPr>
          <w:rFonts w:ascii="Lato" w:hAnsi="Lato" w:cs="Arial"/>
          <w:i/>
          <w:color w:val="042B60"/>
          <w:sz w:val="22"/>
          <w:szCs w:val="22"/>
        </w:rPr>
      </w:pPr>
      <w:r w:rsidRPr="0079187E">
        <w:rPr>
          <w:rFonts w:ascii="Lato" w:hAnsi="Lato" w:cs="Arial"/>
          <w:i/>
          <w:color w:val="042B60"/>
          <w:sz w:val="22"/>
          <w:szCs w:val="22"/>
        </w:rPr>
        <w:t>Podaj</w:t>
      </w:r>
      <w:r w:rsidR="009A0724" w:rsidRPr="0079187E">
        <w:rPr>
          <w:rFonts w:ascii="Lato" w:hAnsi="Lato" w:cs="Arial"/>
          <w:i/>
          <w:color w:val="042B60"/>
          <w:sz w:val="22"/>
          <w:szCs w:val="22"/>
        </w:rPr>
        <w:t xml:space="preserve"> dodatkowe informacje, istotne dla analizowania poziomu bezpieczeństwa sektora kolejowego, m.in.: </w:t>
      </w:r>
    </w:p>
    <w:p w14:paraId="0BF47BF6" w14:textId="77777777" w:rsidR="00AF2F8A" w:rsidRPr="0079187E" w:rsidRDefault="00AF2F8A" w:rsidP="004F1415">
      <w:pPr>
        <w:pStyle w:val="Tekstpodstawowy"/>
        <w:numPr>
          <w:ilvl w:val="0"/>
          <w:numId w:val="21"/>
        </w:numPr>
        <w:tabs>
          <w:tab w:val="left" w:pos="851"/>
        </w:tabs>
        <w:spacing w:before="0" w:beforeAutospacing="0" w:afterAutospacing="0"/>
        <w:ind w:left="851" w:hanging="425"/>
        <w:jc w:val="both"/>
        <w:rPr>
          <w:rFonts w:ascii="Lato" w:hAnsi="Lato" w:cs="Arial"/>
          <w:i/>
          <w:color w:val="042B60"/>
          <w:sz w:val="22"/>
          <w:szCs w:val="22"/>
        </w:rPr>
      </w:pPr>
      <w:r w:rsidRPr="0079187E">
        <w:rPr>
          <w:rFonts w:ascii="Lato" w:hAnsi="Lato" w:cs="Arial"/>
          <w:i/>
          <w:color w:val="042B60"/>
          <w:sz w:val="22"/>
          <w:szCs w:val="22"/>
        </w:rPr>
        <w:t>d</w:t>
      </w:r>
      <w:r w:rsidR="009D43EF" w:rsidRPr="0079187E">
        <w:rPr>
          <w:rFonts w:ascii="Lato" w:hAnsi="Lato" w:cs="Arial"/>
          <w:i/>
          <w:color w:val="042B60"/>
          <w:sz w:val="22"/>
          <w:szCs w:val="22"/>
        </w:rPr>
        <w:t>ziała</w:t>
      </w:r>
      <w:r w:rsidR="006D2022" w:rsidRPr="0079187E">
        <w:rPr>
          <w:rFonts w:ascii="Lato" w:hAnsi="Lato" w:cs="Arial"/>
          <w:i/>
          <w:color w:val="042B60"/>
          <w:sz w:val="22"/>
          <w:szCs w:val="22"/>
          <w:lang w:val="pl-PL"/>
        </w:rPr>
        <w:t>n</w:t>
      </w:r>
      <w:r w:rsidR="009D43EF" w:rsidRPr="0079187E">
        <w:rPr>
          <w:rFonts w:ascii="Lato" w:hAnsi="Lato" w:cs="Arial"/>
          <w:i/>
          <w:color w:val="042B60"/>
          <w:sz w:val="22"/>
          <w:szCs w:val="22"/>
          <w:lang w:val="pl-PL"/>
        </w:rPr>
        <w:t>ia</w:t>
      </w:r>
      <w:r w:rsidRPr="0079187E">
        <w:rPr>
          <w:rFonts w:ascii="Lato" w:hAnsi="Lato" w:cs="Arial"/>
          <w:i/>
          <w:color w:val="042B60"/>
          <w:sz w:val="22"/>
          <w:szCs w:val="22"/>
        </w:rPr>
        <w:t xml:space="preserve"> w zakresie modernizacji lub zakupu nowych pojazdów kolejowych,</w:t>
      </w:r>
    </w:p>
    <w:p w14:paraId="3D445486" w14:textId="4226B67B" w:rsidR="00AF2F8A" w:rsidRPr="0079187E" w:rsidRDefault="00E72CA3" w:rsidP="004B09F1">
      <w:pPr>
        <w:pStyle w:val="Tekstpodstawowy"/>
        <w:numPr>
          <w:ilvl w:val="0"/>
          <w:numId w:val="21"/>
        </w:numPr>
        <w:tabs>
          <w:tab w:val="left" w:pos="851"/>
        </w:tabs>
        <w:spacing w:before="0" w:beforeAutospacing="0" w:afterAutospacing="0"/>
        <w:ind w:left="851" w:hanging="425"/>
        <w:jc w:val="both"/>
        <w:rPr>
          <w:rFonts w:ascii="Lato" w:hAnsi="Lato" w:cs="Arial"/>
          <w:i/>
          <w:color w:val="042B60"/>
          <w:sz w:val="22"/>
          <w:szCs w:val="22"/>
        </w:rPr>
      </w:pPr>
      <w:r w:rsidRPr="004B09F1">
        <w:rPr>
          <w:rFonts w:ascii="Lato" w:hAnsi="Lato" w:cs="Arial"/>
          <w:i/>
          <w:color w:val="042B60"/>
          <w:sz w:val="22"/>
          <w:szCs w:val="22"/>
        </w:rPr>
        <w:t xml:space="preserve">liczba i </w:t>
      </w:r>
      <w:r w:rsidR="009D43EF" w:rsidRPr="004B09F1">
        <w:rPr>
          <w:rFonts w:ascii="Lato" w:hAnsi="Lato" w:cs="Arial"/>
          <w:i/>
          <w:color w:val="042B60"/>
          <w:sz w:val="22"/>
          <w:szCs w:val="22"/>
        </w:rPr>
        <w:t>o</w:t>
      </w:r>
      <w:r w:rsidR="002E3379" w:rsidRPr="004B09F1">
        <w:rPr>
          <w:rFonts w:ascii="Lato" w:hAnsi="Lato" w:cs="Arial"/>
          <w:i/>
          <w:color w:val="042B60"/>
          <w:sz w:val="22"/>
          <w:szCs w:val="22"/>
        </w:rPr>
        <w:t>dsetek</w:t>
      </w:r>
      <w:r w:rsidR="00AF2F8A" w:rsidRPr="0079187E">
        <w:rPr>
          <w:rFonts w:ascii="Lato" w:hAnsi="Lato" w:cs="Arial"/>
          <w:i/>
          <w:color w:val="042B60"/>
          <w:sz w:val="22"/>
          <w:szCs w:val="22"/>
        </w:rPr>
        <w:t xml:space="preserve"> pojazdów trakcyjnych wyposażonych w urządzenia </w:t>
      </w:r>
      <w:r w:rsidR="004B09F1" w:rsidRPr="004B09F1">
        <w:rPr>
          <w:rFonts w:ascii="Lato" w:hAnsi="Lato" w:cs="Arial"/>
          <w:i/>
          <w:color w:val="042B60"/>
          <w:sz w:val="22"/>
          <w:szCs w:val="22"/>
        </w:rPr>
        <w:t>kontroli czujności maszynisty</w:t>
      </w:r>
      <w:r w:rsidR="00AF2F8A" w:rsidRPr="0079187E">
        <w:rPr>
          <w:rFonts w:ascii="Lato" w:hAnsi="Lato" w:cs="Arial"/>
          <w:i/>
          <w:color w:val="042B60"/>
          <w:sz w:val="22"/>
          <w:szCs w:val="22"/>
        </w:rPr>
        <w:t xml:space="preserve"> (</w:t>
      </w:r>
      <w:r w:rsidR="002D65EC">
        <w:rPr>
          <w:rFonts w:ascii="Lato" w:hAnsi="Lato" w:cs="Arial"/>
          <w:i/>
          <w:color w:val="042B60"/>
          <w:sz w:val="22"/>
          <w:szCs w:val="22"/>
          <w:lang w:val="pl-PL"/>
        </w:rPr>
        <w:t xml:space="preserve">np.: </w:t>
      </w:r>
      <w:r w:rsidR="00427707" w:rsidRPr="0079187E">
        <w:rPr>
          <w:rFonts w:ascii="Lato" w:hAnsi="Lato" w:cs="Arial"/>
          <w:i/>
          <w:color w:val="042B60"/>
          <w:sz w:val="22"/>
          <w:szCs w:val="22"/>
        </w:rPr>
        <w:t>SHP</w:t>
      </w:r>
      <w:r w:rsidR="004B09F1" w:rsidRPr="004B09F1">
        <w:rPr>
          <w:rFonts w:ascii="Lato" w:hAnsi="Lato" w:cs="Arial"/>
          <w:i/>
          <w:color w:val="042B60"/>
          <w:sz w:val="22"/>
          <w:szCs w:val="22"/>
        </w:rPr>
        <w:t xml:space="preserve"> - samoczynne</w:t>
      </w:r>
      <w:r w:rsidR="002D65EC">
        <w:rPr>
          <w:rFonts w:ascii="Lato" w:hAnsi="Lato" w:cs="Arial"/>
          <w:i/>
          <w:color w:val="042B60"/>
          <w:sz w:val="22"/>
          <w:szCs w:val="22"/>
          <w:lang w:val="pl-PL"/>
        </w:rPr>
        <w:t>go</w:t>
      </w:r>
      <w:r w:rsidR="004B09F1" w:rsidRPr="004B09F1">
        <w:rPr>
          <w:rFonts w:ascii="Lato" w:hAnsi="Lato" w:cs="Arial"/>
          <w:i/>
          <w:color w:val="042B60"/>
          <w:sz w:val="22"/>
          <w:szCs w:val="22"/>
        </w:rPr>
        <w:t xml:space="preserve"> hamowani</w:t>
      </w:r>
      <w:r w:rsidR="002D65EC">
        <w:rPr>
          <w:rFonts w:ascii="Lato" w:hAnsi="Lato" w:cs="Arial"/>
          <w:i/>
          <w:color w:val="042B60"/>
          <w:sz w:val="22"/>
          <w:szCs w:val="22"/>
          <w:lang w:val="pl-PL"/>
        </w:rPr>
        <w:t>a</w:t>
      </w:r>
      <w:r w:rsidR="004B09F1" w:rsidRPr="004B09F1">
        <w:rPr>
          <w:rFonts w:ascii="Lato" w:hAnsi="Lato" w:cs="Arial"/>
          <w:i/>
          <w:color w:val="042B60"/>
          <w:sz w:val="22"/>
          <w:szCs w:val="22"/>
        </w:rPr>
        <w:t xml:space="preserve"> pociągu; CA - czuwak aktywny</w:t>
      </w:r>
      <w:r w:rsidR="002D65EC">
        <w:rPr>
          <w:rFonts w:ascii="Lato" w:hAnsi="Lato" w:cs="Arial"/>
          <w:i/>
          <w:color w:val="042B60"/>
          <w:sz w:val="22"/>
          <w:szCs w:val="22"/>
          <w:lang w:val="pl-PL"/>
        </w:rPr>
        <w:t>, SIFA</w:t>
      </w:r>
      <w:r w:rsidR="00427707" w:rsidRPr="0079187E">
        <w:rPr>
          <w:rFonts w:ascii="Lato" w:hAnsi="Lato" w:cs="Arial"/>
          <w:i/>
          <w:color w:val="042B60"/>
          <w:sz w:val="22"/>
          <w:szCs w:val="22"/>
        </w:rPr>
        <w:t>) i</w:t>
      </w:r>
      <w:r w:rsidR="00427707" w:rsidRPr="004B09F1">
        <w:rPr>
          <w:rFonts w:ascii="Lato" w:hAnsi="Lato" w:cs="Arial"/>
          <w:i/>
          <w:color w:val="042B60"/>
          <w:sz w:val="22"/>
          <w:szCs w:val="22"/>
        </w:rPr>
        <w:t> </w:t>
      </w:r>
      <w:r w:rsidR="00AF2F8A" w:rsidRPr="0079187E">
        <w:rPr>
          <w:rFonts w:ascii="Lato" w:hAnsi="Lato" w:cs="Arial"/>
          <w:i/>
          <w:color w:val="042B60"/>
          <w:sz w:val="22"/>
          <w:szCs w:val="22"/>
        </w:rPr>
        <w:t>automatyczn</w:t>
      </w:r>
      <w:r w:rsidR="006D2022" w:rsidRPr="0079187E">
        <w:rPr>
          <w:rFonts w:ascii="Lato" w:hAnsi="Lato" w:cs="Arial"/>
          <w:i/>
          <w:color w:val="042B60"/>
          <w:sz w:val="22"/>
          <w:szCs w:val="22"/>
        </w:rPr>
        <w:t>ej kontroli prowadzenia pociągu</w:t>
      </w:r>
      <w:r w:rsidR="002D65EC">
        <w:rPr>
          <w:rFonts w:ascii="Lato" w:hAnsi="Lato" w:cs="Arial"/>
          <w:i/>
          <w:color w:val="042B60"/>
          <w:sz w:val="22"/>
          <w:szCs w:val="22"/>
          <w:lang w:val="pl-PL"/>
        </w:rPr>
        <w:t xml:space="preserve"> (np.: ETCS)</w:t>
      </w:r>
      <w:r w:rsidR="00AF2F8A" w:rsidRPr="0079187E">
        <w:rPr>
          <w:rFonts w:ascii="Lato" w:hAnsi="Lato" w:cs="Arial"/>
          <w:i/>
          <w:color w:val="042B60"/>
          <w:sz w:val="22"/>
          <w:szCs w:val="22"/>
        </w:rPr>
        <w:t xml:space="preserve"> –</w:t>
      </w:r>
      <w:r w:rsidR="003B683F" w:rsidRPr="0079187E">
        <w:rPr>
          <w:rFonts w:ascii="Lato" w:hAnsi="Lato" w:cs="Arial"/>
          <w:i/>
          <w:color w:val="042B60"/>
          <w:sz w:val="22"/>
          <w:szCs w:val="22"/>
        </w:rPr>
        <w:t xml:space="preserve"> typ</w:t>
      </w:r>
      <w:r w:rsidR="00885F68">
        <w:rPr>
          <w:rFonts w:ascii="Lato" w:hAnsi="Lato" w:cs="Arial"/>
          <w:i/>
          <w:color w:val="042B60"/>
          <w:sz w:val="22"/>
          <w:szCs w:val="22"/>
          <w:lang w:val="pl-PL"/>
        </w:rPr>
        <w:t>y</w:t>
      </w:r>
      <w:r w:rsidR="003B683F" w:rsidRPr="0079187E">
        <w:rPr>
          <w:rFonts w:ascii="Lato" w:hAnsi="Lato" w:cs="Arial"/>
          <w:i/>
          <w:color w:val="042B60"/>
          <w:sz w:val="22"/>
          <w:szCs w:val="22"/>
        </w:rPr>
        <w:t xml:space="preserve"> urządzeń i </w:t>
      </w:r>
      <w:r w:rsidR="00AF2F8A" w:rsidRPr="0079187E">
        <w:rPr>
          <w:rFonts w:ascii="Lato" w:hAnsi="Lato" w:cs="Arial"/>
          <w:i/>
          <w:color w:val="042B60"/>
          <w:sz w:val="22"/>
          <w:szCs w:val="22"/>
        </w:rPr>
        <w:t>ich funkcje,</w:t>
      </w:r>
    </w:p>
    <w:p w14:paraId="016B6F73" w14:textId="5198751A" w:rsidR="00AF2F8A" w:rsidRPr="0079187E" w:rsidRDefault="00E72CA3" w:rsidP="004F1415">
      <w:pPr>
        <w:pStyle w:val="Tekstpodstawowy"/>
        <w:numPr>
          <w:ilvl w:val="0"/>
          <w:numId w:val="21"/>
        </w:numPr>
        <w:tabs>
          <w:tab w:val="left" w:pos="851"/>
        </w:tabs>
        <w:spacing w:before="0" w:beforeAutospacing="0" w:afterAutospacing="0"/>
        <w:ind w:left="851" w:hanging="425"/>
        <w:jc w:val="both"/>
        <w:rPr>
          <w:rFonts w:ascii="Lato" w:hAnsi="Lato" w:cs="Arial"/>
          <w:i/>
          <w:color w:val="042B60"/>
          <w:sz w:val="22"/>
          <w:szCs w:val="22"/>
        </w:rPr>
      </w:pPr>
      <w:r w:rsidRPr="0079187E">
        <w:rPr>
          <w:rFonts w:ascii="Lato" w:hAnsi="Lato" w:cs="Arial"/>
          <w:i/>
          <w:color w:val="042B60"/>
          <w:sz w:val="22"/>
          <w:szCs w:val="22"/>
          <w:lang w:val="pl-PL"/>
        </w:rPr>
        <w:t xml:space="preserve">liczba i </w:t>
      </w:r>
      <w:r w:rsidR="009D43EF" w:rsidRPr="0079187E">
        <w:rPr>
          <w:rFonts w:ascii="Lato" w:hAnsi="Lato" w:cs="Arial"/>
          <w:i/>
          <w:color w:val="042B60"/>
          <w:sz w:val="22"/>
          <w:szCs w:val="22"/>
          <w:lang w:val="pl-PL"/>
        </w:rPr>
        <w:t>o</w:t>
      </w:r>
      <w:r w:rsidR="002E3379" w:rsidRPr="0079187E">
        <w:rPr>
          <w:rFonts w:ascii="Lato" w:hAnsi="Lato" w:cs="Arial"/>
          <w:i/>
          <w:color w:val="042B60"/>
          <w:sz w:val="22"/>
          <w:szCs w:val="22"/>
          <w:lang w:val="pl-PL"/>
        </w:rPr>
        <w:t>dsetek</w:t>
      </w:r>
      <w:r w:rsidR="00AF2F8A" w:rsidRPr="0079187E">
        <w:rPr>
          <w:rFonts w:ascii="Lato" w:hAnsi="Lato" w:cs="Arial"/>
          <w:i/>
          <w:color w:val="042B60"/>
          <w:sz w:val="22"/>
          <w:szCs w:val="22"/>
        </w:rPr>
        <w:t xml:space="preserve"> pojazdów trakcyjnych wyposażonych w urząd</w:t>
      </w:r>
      <w:r w:rsidR="000D07E6" w:rsidRPr="0079187E">
        <w:rPr>
          <w:rFonts w:ascii="Lato" w:hAnsi="Lato" w:cs="Arial"/>
          <w:i/>
          <w:color w:val="042B60"/>
          <w:sz w:val="22"/>
          <w:szCs w:val="22"/>
        </w:rPr>
        <w:t>zenia radiołączności pociągowej</w:t>
      </w:r>
      <w:r w:rsidR="000D07E6" w:rsidRPr="0079187E">
        <w:rPr>
          <w:rFonts w:ascii="Lato" w:hAnsi="Lato" w:cs="Arial"/>
          <w:i/>
          <w:color w:val="042B60"/>
          <w:sz w:val="22"/>
          <w:szCs w:val="22"/>
          <w:lang w:val="pl-PL"/>
        </w:rPr>
        <w:t xml:space="preserve"> </w:t>
      </w:r>
      <w:r w:rsidR="00026C2C">
        <w:rPr>
          <w:rFonts w:ascii="Lato" w:hAnsi="Lato" w:cs="Arial"/>
          <w:i/>
          <w:color w:val="042B60"/>
          <w:sz w:val="22"/>
          <w:szCs w:val="22"/>
          <w:lang w:val="pl-PL"/>
        </w:rPr>
        <w:t xml:space="preserve">z uwzględnieniem </w:t>
      </w:r>
      <w:r w:rsidR="00AF2F8A" w:rsidRPr="0079187E">
        <w:rPr>
          <w:rFonts w:ascii="Lato" w:hAnsi="Lato" w:cs="Arial"/>
          <w:i/>
          <w:color w:val="042B60"/>
          <w:sz w:val="22"/>
          <w:szCs w:val="22"/>
        </w:rPr>
        <w:t>typ</w:t>
      </w:r>
      <w:r w:rsidR="00026C2C">
        <w:rPr>
          <w:rFonts w:ascii="Lato" w:hAnsi="Lato" w:cs="Arial"/>
          <w:i/>
          <w:color w:val="042B60"/>
          <w:sz w:val="22"/>
          <w:szCs w:val="22"/>
          <w:lang w:val="pl-PL"/>
        </w:rPr>
        <w:t>u</w:t>
      </w:r>
      <w:r w:rsidR="00AF2F8A" w:rsidRPr="0079187E">
        <w:rPr>
          <w:rFonts w:ascii="Lato" w:hAnsi="Lato" w:cs="Arial"/>
          <w:i/>
          <w:color w:val="042B60"/>
          <w:sz w:val="22"/>
          <w:szCs w:val="22"/>
        </w:rPr>
        <w:t xml:space="preserve"> urządzeń,</w:t>
      </w:r>
    </w:p>
    <w:p w14:paraId="119F4F4B" w14:textId="77777777" w:rsidR="003033F5" w:rsidRPr="0079187E" w:rsidRDefault="003033F5" w:rsidP="004F1415">
      <w:pPr>
        <w:pStyle w:val="Tekstpodstawowy"/>
        <w:numPr>
          <w:ilvl w:val="0"/>
          <w:numId w:val="21"/>
        </w:numPr>
        <w:tabs>
          <w:tab w:val="left" w:pos="851"/>
        </w:tabs>
        <w:spacing w:before="0" w:beforeAutospacing="0" w:afterAutospacing="0"/>
        <w:ind w:left="851" w:hanging="425"/>
        <w:jc w:val="both"/>
        <w:rPr>
          <w:rFonts w:ascii="Lato" w:hAnsi="Lato" w:cs="Arial"/>
          <w:i/>
          <w:color w:val="042B60"/>
          <w:sz w:val="22"/>
          <w:szCs w:val="22"/>
          <w:lang w:val="pl-PL"/>
        </w:rPr>
      </w:pPr>
      <w:r w:rsidRPr="0079187E">
        <w:rPr>
          <w:rFonts w:ascii="Lato" w:hAnsi="Lato" w:cs="Arial"/>
          <w:i/>
          <w:color w:val="042B60"/>
          <w:sz w:val="22"/>
          <w:szCs w:val="22"/>
          <w:lang w:val="pl-PL"/>
        </w:rPr>
        <w:t>liczba i odsetek pojazdów trakcyjnych wyposażonych w wideorejestratory</w:t>
      </w:r>
      <w:r w:rsidR="00E72CA3" w:rsidRPr="0079187E">
        <w:rPr>
          <w:rFonts w:ascii="Lato" w:hAnsi="Lato" w:cs="Arial"/>
          <w:i/>
          <w:color w:val="042B60"/>
          <w:sz w:val="22"/>
          <w:szCs w:val="22"/>
          <w:lang w:val="pl-PL"/>
        </w:rPr>
        <w:t>,</w:t>
      </w:r>
    </w:p>
    <w:p w14:paraId="37449378" w14:textId="45D79600" w:rsidR="00765CA0" w:rsidRPr="0079187E" w:rsidRDefault="009D43EF" w:rsidP="00765CA0">
      <w:pPr>
        <w:pStyle w:val="Tekstpodstawowy"/>
        <w:numPr>
          <w:ilvl w:val="0"/>
          <w:numId w:val="21"/>
        </w:numPr>
        <w:tabs>
          <w:tab w:val="left" w:pos="851"/>
        </w:tabs>
        <w:spacing w:before="0" w:beforeAutospacing="0" w:afterAutospacing="0"/>
        <w:ind w:left="851" w:hanging="425"/>
        <w:jc w:val="both"/>
        <w:rPr>
          <w:rFonts w:ascii="Lato" w:hAnsi="Lato" w:cs="Arial"/>
          <w:i/>
          <w:color w:val="042B60"/>
          <w:sz w:val="22"/>
          <w:szCs w:val="22"/>
        </w:rPr>
      </w:pPr>
      <w:r w:rsidRPr="0079187E">
        <w:rPr>
          <w:rFonts w:ascii="Lato" w:hAnsi="Lato" w:cs="Arial"/>
          <w:i/>
          <w:color w:val="042B60"/>
          <w:sz w:val="22"/>
          <w:szCs w:val="22"/>
        </w:rPr>
        <w:t>ogóln</w:t>
      </w:r>
      <w:r w:rsidRPr="0079187E">
        <w:rPr>
          <w:rFonts w:ascii="Lato" w:hAnsi="Lato" w:cs="Arial"/>
          <w:i/>
          <w:color w:val="042B60"/>
          <w:sz w:val="22"/>
          <w:szCs w:val="22"/>
          <w:lang w:val="pl-PL"/>
        </w:rPr>
        <w:t>a</w:t>
      </w:r>
      <w:r w:rsidR="00AF2F8A" w:rsidRPr="0079187E">
        <w:rPr>
          <w:rFonts w:ascii="Lato" w:hAnsi="Lato" w:cs="Arial"/>
          <w:i/>
          <w:color w:val="042B60"/>
          <w:sz w:val="22"/>
          <w:szCs w:val="22"/>
        </w:rPr>
        <w:t xml:space="preserve"> ocen</w:t>
      </w:r>
      <w:r w:rsidRPr="0079187E">
        <w:rPr>
          <w:rFonts w:ascii="Lato" w:hAnsi="Lato" w:cs="Arial"/>
          <w:i/>
          <w:color w:val="042B60"/>
          <w:sz w:val="22"/>
          <w:szCs w:val="22"/>
          <w:lang w:val="pl-PL"/>
        </w:rPr>
        <w:t>a</w:t>
      </w:r>
      <w:r w:rsidR="00AF2F8A" w:rsidRPr="0079187E">
        <w:rPr>
          <w:rFonts w:ascii="Lato" w:hAnsi="Lato" w:cs="Arial"/>
          <w:i/>
          <w:color w:val="042B60"/>
          <w:sz w:val="22"/>
          <w:szCs w:val="22"/>
        </w:rPr>
        <w:t xml:space="preserve"> stanu technicznego eksploatowanych pojazdów kolejowych.</w:t>
      </w:r>
    </w:p>
    <w:p w14:paraId="67249362" w14:textId="75257B07" w:rsidR="000D07E6" w:rsidRPr="00900C59" w:rsidRDefault="000D07E6" w:rsidP="0079187E">
      <w:pPr>
        <w:pStyle w:val="Legenda"/>
        <w:spacing w:before="240" w:after="120"/>
        <w:ind w:left="425"/>
        <w:rPr>
          <w:rFonts w:ascii="Lato" w:hAnsi="Lato" w:cs="Arial"/>
          <w:i/>
          <w:sz w:val="22"/>
          <w:szCs w:val="22"/>
        </w:rPr>
      </w:pPr>
      <w:r w:rsidRPr="00900C59">
        <w:rPr>
          <w:rFonts w:ascii="Lato" w:hAnsi="Lato"/>
          <w:sz w:val="22"/>
          <w:szCs w:val="22"/>
        </w:rPr>
        <w:t xml:space="preserve">Tabela </w:t>
      </w:r>
      <w:r w:rsidRPr="00900C59">
        <w:rPr>
          <w:rFonts w:ascii="Lato" w:hAnsi="Lato"/>
          <w:sz w:val="22"/>
          <w:szCs w:val="22"/>
        </w:rPr>
        <w:fldChar w:fldCharType="begin"/>
      </w:r>
      <w:r w:rsidRPr="00900C59">
        <w:rPr>
          <w:rFonts w:ascii="Lato" w:hAnsi="Lato"/>
          <w:sz w:val="22"/>
          <w:szCs w:val="22"/>
        </w:rPr>
        <w:instrText xml:space="preserve"> SEQ Tabela \* ARABIC </w:instrText>
      </w:r>
      <w:r w:rsidRPr="00900C59">
        <w:rPr>
          <w:rFonts w:ascii="Lato" w:hAnsi="Lato"/>
          <w:sz w:val="22"/>
          <w:szCs w:val="22"/>
        </w:rPr>
        <w:fldChar w:fldCharType="separate"/>
      </w:r>
      <w:r w:rsidR="008B66DB" w:rsidRPr="00900C59">
        <w:rPr>
          <w:rFonts w:ascii="Lato" w:hAnsi="Lato"/>
          <w:noProof/>
          <w:sz w:val="22"/>
          <w:szCs w:val="22"/>
        </w:rPr>
        <w:t>9</w:t>
      </w:r>
      <w:r w:rsidRPr="00900C59">
        <w:rPr>
          <w:rFonts w:ascii="Lato" w:hAnsi="Lato"/>
          <w:sz w:val="22"/>
          <w:szCs w:val="22"/>
        </w:rPr>
        <w:fldChar w:fldCharType="end"/>
      </w:r>
      <w:r w:rsidRPr="00900C59">
        <w:rPr>
          <w:rFonts w:ascii="Lato" w:hAnsi="Lato"/>
          <w:sz w:val="22"/>
          <w:szCs w:val="22"/>
        </w:rPr>
        <w:t>. Ocena stanu technicznego pojazdów</w:t>
      </w:r>
      <w:r w:rsidR="00D7197A" w:rsidRPr="00900C59">
        <w:rPr>
          <w:rFonts w:ascii="Lato" w:hAnsi="Lato"/>
          <w:sz w:val="22"/>
          <w:szCs w:val="22"/>
        </w:rPr>
        <w:t xml:space="preserve"> wg. </w:t>
      </w:r>
      <w:r w:rsidR="00F645ED" w:rsidRPr="00900C59">
        <w:rPr>
          <w:rFonts w:ascii="Lato" w:hAnsi="Lato"/>
          <w:sz w:val="22"/>
          <w:szCs w:val="22"/>
        </w:rPr>
        <w:t>s</w:t>
      </w:r>
      <w:r w:rsidR="00D7197A" w:rsidRPr="00900C59">
        <w:rPr>
          <w:rFonts w:ascii="Lato" w:hAnsi="Lato"/>
          <w:sz w:val="22"/>
          <w:szCs w:val="22"/>
        </w:rPr>
        <w:t>tanu na 31.12.2019 r.</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1548"/>
        <w:gridCol w:w="1445"/>
        <w:gridCol w:w="1445"/>
        <w:gridCol w:w="1445"/>
        <w:gridCol w:w="1446"/>
      </w:tblGrid>
      <w:tr w:rsidR="0046323F" w:rsidRPr="00D95052" w14:paraId="0B8D8D6D" w14:textId="5EFCAB90" w:rsidTr="0046323F">
        <w:trPr>
          <w:cantSplit/>
          <w:tblHeader/>
        </w:trPr>
        <w:tc>
          <w:tcPr>
            <w:tcW w:w="2017" w:type="dxa"/>
            <w:tcBorders>
              <w:top w:val="single" w:sz="8" w:space="0" w:color="auto"/>
              <w:left w:val="single" w:sz="8" w:space="0" w:color="auto"/>
              <w:right w:val="single" w:sz="8" w:space="0" w:color="auto"/>
            </w:tcBorders>
            <w:shd w:val="clear" w:color="auto" w:fill="auto"/>
            <w:vAlign w:val="center"/>
          </w:tcPr>
          <w:p w14:paraId="01370E4E" w14:textId="77777777" w:rsidR="0046323F" w:rsidRPr="0046323F" w:rsidRDefault="0046323F" w:rsidP="0046323F">
            <w:pPr>
              <w:jc w:val="center"/>
              <w:rPr>
                <w:rFonts w:ascii="Lato" w:hAnsi="Lato" w:cs="Arial"/>
                <w:b/>
                <w:sz w:val="16"/>
                <w:szCs w:val="18"/>
              </w:rPr>
            </w:pPr>
            <w:r w:rsidRPr="0046323F">
              <w:rPr>
                <w:rFonts w:ascii="Lato" w:hAnsi="Lato" w:cs="Arial"/>
                <w:b/>
                <w:sz w:val="16"/>
                <w:szCs w:val="18"/>
              </w:rPr>
              <w:t>Rodzaj pojazdu</w:t>
            </w:r>
          </w:p>
        </w:tc>
        <w:tc>
          <w:tcPr>
            <w:tcW w:w="1548" w:type="dxa"/>
            <w:tcBorders>
              <w:top w:val="single" w:sz="8" w:space="0" w:color="auto"/>
              <w:left w:val="single" w:sz="8" w:space="0" w:color="auto"/>
              <w:right w:val="single" w:sz="8" w:space="0" w:color="auto"/>
            </w:tcBorders>
            <w:shd w:val="clear" w:color="auto" w:fill="auto"/>
            <w:vAlign w:val="center"/>
          </w:tcPr>
          <w:p w14:paraId="382C6D26" w14:textId="77777777" w:rsidR="0046323F" w:rsidRPr="0046323F" w:rsidRDefault="0046323F" w:rsidP="0046323F">
            <w:pPr>
              <w:jc w:val="center"/>
              <w:rPr>
                <w:rFonts w:ascii="Lato" w:hAnsi="Lato" w:cs="Arial"/>
                <w:b/>
                <w:sz w:val="16"/>
                <w:szCs w:val="18"/>
              </w:rPr>
            </w:pPr>
            <w:r w:rsidRPr="0046323F">
              <w:rPr>
                <w:rFonts w:ascii="Lato" w:hAnsi="Lato" w:cs="Arial"/>
                <w:b/>
                <w:sz w:val="16"/>
                <w:szCs w:val="18"/>
              </w:rPr>
              <w:t>Stan techniczny</w:t>
            </w:r>
          </w:p>
        </w:tc>
        <w:tc>
          <w:tcPr>
            <w:tcW w:w="1445" w:type="dxa"/>
            <w:tcBorders>
              <w:top w:val="single" w:sz="8" w:space="0" w:color="auto"/>
              <w:left w:val="single" w:sz="8" w:space="0" w:color="auto"/>
              <w:right w:val="single" w:sz="8" w:space="0" w:color="auto"/>
            </w:tcBorders>
          </w:tcPr>
          <w:p w14:paraId="498BC708" w14:textId="6EABAF15" w:rsidR="0046323F" w:rsidRPr="0046323F" w:rsidRDefault="0046323F" w:rsidP="0046323F">
            <w:pPr>
              <w:jc w:val="center"/>
              <w:rPr>
                <w:rFonts w:ascii="Lato" w:hAnsi="Lato" w:cs="Arial"/>
                <w:b/>
                <w:sz w:val="16"/>
                <w:szCs w:val="18"/>
              </w:rPr>
            </w:pPr>
            <w:r w:rsidRPr="0046323F">
              <w:rPr>
                <w:rFonts w:ascii="Lato" w:hAnsi="Lato" w:cs="Arial"/>
                <w:b/>
                <w:sz w:val="16"/>
                <w:szCs w:val="18"/>
              </w:rPr>
              <w:t>Ogólna liczba użytkowanych pojazdów z uwzględnieniem stanu technicznego</w:t>
            </w:r>
          </w:p>
        </w:tc>
        <w:tc>
          <w:tcPr>
            <w:tcW w:w="1445" w:type="dxa"/>
            <w:tcBorders>
              <w:top w:val="single" w:sz="8" w:space="0" w:color="auto"/>
              <w:left w:val="single" w:sz="8" w:space="0" w:color="auto"/>
              <w:right w:val="single" w:sz="8" w:space="0" w:color="auto"/>
            </w:tcBorders>
          </w:tcPr>
          <w:p w14:paraId="5F82B0FC" w14:textId="77F62255" w:rsidR="0046323F" w:rsidRPr="0046323F" w:rsidRDefault="0046323F" w:rsidP="0046323F">
            <w:pPr>
              <w:jc w:val="center"/>
              <w:rPr>
                <w:rFonts w:ascii="Lato" w:hAnsi="Lato" w:cs="Arial"/>
                <w:b/>
                <w:sz w:val="16"/>
                <w:szCs w:val="18"/>
              </w:rPr>
            </w:pPr>
            <w:r w:rsidRPr="0046323F">
              <w:rPr>
                <w:rFonts w:ascii="Lato" w:hAnsi="Lato" w:cs="Arial"/>
                <w:b/>
                <w:sz w:val="16"/>
                <w:szCs w:val="18"/>
              </w:rPr>
              <w:t xml:space="preserve">Ogólna </w:t>
            </w:r>
            <w:r w:rsidR="00B2321B">
              <w:rPr>
                <w:rFonts w:ascii="Lato" w:hAnsi="Lato" w:cs="Arial"/>
                <w:b/>
                <w:sz w:val="16"/>
                <w:szCs w:val="18"/>
              </w:rPr>
              <w:t xml:space="preserve">liczba </w:t>
            </w:r>
            <w:r w:rsidRPr="0046323F">
              <w:rPr>
                <w:rFonts w:ascii="Lato" w:hAnsi="Lato" w:cs="Arial"/>
                <w:b/>
                <w:sz w:val="16"/>
                <w:szCs w:val="18"/>
              </w:rPr>
              <w:t>pojazdów własnych z uwzględnieniem stanu technicznego</w:t>
            </w:r>
          </w:p>
        </w:tc>
        <w:tc>
          <w:tcPr>
            <w:tcW w:w="1445" w:type="dxa"/>
            <w:tcBorders>
              <w:top w:val="single" w:sz="8" w:space="0" w:color="auto"/>
              <w:left w:val="single" w:sz="8" w:space="0" w:color="auto"/>
              <w:bottom w:val="single" w:sz="8" w:space="0" w:color="auto"/>
              <w:right w:val="single" w:sz="8" w:space="0" w:color="auto"/>
            </w:tcBorders>
          </w:tcPr>
          <w:p w14:paraId="0D611534" w14:textId="47A6A7DD" w:rsidR="0046323F" w:rsidRPr="0046323F" w:rsidRDefault="0046323F" w:rsidP="0046323F">
            <w:pPr>
              <w:jc w:val="center"/>
              <w:rPr>
                <w:rFonts w:ascii="Lato" w:hAnsi="Lato" w:cs="Arial"/>
                <w:b/>
                <w:sz w:val="16"/>
                <w:szCs w:val="18"/>
              </w:rPr>
            </w:pPr>
            <w:r w:rsidRPr="0046323F">
              <w:rPr>
                <w:rFonts w:ascii="Lato" w:hAnsi="Lato" w:cs="Arial"/>
                <w:b/>
                <w:sz w:val="16"/>
                <w:szCs w:val="18"/>
              </w:rPr>
              <w:t>Liczba pojazdów własnych użytkowanych przez przewoźnika</w:t>
            </w:r>
            <w:r w:rsidRPr="0046323F">
              <w:rPr>
                <w:sz w:val="16"/>
              </w:rPr>
              <w:t xml:space="preserve"> </w:t>
            </w:r>
            <w:r w:rsidRPr="0046323F">
              <w:rPr>
                <w:rFonts w:ascii="Lato" w:hAnsi="Lato" w:cs="Arial"/>
                <w:b/>
                <w:sz w:val="16"/>
                <w:szCs w:val="18"/>
              </w:rPr>
              <w:t>z uwzględnieniem stanu technicznego</w:t>
            </w:r>
          </w:p>
        </w:tc>
        <w:tc>
          <w:tcPr>
            <w:tcW w:w="1446" w:type="dxa"/>
            <w:tcBorders>
              <w:top w:val="single" w:sz="8" w:space="0" w:color="auto"/>
              <w:left w:val="single" w:sz="8" w:space="0" w:color="auto"/>
              <w:bottom w:val="single" w:sz="8" w:space="0" w:color="auto"/>
              <w:right w:val="single" w:sz="8" w:space="0" w:color="auto"/>
            </w:tcBorders>
          </w:tcPr>
          <w:p w14:paraId="14EE75B4" w14:textId="5C060847" w:rsidR="0046323F" w:rsidRPr="0046323F" w:rsidRDefault="0046323F" w:rsidP="0046323F">
            <w:pPr>
              <w:jc w:val="center"/>
              <w:rPr>
                <w:rFonts w:ascii="Lato" w:hAnsi="Lato" w:cs="Arial"/>
                <w:b/>
                <w:sz w:val="16"/>
                <w:szCs w:val="18"/>
              </w:rPr>
            </w:pPr>
            <w:r w:rsidRPr="0046323F">
              <w:rPr>
                <w:rFonts w:ascii="Lato" w:hAnsi="Lato" w:cs="Arial"/>
                <w:b/>
                <w:sz w:val="16"/>
                <w:szCs w:val="18"/>
              </w:rPr>
              <w:t>Liczba pojazdów własnych udostępnionych innym przewoźnikom</w:t>
            </w:r>
            <w:r w:rsidRPr="0046323F">
              <w:rPr>
                <w:sz w:val="16"/>
              </w:rPr>
              <w:t xml:space="preserve"> </w:t>
            </w:r>
            <w:r w:rsidRPr="0046323F">
              <w:rPr>
                <w:rFonts w:ascii="Lato" w:hAnsi="Lato" w:cs="Arial"/>
                <w:b/>
                <w:sz w:val="16"/>
                <w:szCs w:val="18"/>
              </w:rPr>
              <w:t>z uwzględnieniem stanu technicznego</w:t>
            </w:r>
          </w:p>
        </w:tc>
      </w:tr>
      <w:tr w:rsidR="0046323F" w:rsidRPr="00D95052" w14:paraId="50A1462E" w14:textId="4A0D9A5C" w:rsidTr="0046323F">
        <w:trPr>
          <w:cantSplit/>
        </w:trPr>
        <w:tc>
          <w:tcPr>
            <w:tcW w:w="2017" w:type="dxa"/>
            <w:vMerge w:val="restart"/>
            <w:tcBorders>
              <w:top w:val="single" w:sz="8" w:space="0" w:color="auto"/>
              <w:left w:val="single" w:sz="8" w:space="0" w:color="auto"/>
              <w:right w:val="single" w:sz="8" w:space="0" w:color="auto"/>
            </w:tcBorders>
            <w:shd w:val="clear" w:color="auto" w:fill="auto"/>
          </w:tcPr>
          <w:p w14:paraId="50773E67" w14:textId="77777777" w:rsidR="0046323F" w:rsidRPr="00D95052" w:rsidRDefault="0046323F" w:rsidP="0046323F">
            <w:pPr>
              <w:rPr>
                <w:rFonts w:ascii="Lato" w:hAnsi="Lato" w:cs="Arial"/>
                <w:sz w:val="18"/>
                <w:szCs w:val="18"/>
              </w:rPr>
            </w:pPr>
            <w:r w:rsidRPr="00D95052">
              <w:rPr>
                <w:rFonts w:ascii="Lato" w:hAnsi="Lato" w:cs="Arial"/>
                <w:sz w:val="18"/>
                <w:szCs w:val="18"/>
              </w:rPr>
              <w:t>Lokomotywy spalinowe</w:t>
            </w:r>
          </w:p>
        </w:tc>
        <w:tc>
          <w:tcPr>
            <w:tcW w:w="1548" w:type="dxa"/>
            <w:tcBorders>
              <w:top w:val="single" w:sz="8" w:space="0" w:color="auto"/>
              <w:left w:val="single" w:sz="8" w:space="0" w:color="auto"/>
              <w:right w:val="single" w:sz="8" w:space="0" w:color="auto"/>
            </w:tcBorders>
            <w:shd w:val="clear" w:color="auto" w:fill="auto"/>
          </w:tcPr>
          <w:p w14:paraId="09A1CAEA" w14:textId="77777777" w:rsidR="0046323F" w:rsidRPr="00D95052" w:rsidRDefault="0046323F" w:rsidP="0046323F">
            <w:pPr>
              <w:jc w:val="both"/>
              <w:rPr>
                <w:rFonts w:ascii="Lato" w:hAnsi="Lato" w:cs="Arial"/>
                <w:sz w:val="18"/>
                <w:szCs w:val="18"/>
              </w:rPr>
            </w:pPr>
            <w:r w:rsidRPr="00D95052">
              <w:rPr>
                <w:rFonts w:ascii="Lato" w:hAnsi="Lato" w:cs="Arial"/>
                <w:sz w:val="18"/>
                <w:szCs w:val="18"/>
              </w:rPr>
              <w:t>Bardzo dobry</w:t>
            </w:r>
          </w:p>
        </w:tc>
        <w:tc>
          <w:tcPr>
            <w:tcW w:w="1445" w:type="dxa"/>
            <w:tcBorders>
              <w:top w:val="single" w:sz="8" w:space="0" w:color="auto"/>
              <w:left w:val="single" w:sz="8" w:space="0" w:color="auto"/>
              <w:right w:val="single" w:sz="8" w:space="0" w:color="auto"/>
            </w:tcBorders>
          </w:tcPr>
          <w:p w14:paraId="6FF7FD92" w14:textId="77777777" w:rsidR="0046323F" w:rsidRPr="00D95052" w:rsidRDefault="0046323F" w:rsidP="0046323F">
            <w:pPr>
              <w:jc w:val="both"/>
              <w:rPr>
                <w:rFonts w:ascii="Lato" w:hAnsi="Lato" w:cs="Arial"/>
                <w:sz w:val="18"/>
                <w:szCs w:val="18"/>
              </w:rPr>
            </w:pPr>
          </w:p>
        </w:tc>
        <w:tc>
          <w:tcPr>
            <w:tcW w:w="1445" w:type="dxa"/>
            <w:tcBorders>
              <w:top w:val="single" w:sz="8" w:space="0" w:color="auto"/>
              <w:left w:val="single" w:sz="8" w:space="0" w:color="auto"/>
              <w:right w:val="single" w:sz="8" w:space="0" w:color="auto"/>
            </w:tcBorders>
          </w:tcPr>
          <w:p w14:paraId="4B97C6C5" w14:textId="125F6024" w:rsidR="0046323F" w:rsidRPr="00D95052" w:rsidRDefault="0046323F" w:rsidP="0046323F">
            <w:pPr>
              <w:jc w:val="both"/>
              <w:rPr>
                <w:rFonts w:ascii="Lato" w:hAnsi="Lato" w:cs="Arial"/>
                <w:sz w:val="18"/>
                <w:szCs w:val="18"/>
              </w:rPr>
            </w:pPr>
          </w:p>
        </w:tc>
        <w:tc>
          <w:tcPr>
            <w:tcW w:w="1445" w:type="dxa"/>
            <w:tcBorders>
              <w:top w:val="single" w:sz="8" w:space="0" w:color="auto"/>
              <w:left w:val="single" w:sz="8" w:space="0" w:color="auto"/>
              <w:right w:val="single" w:sz="8" w:space="0" w:color="auto"/>
            </w:tcBorders>
          </w:tcPr>
          <w:p w14:paraId="69157DED" w14:textId="33CC9C5F" w:rsidR="0046323F" w:rsidRPr="00D95052" w:rsidRDefault="0046323F" w:rsidP="0046323F">
            <w:pPr>
              <w:jc w:val="both"/>
              <w:rPr>
                <w:rFonts w:ascii="Lato" w:hAnsi="Lato" w:cs="Arial"/>
                <w:sz w:val="18"/>
                <w:szCs w:val="18"/>
              </w:rPr>
            </w:pPr>
          </w:p>
        </w:tc>
        <w:tc>
          <w:tcPr>
            <w:tcW w:w="1446" w:type="dxa"/>
            <w:tcBorders>
              <w:top w:val="single" w:sz="8" w:space="0" w:color="auto"/>
              <w:left w:val="single" w:sz="8" w:space="0" w:color="auto"/>
              <w:right w:val="single" w:sz="8" w:space="0" w:color="auto"/>
            </w:tcBorders>
          </w:tcPr>
          <w:p w14:paraId="23C0038E" w14:textId="77777777" w:rsidR="0046323F" w:rsidRPr="00D95052" w:rsidRDefault="0046323F" w:rsidP="0046323F">
            <w:pPr>
              <w:jc w:val="both"/>
              <w:rPr>
                <w:rFonts w:ascii="Lato" w:hAnsi="Lato" w:cs="Arial"/>
                <w:sz w:val="18"/>
                <w:szCs w:val="18"/>
              </w:rPr>
            </w:pPr>
          </w:p>
        </w:tc>
      </w:tr>
      <w:tr w:rsidR="0046323F" w:rsidRPr="00D95052" w14:paraId="1FD79C56" w14:textId="7F6F84D3" w:rsidTr="0046323F">
        <w:trPr>
          <w:cantSplit/>
        </w:trPr>
        <w:tc>
          <w:tcPr>
            <w:tcW w:w="2017" w:type="dxa"/>
            <w:vMerge/>
            <w:tcBorders>
              <w:left w:val="single" w:sz="8" w:space="0" w:color="auto"/>
              <w:right w:val="single" w:sz="8" w:space="0" w:color="auto"/>
            </w:tcBorders>
            <w:shd w:val="clear" w:color="auto" w:fill="auto"/>
          </w:tcPr>
          <w:p w14:paraId="560E2488" w14:textId="77777777" w:rsidR="0046323F" w:rsidRPr="00D95052" w:rsidRDefault="0046323F" w:rsidP="0046323F">
            <w:pPr>
              <w:jc w:val="both"/>
              <w:rPr>
                <w:rFonts w:ascii="Lato" w:hAnsi="Lato" w:cs="Arial"/>
                <w:sz w:val="18"/>
                <w:szCs w:val="18"/>
              </w:rPr>
            </w:pPr>
          </w:p>
        </w:tc>
        <w:tc>
          <w:tcPr>
            <w:tcW w:w="1548" w:type="dxa"/>
            <w:tcBorders>
              <w:left w:val="single" w:sz="8" w:space="0" w:color="auto"/>
              <w:right w:val="single" w:sz="8" w:space="0" w:color="auto"/>
            </w:tcBorders>
            <w:shd w:val="clear" w:color="auto" w:fill="auto"/>
          </w:tcPr>
          <w:p w14:paraId="779C5CBB" w14:textId="77777777" w:rsidR="0046323F" w:rsidRPr="00D95052" w:rsidRDefault="0046323F" w:rsidP="0046323F">
            <w:pPr>
              <w:jc w:val="both"/>
              <w:rPr>
                <w:rFonts w:ascii="Lato" w:hAnsi="Lato" w:cs="Arial"/>
                <w:sz w:val="18"/>
                <w:szCs w:val="18"/>
              </w:rPr>
            </w:pPr>
            <w:r w:rsidRPr="00D95052">
              <w:rPr>
                <w:rFonts w:ascii="Lato" w:hAnsi="Lato" w:cs="Arial"/>
                <w:sz w:val="18"/>
                <w:szCs w:val="18"/>
              </w:rPr>
              <w:t>Dobry</w:t>
            </w:r>
          </w:p>
        </w:tc>
        <w:tc>
          <w:tcPr>
            <w:tcW w:w="1445" w:type="dxa"/>
            <w:tcBorders>
              <w:left w:val="single" w:sz="8" w:space="0" w:color="auto"/>
              <w:right w:val="single" w:sz="8" w:space="0" w:color="auto"/>
            </w:tcBorders>
          </w:tcPr>
          <w:p w14:paraId="6667411D" w14:textId="77777777" w:rsidR="0046323F" w:rsidRPr="00D95052" w:rsidRDefault="0046323F" w:rsidP="0046323F">
            <w:pPr>
              <w:jc w:val="both"/>
              <w:rPr>
                <w:rFonts w:ascii="Lato" w:hAnsi="Lato" w:cs="Arial"/>
                <w:sz w:val="18"/>
                <w:szCs w:val="18"/>
              </w:rPr>
            </w:pPr>
          </w:p>
        </w:tc>
        <w:tc>
          <w:tcPr>
            <w:tcW w:w="1445" w:type="dxa"/>
            <w:tcBorders>
              <w:left w:val="single" w:sz="8" w:space="0" w:color="auto"/>
              <w:right w:val="single" w:sz="8" w:space="0" w:color="auto"/>
            </w:tcBorders>
          </w:tcPr>
          <w:p w14:paraId="67D8FF16" w14:textId="17C7C899" w:rsidR="0046323F" w:rsidRPr="00D95052" w:rsidRDefault="0046323F" w:rsidP="0046323F">
            <w:pPr>
              <w:jc w:val="both"/>
              <w:rPr>
                <w:rFonts w:ascii="Lato" w:hAnsi="Lato" w:cs="Arial"/>
                <w:sz w:val="18"/>
                <w:szCs w:val="18"/>
              </w:rPr>
            </w:pPr>
          </w:p>
        </w:tc>
        <w:tc>
          <w:tcPr>
            <w:tcW w:w="1445" w:type="dxa"/>
            <w:tcBorders>
              <w:left w:val="single" w:sz="8" w:space="0" w:color="auto"/>
              <w:right w:val="single" w:sz="8" w:space="0" w:color="auto"/>
            </w:tcBorders>
          </w:tcPr>
          <w:p w14:paraId="50EE7ADA" w14:textId="18B160BD" w:rsidR="0046323F" w:rsidRPr="00D95052" w:rsidRDefault="0046323F" w:rsidP="0046323F">
            <w:pPr>
              <w:jc w:val="both"/>
              <w:rPr>
                <w:rFonts w:ascii="Lato" w:hAnsi="Lato" w:cs="Arial"/>
                <w:sz w:val="18"/>
                <w:szCs w:val="18"/>
              </w:rPr>
            </w:pPr>
          </w:p>
        </w:tc>
        <w:tc>
          <w:tcPr>
            <w:tcW w:w="1446" w:type="dxa"/>
            <w:tcBorders>
              <w:left w:val="single" w:sz="8" w:space="0" w:color="auto"/>
              <w:right w:val="single" w:sz="8" w:space="0" w:color="auto"/>
            </w:tcBorders>
          </w:tcPr>
          <w:p w14:paraId="13DC1364" w14:textId="77777777" w:rsidR="0046323F" w:rsidRPr="00D95052" w:rsidRDefault="0046323F" w:rsidP="0046323F">
            <w:pPr>
              <w:jc w:val="both"/>
              <w:rPr>
                <w:rFonts w:ascii="Lato" w:hAnsi="Lato" w:cs="Arial"/>
                <w:sz w:val="18"/>
                <w:szCs w:val="18"/>
              </w:rPr>
            </w:pPr>
          </w:p>
        </w:tc>
      </w:tr>
      <w:tr w:rsidR="0046323F" w:rsidRPr="00D95052" w14:paraId="2237D940" w14:textId="784713D3" w:rsidTr="0046323F">
        <w:trPr>
          <w:cantSplit/>
        </w:trPr>
        <w:tc>
          <w:tcPr>
            <w:tcW w:w="2017" w:type="dxa"/>
            <w:vMerge/>
            <w:tcBorders>
              <w:left w:val="single" w:sz="8" w:space="0" w:color="auto"/>
              <w:right w:val="single" w:sz="8" w:space="0" w:color="auto"/>
            </w:tcBorders>
            <w:shd w:val="clear" w:color="auto" w:fill="auto"/>
          </w:tcPr>
          <w:p w14:paraId="2D9541E5" w14:textId="77777777" w:rsidR="0046323F" w:rsidRPr="00D95052" w:rsidRDefault="0046323F" w:rsidP="0046323F">
            <w:pPr>
              <w:jc w:val="both"/>
              <w:rPr>
                <w:rFonts w:ascii="Lato" w:hAnsi="Lato" w:cs="Arial"/>
                <w:sz w:val="18"/>
                <w:szCs w:val="18"/>
              </w:rPr>
            </w:pPr>
          </w:p>
        </w:tc>
        <w:tc>
          <w:tcPr>
            <w:tcW w:w="1548" w:type="dxa"/>
            <w:tcBorders>
              <w:left w:val="single" w:sz="8" w:space="0" w:color="auto"/>
              <w:right w:val="single" w:sz="8" w:space="0" w:color="auto"/>
            </w:tcBorders>
            <w:shd w:val="clear" w:color="auto" w:fill="auto"/>
          </w:tcPr>
          <w:p w14:paraId="520DBFF0" w14:textId="77777777" w:rsidR="0046323F" w:rsidRPr="00D95052" w:rsidRDefault="0046323F" w:rsidP="0046323F">
            <w:pPr>
              <w:jc w:val="both"/>
              <w:rPr>
                <w:rFonts w:ascii="Lato" w:hAnsi="Lato" w:cs="Arial"/>
                <w:sz w:val="18"/>
                <w:szCs w:val="18"/>
              </w:rPr>
            </w:pPr>
            <w:r w:rsidRPr="00D95052">
              <w:rPr>
                <w:rFonts w:ascii="Lato" w:hAnsi="Lato" w:cs="Arial"/>
                <w:sz w:val="18"/>
                <w:szCs w:val="18"/>
              </w:rPr>
              <w:t>Dostateczny</w:t>
            </w:r>
          </w:p>
        </w:tc>
        <w:tc>
          <w:tcPr>
            <w:tcW w:w="1445" w:type="dxa"/>
            <w:tcBorders>
              <w:left w:val="single" w:sz="8" w:space="0" w:color="auto"/>
              <w:right w:val="single" w:sz="8" w:space="0" w:color="auto"/>
            </w:tcBorders>
          </w:tcPr>
          <w:p w14:paraId="21E6243E" w14:textId="77777777" w:rsidR="0046323F" w:rsidRPr="00D95052" w:rsidRDefault="0046323F" w:rsidP="0046323F">
            <w:pPr>
              <w:jc w:val="both"/>
              <w:rPr>
                <w:rFonts w:ascii="Lato" w:hAnsi="Lato" w:cs="Arial"/>
                <w:sz w:val="18"/>
                <w:szCs w:val="18"/>
              </w:rPr>
            </w:pPr>
          </w:p>
        </w:tc>
        <w:tc>
          <w:tcPr>
            <w:tcW w:w="1445" w:type="dxa"/>
            <w:tcBorders>
              <w:left w:val="single" w:sz="8" w:space="0" w:color="auto"/>
              <w:right w:val="single" w:sz="8" w:space="0" w:color="auto"/>
            </w:tcBorders>
          </w:tcPr>
          <w:p w14:paraId="55BDD2F2" w14:textId="2239E3D5" w:rsidR="0046323F" w:rsidRPr="00D95052" w:rsidRDefault="0046323F" w:rsidP="0046323F">
            <w:pPr>
              <w:jc w:val="both"/>
              <w:rPr>
                <w:rFonts w:ascii="Lato" w:hAnsi="Lato" w:cs="Arial"/>
                <w:sz w:val="18"/>
                <w:szCs w:val="18"/>
              </w:rPr>
            </w:pPr>
          </w:p>
        </w:tc>
        <w:tc>
          <w:tcPr>
            <w:tcW w:w="1445" w:type="dxa"/>
            <w:tcBorders>
              <w:left w:val="single" w:sz="8" w:space="0" w:color="auto"/>
              <w:right w:val="single" w:sz="8" w:space="0" w:color="auto"/>
            </w:tcBorders>
          </w:tcPr>
          <w:p w14:paraId="5E7FBC1C" w14:textId="0ABED353" w:rsidR="0046323F" w:rsidRPr="00D95052" w:rsidRDefault="0046323F" w:rsidP="0046323F">
            <w:pPr>
              <w:jc w:val="both"/>
              <w:rPr>
                <w:rFonts w:ascii="Lato" w:hAnsi="Lato" w:cs="Arial"/>
                <w:sz w:val="18"/>
                <w:szCs w:val="18"/>
              </w:rPr>
            </w:pPr>
          </w:p>
        </w:tc>
        <w:tc>
          <w:tcPr>
            <w:tcW w:w="1446" w:type="dxa"/>
            <w:tcBorders>
              <w:left w:val="single" w:sz="8" w:space="0" w:color="auto"/>
              <w:right w:val="single" w:sz="8" w:space="0" w:color="auto"/>
            </w:tcBorders>
          </w:tcPr>
          <w:p w14:paraId="50A13C03" w14:textId="77777777" w:rsidR="0046323F" w:rsidRPr="00D95052" w:rsidRDefault="0046323F" w:rsidP="0046323F">
            <w:pPr>
              <w:jc w:val="both"/>
              <w:rPr>
                <w:rFonts w:ascii="Lato" w:hAnsi="Lato" w:cs="Arial"/>
                <w:sz w:val="18"/>
                <w:szCs w:val="18"/>
              </w:rPr>
            </w:pPr>
          </w:p>
        </w:tc>
      </w:tr>
      <w:tr w:rsidR="0046323F" w:rsidRPr="00D95052" w14:paraId="57500E60" w14:textId="2C9E177C" w:rsidTr="0046323F">
        <w:trPr>
          <w:cantSplit/>
        </w:trPr>
        <w:tc>
          <w:tcPr>
            <w:tcW w:w="2017" w:type="dxa"/>
            <w:vMerge/>
            <w:tcBorders>
              <w:left w:val="single" w:sz="8" w:space="0" w:color="auto"/>
              <w:right w:val="single" w:sz="8" w:space="0" w:color="auto"/>
            </w:tcBorders>
            <w:shd w:val="clear" w:color="auto" w:fill="auto"/>
          </w:tcPr>
          <w:p w14:paraId="53963468" w14:textId="77777777" w:rsidR="0046323F" w:rsidRPr="00D95052" w:rsidRDefault="0046323F" w:rsidP="0046323F">
            <w:pPr>
              <w:jc w:val="both"/>
              <w:rPr>
                <w:rFonts w:ascii="Lato" w:hAnsi="Lato" w:cs="Arial"/>
                <w:sz w:val="18"/>
                <w:szCs w:val="18"/>
              </w:rPr>
            </w:pPr>
          </w:p>
        </w:tc>
        <w:tc>
          <w:tcPr>
            <w:tcW w:w="1548" w:type="dxa"/>
            <w:tcBorders>
              <w:left w:val="single" w:sz="8" w:space="0" w:color="auto"/>
              <w:right w:val="single" w:sz="8" w:space="0" w:color="auto"/>
            </w:tcBorders>
            <w:shd w:val="clear" w:color="auto" w:fill="auto"/>
          </w:tcPr>
          <w:p w14:paraId="4465508C" w14:textId="77777777" w:rsidR="0046323F" w:rsidRPr="00D95052" w:rsidRDefault="0046323F" w:rsidP="0046323F">
            <w:pPr>
              <w:jc w:val="both"/>
              <w:rPr>
                <w:rFonts w:ascii="Lato" w:hAnsi="Lato" w:cs="Arial"/>
                <w:sz w:val="18"/>
                <w:szCs w:val="18"/>
              </w:rPr>
            </w:pPr>
            <w:r w:rsidRPr="00D95052">
              <w:rPr>
                <w:rFonts w:ascii="Lato" w:hAnsi="Lato" w:cs="Arial"/>
                <w:sz w:val="18"/>
                <w:szCs w:val="18"/>
              </w:rPr>
              <w:t>Niezadowalający</w:t>
            </w:r>
          </w:p>
        </w:tc>
        <w:tc>
          <w:tcPr>
            <w:tcW w:w="1445" w:type="dxa"/>
            <w:tcBorders>
              <w:left w:val="single" w:sz="8" w:space="0" w:color="auto"/>
              <w:right w:val="single" w:sz="8" w:space="0" w:color="auto"/>
            </w:tcBorders>
          </w:tcPr>
          <w:p w14:paraId="1BD2CFD5" w14:textId="77777777" w:rsidR="0046323F" w:rsidRPr="00D95052" w:rsidRDefault="0046323F" w:rsidP="0046323F">
            <w:pPr>
              <w:jc w:val="both"/>
              <w:rPr>
                <w:rFonts w:ascii="Lato" w:hAnsi="Lato" w:cs="Arial"/>
                <w:sz w:val="18"/>
                <w:szCs w:val="18"/>
              </w:rPr>
            </w:pPr>
          </w:p>
        </w:tc>
        <w:tc>
          <w:tcPr>
            <w:tcW w:w="1445" w:type="dxa"/>
            <w:tcBorders>
              <w:left w:val="single" w:sz="8" w:space="0" w:color="auto"/>
              <w:right w:val="single" w:sz="8" w:space="0" w:color="auto"/>
            </w:tcBorders>
          </w:tcPr>
          <w:p w14:paraId="6A186C25" w14:textId="15092B67" w:rsidR="0046323F" w:rsidRPr="00D95052" w:rsidRDefault="0046323F" w:rsidP="0046323F">
            <w:pPr>
              <w:jc w:val="both"/>
              <w:rPr>
                <w:rFonts w:ascii="Lato" w:hAnsi="Lato" w:cs="Arial"/>
                <w:sz w:val="18"/>
                <w:szCs w:val="18"/>
              </w:rPr>
            </w:pPr>
          </w:p>
        </w:tc>
        <w:tc>
          <w:tcPr>
            <w:tcW w:w="1445" w:type="dxa"/>
            <w:tcBorders>
              <w:left w:val="single" w:sz="8" w:space="0" w:color="auto"/>
              <w:right w:val="single" w:sz="8" w:space="0" w:color="auto"/>
            </w:tcBorders>
          </w:tcPr>
          <w:p w14:paraId="40DA4630" w14:textId="6E5265CD" w:rsidR="0046323F" w:rsidRPr="00D95052" w:rsidRDefault="0046323F" w:rsidP="0046323F">
            <w:pPr>
              <w:jc w:val="both"/>
              <w:rPr>
                <w:rFonts w:ascii="Lato" w:hAnsi="Lato" w:cs="Arial"/>
                <w:sz w:val="18"/>
                <w:szCs w:val="18"/>
              </w:rPr>
            </w:pPr>
          </w:p>
        </w:tc>
        <w:tc>
          <w:tcPr>
            <w:tcW w:w="1446" w:type="dxa"/>
            <w:tcBorders>
              <w:left w:val="single" w:sz="8" w:space="0" w:color="auto"/>
              <w:right w:val="single" w:sz="8" w:space="0" w:color="auto"/>
            </w:tcBorders>
          </w:tcPr>
          <w:p w14:paraId="07CECA7E" w14:textId="77777777" w:rsidR="0046323F" w:rsidRPr="00D95052" w:rsidRDefault="0046323F" w:rsidP="0046323F">
            <w:pPr>
              <w:jc w:val="both"/>
              <w:rPr>
                <w:rFonts w:ascii="Lato" w:hAnsi="Lato" w:cs="Arial"/>
                <w:sz w:val="18"/>
                <w:szCs w:val="18"/>
              </w:rPr>
            </w:pPr>
          </w:p>
        </w:tc>
      </w:tr>
      <w:tr w:rsidR="0046323F" w:rsidRPr="00D95052" w14:paraId="20C7028B" w14:textId="0485239F" w:rsidTr="0046323F">
        <w:trPr>
          <w:cantSplit/>
        </w:trPr>
        <w:tc>
          <w:tcPr>
            <w:tcW w:w="2017" w:type="dxa"/>
            <w:vMerge/>
            <w:tcBorders>
              <w:left w:val="single" w:sz="8" w:space="0" w:color="auto"/>
              <w:bottom w:val="single" w:sz="8" w:space="0" w:color="auto"/>
              <w:right w:val="single" w:sz="8" w:space="0" w:color="auto"/>
            </w:tcBorders>
            <w:shd w:val="clear" w:color="auto" w:fill="auto"/>
          </w:tcPr>
          <w:p w14:paraId="35446C0A" w14:textId="77777777" w:rsidR="0046323F" w:rsidRPr="00D95052" w:rsidRDefault="0046323F" w:rsidP="0046323F">
            <w:pPr>
              <w:jc w:val="both"/>
              <w:rPr>
                <w:rFonts w:ascii="Lato" w:hAnsi="Lato" w:cs="Arial"/>
                <w:sz w:val="18"/>
                <w:szCs w:val="18"/>
              </w:rPr>
            </w:pPr>
          </w:p>
        </w:tc>
        <w:tc>
          <w:tcPr>
            <w:tcW w:w="1548" w:type="dxa"/>
            <w:tcBorders>
              <w:left w:val="single" w:sz="8" w:space="0" w:color="auto"/>
              <w:bottom w:val="single" w:sz="8" w:space="0" w:color="auto"/>
              <w:right w:val="single" w:sz="8" w:space="0" w:color="auto"/>
            </w:tcBorders>
            <w:shd w:val="clear" w:color="auto" w:fill="auto"/>
          </w:tcPr>
          <w:p w14:paraId="1CF19C71" w14:textId="77777777" w:rsidR="0046323F" w:rsidRPr="00D95052" w:rsidRDefault="0046323F" w:rsidP="0046323F">
            <w:pPr>
              <w:jc w:val="both"/>
              <w:rPr>
                <w:rFonts w:ascii="Lato" w:hAnsi="Lato" w:cs="Arial"/>
                <w:sz w:val="18"/>
                <w:szCs w:val="18"/>
              </w:rPr>
            </w:pPr>
            <w:r w:rsidRPr="00D95052">
              <w:rPr>
                <w:rFonts w:ascii="Lato" w:hAnsi="Lato" w:cs="Arial"/>
                <w:sz w:val="18"/>
                <w:szCs w:val="18"/>
              </w:rPr>
              <w:t>Zły</w:t>
            </w:r>
          </w:p>
        </w:tc>
        <w:tc>
          <w:tcPr>
            <w:tcW w:w="1445" w:type="dxa"/>
            <w:tcBorders>
              <w:left w:val="single" w:sz="8" w:space="0" w:color="auto"/>
              <w:bottom w:val="single" w:sz="8" w:space="0" w:color="auto"/>
              <w:right w:val="single" w:sz="8" w:space="0" w:color="auto"/>
            </w:tcBorders>
          </w:tcPr>
          <w:p w14:paraId="0978CA57" w14:textId="77777777" w:rsidR="0046323F" w:rsidRPr="00D95052" w:rsidRDefault="0046323F" w:rsidP="0046323F">
            <w:pPr>
              <w:jc w:val="both"/>
              <w:rPr>
                <w:rFonts w:ascii="Lato" w:hAnsi="Lato" w:cs="Arial"/>
                <w:sz w:val="18"/>
                <w:szCs w:val="18"/>
              </w:rPr>
            </w:pPr>
          </w:p>
        </w:tc>
        <w:tc>
          <w:tcPr>
            <w:tcW w:w="1445" w:type="dxa"/>
            <w:tcBorders>
              <w:left w:val="single" w:sz="8" w:space="0" w:color="auto"/>
              <w:bottom w:val="single" w:sz="8" w:space="0" w:color="auto"/>
              <w:right w:val="single" w:sz="8" w:space="0" w:color="auto"/>
            </w:tcBorders>
          </w:tcPr>
          <w:p w14:paraId="192AE51A" w14:textId="017BE7D0" w:rsidR="0046323F" w:rsidRPr="00D95052" w:rsidRDefault="0046323F" w:rsidP="0046323F">
            <w:pPr>
              <w:jc w:val="both"/>
              <w:rPr>
                <w:rFonts w:ascii="Lato" w:hAnsi="Lato" w:cs="Arial"/>
                <w:sz w:val="18"/>
                <w:szCs w:val="18"/>
              </w:rPr>
            </w:pPr>
          </w:p>
        </w:tc>
        <w:tc>
          <w:tcPr>
            <w:tcW w:w="1445" w:type="dxa"/>
            <w:tcBorders>
              <w:left w:val="single" w:sz="8" w:space="0" w:color="auto"/>
              <w:bottom w:val="single" w:sz="8" w:space="0" w:color="auto"/>
              <w:right w:val="single" w:sz="8" w:space="0" w:color="auto"/>
            </w:tcBorders>
          </w:tcPr>
          <w:p w14:paraId="3416813A" w14:textId="45F9BF40" w:rsidR="0046323F" w:rsidRPr="00D95052" w:rsidRDefault="0046323F" w:rsidP="0046323F">
            <w:pPr>
              <w:jc w:val="both"/>
              <w:rPr>
                <w:rFonts w:ascii="Lato" w:hAnsi="Lato" w:cs="Arial"/>
                <w:sz w:val="18"/>
                <w:szCs w:val="18"/>
              </w:rPr>
            </w:pPr>
          </w:p>
        </w:tc>
        <w:tc>
          <w:tcPr>
            <w:tcW w:w="1446" w:type="dxa"/>
            <w:tcBorders>
              <w:left w:val="single" w:sz="8" w:space="0" w:color="auto"/>
              <w:bottom w:val="single" w:sz="8" w:space="0" w:color="auto"/>
              <w:right w:val="single" w:sz="8" w:space="0" w:color="auto"/>
            </w:tcBorders>
          </w:tcPr>
          <w:p w14:paraId="2A76898A" w14:textId="77777777" w:rsidR="0046323F" w:rsidRPr="00D95052" w:rsidRDefault="0046323F" w:rsidP="0046323F">
            <w:pPr>
              <w:jc w:val="both"/>
              <w:rPr>
                <w:rFonts w:ascii="Lato" w:hAnsi="Lato" w:cs="Arial"/>
                <w:sz w:val="18"/>
                <w:szCs w:val="18"/>
              </w:rPr>
            </w:pPr>
          </w:p>
        </w:tc>
      </w:tr>
      <w:tr w:rsidR="0046323F" w:rsidRPr="00D95052" w14:paraId="1F3A23E3" w14:textId="55887591" w:rsidTr="0046323F">
        <w:trPr>
          <w:cantSplit/>
        </w:trPr>
        <w:tc>
          <w:tcPr>
            <w:tcW w:w="2017" w:type="dxa"/>
            <w:vMerge w:val="restart"/>
            <w:tcBorders>
              <w:top w:val="single" w:sz="8" w:space="0" w:color="auto"/>
              <w:left w:val="single" w:sz="8" w:space="0" w:color="auto"/>
              <w:bottom w:val="single" w:sz="8" w:space="0" w:color="auto"/>
              <w:right w:val="single" w:sz="8" w:space="0" w:color="auto"/>
            </w:tcBorders>
            <w:shd w:val="clear" w:color="auto" w:fill="auto"/>
          </w:tcPr>
          <w:p w14:paraId="0DB9541C" w14:textId="77777777" w:rsidR="0046323F" w:rsidRPr="00D95052" w:rsidRDefault="0046323F" w:rsidP="0046323F">
            <w:pPr>
              <w:rPr>
                <w:rFonts w:ascii="Lato" w:hAnsi="Lato" w:cs="Arial"/>
                <w:sz w:val="18"/>
                <w:szCs w:val="18"/>
              </w:rPr>
            </w:pPr>
            <w:r w:rsidRPr="00D95052">
              <w:rPr>
                <w:rFonts w:ascii="Lato" w:hAnsi="Lato" w:cs="Arial"/>
                <w:sz w:val="18"/>
                <w:szCs w:val="18"/>
              </w:rPr>
              <w:t>Lokomotywy elektryczne</w:t>
            </w:r>
          </w:p>
        </w:tc>
        <w:tc>
          <w:tcPr>
            <w:tcW w:w="1548" w:type="dxa"/>
            <w:tcBorders>
              <w:top w:val="single" w:sz="8" w:space="0" w:color="auto"/>
              <w:left w:val="single" w:sz="8" w:space="0" w:color="auto"/>
              <w:bottom w:val="single" w:sz="6" w:space="0" w:color="auto"/>
              <w:right w:val="single" w:sz="8" w:space="0" w:color="auto"/>
            </w:tcBorders>
            <w:shd w:val="clear" w:color="auto" w:fill="auto"/>
          </w:tcPr>
          <w:p w14:paraId="19DC5FD6" w14:textId="77777777" w:rsidR="0046323F" w:rsidRPr="00D95052" w:rsidRDefault="0046323F" w:rsidP="0046323F">
            <w:pPr>
              <w:rPr>
                <w:rFonts w:ascii="Lato" w:hAnsi="Lato" w:cs="Arial"/>
                <w:sz w:val="18"/>
                <w:szCs w:val="18"/>
              </w:rPr>
            </w:pPr>
            <w:r w:rsidRPr="00D95052">
              <w:rPr>
                <w:rFonts w:ascii="Lato" w:hAnsi="Lato" w:cs="Arial"/>
                <w:sz w:val="18"/>
                <w:szCs w:val="18"/>
              </w:rPr>
              <w:t>Bardzo dobry</w:t>
            </w:r>
          </w:p>
        </w:tc>
        <w:tc>
          <w:tcPr>
            <w:tcW w:w="1445" w:type="dxa"/>
            <w:tcBorders>
              <w:top w:val="single" w:sz="8" w:space="0" w:color="auto"/>
              <w:left w:val="single" w:sz="8" w:space="0" w:color="auto"/>
              <w:bottom w:val="single" w:sz="6" w:space="0" w:color="auto"/>
              <w:right w:val="single" w:sz="8" w:space="0" w:color="auto"/>
            </w:tcBorders>
          </w:tcPr>
          <w:p w14:paraId="1B6443CB" w14:textId="77777777" w:rsidR="0046323F" w:rsidRPr="00D95052" w:rsidRDefault="0046323F" w:rsidP="0046323F">
            <w:pPr>
              <w:jc w:val="both"/>
              <w:rPr>
                <w:rFonts w:ascii="Lato" w:hAnsi="Lato" w:cs="Arial"/>
                <w:sz w:val="18"/>
                <w:szCs w:val="18"/>
              </w:rPr>
            </w:pPr>
          </w:p>
        </w:tc>
        <w:tc>
          <w:tcPr>
            <w:tcW w:w="1445" w:type="dxa"/>
            <w:tcBorders>
              <w:top w:val="single" w:sz="8" w:space="0" w:color="auto"/>
              <w:left w:val="single" w:sz="8" w:space="0" w:color="auto"/>
              <w:bottom w:val="single" w:sz="6" w:space="0" w:color="auto"/>
              <w:right w:val="single" w:sz="8" w:space="0" w:color="auto"/>
            </w:tcBorders>
          </w:tcPr>
          <w:p w14:paraId="2FA2F31D" w14:textId="79F732C9" w:rsidR="0046323F" w:rsidRPr="00D95052" w:rsidRDefault="0046323F" w:rsidP="0046323F">
            <w:pPr>
              <w:jc w:val="both"/>
              <w:rPr>
                <w:rFonts w:ascii="Lato" w:hAnsi="Lato" w:cs="Arial"/>
                <w:sz w:val="18"/>
                <w:szCs w:val="18"/>
              </w:rPr>
            </w:pPr>
          </w:p>
        </w:tc>
        <w:tc>
          <w:tcPr>
            <w:tcW w:w="1445" w:type="dxa"/>
            <w:tcBorders>
              <w:top w:val="single" w:sz="8" w:space="0" w:color="auto"/>
              <w:left w:val="single" w:sz="8" w:space="0" w:color="auto"/>
              <w:bottom w:val="single" w:sz="6" w:space="0" w:color="auto"/>
              <w:right w:val="single" w:sz="8" w:space="0" w:color="auto"/>
            </w:tcBorders>
          </w:tcPr>
          <w:p w14:paraId="65CBEE4C" w14:textId="1DA3CAAC" w:rsidR="0046323F" w:rsidRPr="00D95052" w:rsidRDefault="0046323F" w:rsidP="0046323F">
            <w:pPr>
              <w:jc w:val="both"/>
              <w:rPr>
                <w:rFonts w:ascii="Lato" w:hAnsi="Lato" w:cs="Arial"/>
                <w:sz w:val="18"/>
                <w:szCs w:val="18"/>
              </w:rPr>
            </w:pPr>
          </w:p>
        </w:tc>
        <w:tc>
          <w:tcPr>
            <w:tcW w:w="1446" w:type="dxa"/>
            <w:tcBorders>
              <w:top w:val="single" w:sz="8" w:space="0" w:color="auto"/>
              <w:left w:val="single" w:sz="8" w:space="0" w:color="auto"/>
              <w:bottom w:val="single" w:sz="6" w:space="0" w:color="auto"/>
              <w:right w:val="single" w:sz="8" w:space="0" w:color="auto"/>
            </w:tcBorders>
          </w:tcPr>
          <w:p w14:paraId="020DF938" w14:textId="77777777" w:rsidR="0046323F" w:rsidRPr="00D95052" w:rsidRDefault="0046323F" w:rsidP="0046323F">
            <w:pPr>
              <w:jc w:val="both"/>
              <w:rPr>
                <w:rFonts w:ascii="Lato" w:hAnsi="Lato" w:cs="Arial"/>
                <w:sz w:val="18"/>
                <w:szCs w:val="18"/>
              </w:rPr>
            </w:pPr>
          </w:p>
        </w:tc>
      </w:tr>
      <w:tr w:rsidR="0046323F" w:rsidRPr="00D95052" w14:paraId="27477696" w14:textId="4C46D972" w:rsidTr="0046323F">
        <w:trPr>
          <w:cantSplit/>
        </w:trPr>
        <w:tc>
          <w:tcPr>
            <w:tcW w:w="2017" w:type="dxa"/>
            <w:vMerge/>
            <w:tcBorders>
              <w:left w:val="single" w:sz="8" w:space="0" w:color="auto"/>
              <w:bottom w:val="single" w:sz="8" w:space="0" w:color="auto"/>
              <w:right w:val="single" w:sz="8" w:space="0" w:color="auto"/>
            </w:tcBorders>
            <w:shd w:val="clear" w:color="auto" w:fill="auto"/>
          </w:tcPr>
          <w:p w14:paraId="147F7A68" w14:textId="77777777" w:rsidR="0046323F" w:rsidRPr="00D95052" w:rsidRDefault="0046323F" w:rsidP="0046323F">
            <w:pPr>
              <w:jc w:val="both"/>
              <w:rPr>
                <w:rFonts w:ascii="Lato" w:hAnsi="Lato" w:cs="Arial"/>
                <w:sz w:val="18"/>
                <w:szCs w:val="18"/>
              </w:rPr>
            </w:pPr>
          </w:p>
        </w:tc>
        <w:tc>
          <w:tcPr>
            <w:tcW w:w="1548" w:type="dxa"/>
            <w:tcBorders>
              <w:top w:val="single" w:sz="6" w:space="0" w:color="auto"/>
              <w:left w:val="single" w:sz="8" w:space="0" w:color="auto"/>
              <w:bottom w:val="single" w:sz="6" w:space="0" w:color="auto"/>
              <w:right w:val="single" w:sz="8" w:space="0" w:color="auto"/>
            </w:tcBorders>
            <w:shd w:val="clear" w:color="auto" w:fill="auto"/>
          </w:tcPr>
          <w:p w14:paraId="7987B16F" w14:textId="77777777" w:rsidR="0046323F" w:rsidRPr="00D95052" w:rsidRDefault="0046323F" w:rsidP="0046323F">
            <w:pPr>
              <w:rPr>
                <w:rFonts w:ascii="Lato" w:hAnsi="Lato" w:cs="Arial"/>
                <w:sz w:val="18"/>
                <w:szCs w:val="18"/>
              </w:rPr>
            </w:pPr>
            <w:r w:rsidRPr="00D95052">
              <w:rPr>
                <w:rFonts w:ascii="Lato" w:hAnsi="Lato" w:cs="Arial"/>
                <w:sz w:val="18"/>
                <w:szCs w:val="18"/>
              </w:rPr>
              <w:t>Dobry</w:t>
            </w:r>
          </w:p>
        </w:tc>
        <w:tc>
          <w:tcPr>
            <w:tcW w:w="1445" w:type="dxa"/>
            <w:tcBorders>
              <w:top w:val="single" w:sz="6" w:space="0" w:color="auto"/>
              <w:left w:val="single" w:sz="8" w:space="0" w:color="auto"/>
              <w:bottom w:val="single" w:sz="6" w:space="0" w:color="auto"/>
              <w:right w:val="single" w:sz="8" w:space="0" w:color="auto"/>
            </w:tcBorders>
          </w:tcPr>
          <w:p w14:paraId="653B725C" w14:textId="77777777" w:rsidR="0046323F" w:rsidRPr="00D95052" w:rsidRDefault="0046323F" w:rsidP="0046323F">
            <w:pPr>
              <w:jc w:val="both"/>
              <w:rPr>
                <w:rFonts w:ascii="Lato" w:hAnsi="Lato" w:cs="Arial"/>
                <w:sz w:val="18"/>
                <w:szCs w:val="18"/>
              </w:rPr>
            </w:pPr>
          </w:p>
        </w:tc>
        <w:tc>
          <w:tcPr>
            <w:tcW w:w="1445" w:type="dxa"/>
            <w:tcBorders>
              <w:top w:val="single" w:sz="6" w:space="0" w:color="auto"/>
              <w:left w:val="single" w:sz="8" w:space="0" w:color="auto"/>
              <w:bottom w:val="single" w:sz="6" w:space="0" w:color="auto"/>
              <w:right w:val="single" w:sz="8" w:space="0" w:color="auto"/>
            </w:tcBorders>
          </w:tcPr>
          <w:p w14:paraId="7E9FAF3C" w14:textId="70897ADD" w:rsidR="0046323F" w:rsidRPr="00D95052" w:rsidRDefault="0046323F" w:rsidP="0046323F">
            <w:pPr>
              <w:jc w:val="both"/>
              <w:rPr>
                <w:rFonts w:ascii="Lato" w:hAnsi="Lato" w:cs="Arial"/>
                <w:sz w:val="18"/>
                <w:szCs w:val="18"/>
              </w:rPr>
            </w:pPr>
          </w:p>
        </w:tc>
        <w:tc>
          <w:tcPr>
            <w:tcW w:w="1445" w:type="dxa"/>
            <w:tcBorders>
              <w:top w:val="single" w:sz="6" w:space="0" w:color="auto"/>
              <w:left w:val="single" w:sz="8" w:space="0" w:color="auto"/>
              <w:bottom w:val="single" w:sz="6" w:space="0" w:color="auto"/>
              <w:right w:val="single" w:sz="8" w:space="0" w:color="auto"/>
            </w:tcBorders>
          </w:tcPr>
          <w:p w14:paraId="1E576034" w14:textId="19557614" w:rsidR="0046323F" w:rsidRPr="00D95052" w:rsidRDefault="0046323F" w:rsidP="0046323F">
            <w:pPr>
              <w:jc w:val="both"/>
              <w:rPr>
                <w:rFonts w:ascii="Lato" w:hAnsi="Lato" w:cs="Arial"/>
                <w:sz w:val="18"/>
                <w:szCs w:val="18"/>
              </w:rPr>
            </w:pPr>
          </w:p>
        </w:tc>
        <w:tc>
          <w:tcPr>
            <w:tcW w:w="1446" w:type="dxa"/>
            <w:tcBorders>
              <w:top w:val="single" w:sz="6" w:space="0" w:color="auto"/>
              <w:left w:val="single" w:sz="8" w:space="0" w:color="auto"/>
              <w:bottom w:val="single" w:sz="6" w:space="0" w:color="auto"/>
              <w:right w:val="single" w:sz="8" w:space="0" w:color="auto"/>
            </w:tcBorders>
          </w:tcPr>
          <w:p w14:paraId="47832C2C" w14:textId="77777777" w:rsidR="0046323F" w:rsidRPr="00D95052" w:rsidRDefault="0046323F" w:rsidP="0046323F">
            <w:pPr>
              <w:jc w:val="both"/>
              <w:rPr>
                <w:rFonts w:ascii="Lato" w:hAnsi="Lato" w:cs="Arial"/>
                <w:sz w:val="18"/>
                <w:szCs w:val="18"/>
              </w:rPr>
            </w:pPr>
          </w:p>
        </w:tc>
      </w:tr>
      <w:tr w:rsidR="0046323F" w:rsidRPr="00D95052" w14:paraId="7D2DEAC3" w14:textId="7D575987" w:rsidTr="0046323F">
        <w:trPr>
          <w:cantSplit/>
        </w:trPr>
        <w:tc>
          <w:tcPr>
            <w:tcW w:w="2017" w:type="dxa"/>
            <w:vMerge/>
            <w:tcBorders>
              <w:left w:val="single" w:sz="8" w:space="0" w:color="auto"/>
              <w:bottom w:val="single" w:sz="8" w:space="0" w:color="auto"/>
              <w:right w:val="single" w:sz="8" w:space="0" w:color="auto"/>
            </w:tcBorders>
            <w:shd w:val="clear" w:color="auto" w:fill="auto"/>
          </w:tcPr>
          <w:p w14:paraId="7B9D3151" w14:textId="77777777" w:rsidR="0046323F" w:rsidRPr="00D95052" w:rsidRDefault="0046323F" w:rsidP="0046323F">
            <w:pPr>
              <w:jc w:val="both"/>
              <w:rPr>
                <w:rFonts w:ascii="Lato" w:hAnsi="Lato" w:cs="Arial"/>
                <w:sz w:val="18"/>
                <w:szCs w:val="18"/>
              </w:rPr>
            </w:pPr>
          </w:p>
        </w:tc>
        <w:tc>
          <w:tcPr>
            <w:tcW w:w="1548" w:type="dxa"/>
            <w:tcBorders>
              <w:top w:val="single" w:sz="6" w:space="0" w:color="auto"/>
              <w:left w:val="single" w:sz="8" w:space="0" w:color="auto"/>
              <w:bottom w:val="single" w:sz="6" w:space="0" w:color="auto"/>
              <w:right w:val="single" w:sz="8" w:space="0" w:color="auto"/>
            </w:tcBorders>
            <w:shd w:val="clear" w:color="auto" w:fill="auto"/>
          </w:tcPr>
          <w:p w14:paraId="5879EA4C" w14:textId="77777777" w:rsidR="0046323F" w:rsidRPr="00D95052" w:rsidRDefault="0046323F" w:rsidP="0046323F">
            <w:pPr>
              <w:rPr>
                <w:rFonts w:ascii="Lato" w:hAnsi="Lato" w:cs="Arial"/>
                <w:sz w:val="18"/>
                <w:szCs w:val="18"/>
              </w:rPr>
            </w:pPr>
            <w:r w:rsidRPr="00D95052">
              <w:rPr>
                <w:rFonts w:ascii="Lato" w:hAnsi="Lato" w:cs="Arial"/>
                <w:sz w:val="18"/>
                <w:szCs w:val="18"/>
              </w:rPr>
              <w:t>Dostateczny</w:t>
            </w:r>
          </w:p>
        </w:tc>
        <w:tc>
          <w:tcPr>
            <w:tcW w:w="1445" w:type="dxa"/>
            <w:tcBorders>
              <w:top w:val="single" w:sz="6" w:space="0" w:color="auto"/>
              <w:left w:val="single" w:sz="8" w:space="0" w:color="auto"/>
              <w:bottom w:val="single" w:sz="6" w:space="0" w:color="auto"/>
              <w:right w:val="single" w:sz="8" w:space="0" w:color="auto"/>
            </w:tcBorders>
          </w:tcPr>
          <w:p w14:paraId="56AF7F49" w14:textId="77777777" w:rsidR="0046323F" w:rsidRPr="00D95052" w:rsidRDefault="0046323F" w:rsidP="0046323F">
            <w:pPr>
              <w:jc w:val="both"/>
              <w:rPr>
                <w:rFonts w:ascii="Lato" w:hAnsi="Lato" w:cs="Arial"/>
                <w:sz w:val="18"/>
                <w:szCs w:val="18"/>
              </w:rPr>
            </w:pPr>
          </w:p>
        </w:tc>
        <w:tc>
          <w:tcPr>
            <w:tcW w:w="1445" w:type="dxa"/>
            <w:tcBorders>
              <w:top w:val="single" w:sz="6" w:space="0" w:color="auto"/>
              <w:left w:val="single" w:sz="8" w:space="0" w:color="auto"/>
              <w:bottom w:val="single" w:sz="6" w:space="0" w:color="auto"/>
              <w:right w:val="single" w:sz="8" w:space="0" w:color="auto"/>
            </w:tcBorders>
          </w:tcPr>
          <w:p w14:paraId="14ADD1A2" w14:textId="349F19DA" w:rsidR="0046323F" w:rsidRPr="00D95052" w:rsidRDefault="0046323F" w:rsidP="0046323F">
            <w:pPr>
              <w:jc w:val="both"/>
              <w:rPr>
                <w:rFonts w:ascii="Lato" w:hAnsi="Lato" w:cs="Arial"/>
                <w:sz w:val="18"/>
                <w:szCs w:val="18"/>
              </w:rPr>
            </w:pPr>
          </w:p>
        </w:tc>
        <w:tc>
          <w:tcPr>
            <w:tcW w:w="1445" w:type="dxa"/>
            <w:tcBorders>
              <w:top w:val="single" w:sz="6" w:space="0" w:color="auto"/>
              <w:left w:val="single" w:sz="8" w:space="0" w:color="auto"/>
              <w:bottom w:val="single" w:sz="6" w:space="0" w:color="auto"/>
              <w:right w:val="single" w:sz="8" w:space="0" w:color="auto"/>
            </w:tcBorders>
          </w:tcPr>
          <w:p w14:paraId="741F26C3" w14:textId="4F12860F" w:rsidR="0046323F" w:rsidRPr="00D95052" w:rsidRDefault="0046323F" w:rsidP="0046323F">
            <w:pPr>
              <w:jc w:val="both"/>
              <w:rPr>
                <w:rFonts w:ascii="Lato" w:hAnsi="Lato" w:cs="Arial"/>
                <w:sz w:val="18"/>
                <w:szCs w:val="18"/>
              </w:rPr>
            </w:pPr>
          </w:p>
        </w:tc>
        <w:tc>
          <w:tcPr>
            <w:tcW w:w="1446" w:type="dxa"/>
            <w:tcBorders>
              <w:top w:val="single" w:sz="6" w:space="0" w:color="auto"/>
              <w:left w:val="single" w:sz="8" w:space="0" w:color="auto"/>
              <w:bottom w:val="single" w:sz="6" w:space="0" w:color="auto"/>
              <w:right w:val="single" w:sz="8" w:space="0" w:color="auto"/>
            </w:tcBorders>
          </w:tcPr>
          <w:p w14:paraId="24065A23" w14:textId="77777777" w:rsidR="0046323F" w:rsidRPr="00D95052" w:rsidRDefault="0046323F" w:rsidP="0046323F">
            <w:pPr>
              <w:jc w:val="both"/>
              <w:rPr>
                <w:rFonts w:ascii="Lato" w:hAnsi="Lato" w:cs="Arial"/>
                <w:sz w:val="18"/>
                <w:szCs w:val="18"/>
              </w:rPr>
            </w:pPr>
          </w:p>
        </w:tc>
      </w:tr>
      <w:tr w:rsidR="0046323F" w:rsidRPr="00D95052" w14:paraId="689F78EF" w14:textId="2F20F612" w:rsidTr="0046323F">
        <w:trPr>
          <w:cantSplit/>
        </w:trPr>
        <w:tc>
          <w:tcPr>
            <w:tcW w:w="2017" w:type="dxa"/>
            <w:vMerge/>
            <w:tcBorders>
              <w:left w:val="single" w:sz="8" w:space="0" w:color="auto"/>
              <w:bottom w:val="single" w:sz="8" w:space="0" w:color="auto"/>
              <w:right w:val="single" w:sz="8" w:space="0" w:color="auto"/>
            </w:tcBorders>
            <w:shd w:val="clear" w:color="auto" w:fill="auto"/>
          </w:tcPr>
          <w:p w14:paraId="65942383" w14:textId="77777777" w:rsidR="0046323F" w:rsidRPr="00D95052" w:rsidRDefault="0046323F" w:rsidP="0046323F">
            <w:pPr>
              <w:jc w:val="both"/>
              <w:rPr>
                <w:rFonts w:ascii="Lato" w:hAnsi="Lato" w:cs="Arial"/>
                <w:sz w:val="18"/>
                <w:szCs w:val="18"/>
              </w:rPr>
            </w:pPr>
          </w:p>
        </w:tc>
        <w:tc>
          <w:tcPr>
            <w:tcW w:w="1548" w:type="dxa"/>
            <w:tcBorders>
              <w:top w:val="single" w:sz="6" w:space="0" w:color="auto"/>
              <w:left w:val="single" w:sz="8" w:space="0" w:color="auto"/>
              <w:bottom w:val="single" w:sz="6" w:space="0" w:color="auto"/>
              <w:right w:val="single" w:sz="8" w:space="0" w:color="auto"/>
            </w:tcBorders>
            <w:shd w:val="clear" w:color="auto" w:fill="auto"/>
          </w:tcPr>
          <w:p w14:paraId="7F234F59" w14:textId="77777777" w:rsidR="0046323F" w:rsidRPr="00D95052" w:rsidRDefault="0046323F" w:rsidP="0046323F">
            <w:pPr>
              <w:rPr>
                <w:rFonts w:ascii="Lato" w:hAnsi="Lato" w:cs="Arial"/>
                <w:sz w:val="18"/>
                <w:szCs w:val="18"/>
              </w:rPr>
            </w:pPr>
            <w:r w:rsidRPr="00D95052">
              <w:rPr>
                <w:rFonts w:ascii="Lato" w:hAnsi="Lato" w:cs="Arial"/>
                <w:sz w:val="18"/>
                <w:szCs w:val="18"/>
              </w:rPr>
              <w:t>Niezadowalający</w:t>
            </w:r>
          </w:p>
        </w:tc>
        <w:tc>
          <w:tcPr>
            <w:tcW w:w="1445" w:type="dxa"/>
            <w:tcBorders>
              <w:top w:val="single" w:sz="6" w:space="0" w:color="auto"/>
              <w:left w:val="single" w:sz="8" w:space="0" w:color="auto"/>
              <w:bottom w:val="single" w:sz="6" w:space="0" w:color="auto"/>
              <w:right w:val="single" w:sz="8" w:space="0" w:color="auto"/>
            </w:tcBorders>
          </w:tcPr>
          <w:p w14:paraId="5BF277F9" w14:textId="77777777" w:rsidR="0046323F" w:rsidRPr="00D95052" w:rsidRDefault="0046323F" w:rsidP="0046323F">
            <w:pPr>
              <w:jc w:val="both"/>
              <w:rPr>
                <w:rFonts w:ascii="Lato" w:hAnsi="Lato" w:cs="Arial"/>
                <w:sz w:val="18"/>
                <w:szCs w:val="18"/>
              </w:rPr>
            </w:pPr>
          </w:p>
        </w:tc>
        <w:tc>
          <w:tcPr>
            <w:tcW w:w="1445" w:type="dxa"/>
            <w:tcBorders>
              <w:top w:val="single" w:sz="6" w:space="0" w:color="auto"/>
              <w:left w:val="single" w:sz="8" w:space="0" w:color="auto"/>
              <w:bottom w:val="single" w:sz="6" w:space="0" w:color="auto"/>
              <w:right w:val="single" w:sz="8" w:space="0" w:color="auto"/>
            </w:tcBorders>
          </w:tcPr>
          <w:p w14:paraId="7292BCE2" w14:textId="25B2EB1D" w:rsidR="0046323F" w:rsidRPr="00D95052" w:rsidRDefault="0046323F" w:rsidP="0046323F">
            <w:pPr>
              <w:jc w:val="both"/>
              <w:rPr>
                <w:rFonts w:ascii="Lato" w:hAnsi="Lato" w:cs="Arial"/>
                <w:sz w:val="18"/>
                <w:szCs w:val="18"/>
              </w:rPr>
            </w:pPr>
          </w:p>
        </w:tc>
        <w:tc>
          <w:tcPr>
            <w:tcW w:w="1445" w:type="dxa"/>
            <w:tcBorders>
              <w:top w:val="single" w:sz="6" w:space="0" w:color="auto"/>
              <w:left w:val="single" w:sz="8" w:space="0" w:color="auto"/>
              <w:bottom w:val="single" w:sz="6" w:space="0" w:color="auto"/>
              <w:right w:val="single" w:sz="8" w:space="0" w:color="auto"/>
            </w:tcBorders>
          </w:tcPr>
          <w:p w14:paraId="40C320BF" w14:textId="6B4FE1B5" w:rsidR="0046323F" w:rsidRPr="00D95052" w:rsidRDefault="0046323F" w:rsidP="0046323F">
            <w:pPr>
              <w:jc w:val="both"/>
              <w:rPr>
                <w:rFonts w:ascii="Lato" w:hAnsi="Lato" w:cs="Arial"/>
                <w:sz w:val="18"/>
                <w:szCs w:val="18"/>
              </w:rPr>
            </w:pPr>
          </w:p>
        </w:tc>
        <w:tc>
          <w:tcPr>
            <w:tcW w:w="1446" w:type="dxa"/>
            <w:tcBorders>
              <w:top w:val="single" w:sz="6" w:space="0" w:color="auto"/>
              <w:left w:val="single" w:sz="8" w:space="0" w:color="auto"/>
              <w:bottom w:val="single" w:sz="6" w:space="0" w:color="auto"/>
              <w:right w:val="single" w:sz="8" w:space="0" w:color="auto"/>
            </w:tcBorders>
          </w:tcPr>
          <w:p w14:paraId="3F6E7E5D" w14:textId="77777777" w:rsidR="0046323F" w:rsidRPr="00D95052" w:rsidRDefault="0046323F" w:rsidP="0046323F">
            <w:pPr>
              <w:jc w:val="both"/>
              <w:rPr>
                <w:rFonts w:ascii="Lato" w:hAnsi="Lato" w:cs="Arial"/>
                <w:sz w:val="18"/>
                <w:szCs w:val="18"/>
              </w:rPr>
            </w:pPr>
          </w:p>
        </w:tc>
      </w:tr>
      <w:tr w:rsidR="0046323F" w:rsidRPr="00D95052" w14:paraId="0C8FDE9C" w14:textId="1CC0D72A" w:rsidTr="0046323F">
        <w:trPr>
          <w:cantSplit/>
        </w:trPr>
        <w:tc>
          <w:tcPr>
            <w:tcW w:w="2017" w:type="dxa"/>
            <w:vMerge/>
            <w:tcBorders>
              <w:left w:val="single" w:sz="8" w:space="0" w:color="auto"/>
              <w:bottom w:val="single" w:sz="8" w:space="0" w:color="auto"/>
              <w:right w:val="single" w:sz="8" w:space="0" w:color="auto"/>
            </w:tcBorders>
            <w:shd w:val="clear" w:color="auto" w:fill="auto"/>
          </w:tcPr>
          <w:p w14:paraId="48EF4EBB" w14:textId="77777777" w:rsidR="0046323F" w:rsidRPr="00D95052" w:rsidRDefault="0046323F" w:rsidP="0046323F">
            <w:pPr>
              <w:jc w:val="both"/>
              <w:rPr>
                <w:rFonts w:ascii="Lato" w:hAnsi="Lato" w:cs="Arial"/>
                <w:sz w:val="18"/>
                <w:szCs w:val="18"/>
              </w:rPr>
            </w:pPr>
          </w:p>
        </w:tc>
        <w:tc>
          <w:tcPr>
            <w:tcW w:w="1548" w:type="dxa"/>
            <w:tcBorders>
              <w:top w:val="single" w:sz="6" w:space="0" w:color="auto"/>
              <w:left w:val="single" w:sz="8" w:space="0" w:color="auto"/>
              <w:bottom w:val="single" w:sz="8" w:space="0" w:color="auto"/>
              <w:right w:val="single" w:sz="8" w:space="0" w:color="auto"/>
            </w:tcBorders>
            <w:shd w:val="clear" w:color="auto" w:fill="auto"/>
          </w:tcPr>
          <w:p w14:paraId="1FAC279D" w14:textId="77777777" w:rsidR="0046323F" w:rsidRPr="00D95052" w:rsidRDefault="0046323F" w:rsidP="0046323F">
            <w:pPr>
              <w:rPr>
                <w:rFonts w:ascii="Lato" w:hAnsi="Lato" w:cs="Arial"/>
                <w:sz w:val="18"/>
                <w:szCs w:val="18"/>
              </w:rPr>
            </w:pPr>
            <w:r w:rsidRPr="00D95052">
              <w:rPr>
                <w:rFonts w:ascii="Lato" w:hAnsi="Lato" w:cs="Arial"/>
                <w:sz w:val="18"/>
                <w:szCs w:val="18"/>
              </w:rPr>
              <w:t>Zły</w:t>
            </w:r>
          </w:p>
        </w:tc>
        <w:tc>
          <w:tcPr>
            <w:tcW w:w="1445" w:type="dxa"/>
            <w:tcBorders>
              <w:top w:val="single" w:sz="6" w:space="0" w:color="auto"/>
              <w:left w:val="single" w:sz="8" w:space="0" w:color="auto"/>
              <w:bottom w:val="single" w:sz="8" w:space="0" w:color="auto"/>
              <w:right w:val="single" w:sz="8" w:space="0" w:color="auto"/>
            </w:tcBorders>
          </w:tcPr>
          <w:p w14:paraId="6BFE5850" w14:textId="77777777" w:rsidR="0046323F" w:rsidRPr="00D95052" w:rsidRDefault="0046323F" w:rsidP="0046323F">
            <w:pPr>
              <w:jc w:val="both"/>
              <w:rPr>
                <w:rFonts w:ascii="Lato" w:hAnsi="Lato" w:cs="Arial"/>
                <w:sz w:val="18"/>
                <w:szCs w:val="18"/>
              </w:rPr>
            </w:pPr>
          </w:p>
        </w:tc>
        <w:tc>
          <w:tcPr>
            <w:tcW w:w="1445" w:type="dxa"/>
            <w:tcBorders>
              <w:top w:val="single" w:sz="6" w:space="0" w:color="auto"/>
              <w:left w:val="single" w:sz="8" w:space="0" w:color="auto"/>
              <w:bottom w:val="single" w:sz="8" w:space="0" w:color="auto"/>
              <w:right w:val="single" w:sz="8" w:space="0" w:color="auto"/>
            </w:tcBorders>
          </w:tcPr>
          <w:p w14:paraId="7E59C0FA" w14:textId="7FF16D62" w:rsidR="0046323F" w:rsidRPr="00D95052" w:rsidRDefault="0046323F" w:rsidP="0046323F">
            <w:pPr>
              <w:jc w:val="both"/>
              <w:rPr>
                <w:rFonts w:ascii="Lato" w:hAnsi="Lato" w:cs="Arial"/>
                <w:sz w:val="18"/>
                <w:szCs w:val="18"/>
              </w:rPr>
            </w:pPr>
          </w:p>
        </w:tc>
        <w:tc>
          <w:tcPr>
            <w:tcW w:w="1445" w:type="dxa"/>
            <w:tcBorders>
              <w:top w:val="single" w:sz="6" w:space="0" w:color="auto"/>
              <w:left w:val="single" w:sz="8" w:space="0" w:color="auto"/>
              <w:bottom w:val="single" w:sz="8" w:space="0" w:color="auto"/>
              <w:right w:val="single" w:sz="8" w:space="0" w:color="auto"/>
            </w:tcBorders>
          </w:tcPr>
          <w:p w14:paraId="6977B1A9" w14:textId="02652C1B" w:rsidR="0046323F" w:rsidRPr="00D95052" w:rsidRDefault="0046323F" w:rsidP="0046323F">
            <w:pPr>
              <w:jc w:val="both"/>
              <w:rPr>
                <w:rFonts w:ascii="Lato" w:hAnsi="Lato" w:cs="Arial"/>
                <w:sz w:val="18"/>
                <w:szCs w:val="18"/>
              </w:rPr>
            </w:pPr>
          </w:p>
        </w:tc>
        <w:tc>
          <w:tcPr>
            <w:tcW w:w="1446" w:type="dxa"/>
            <w:tcBorders>
              <w:top w:val="single" w:sz="6" w:space="0" w:color="auto"/>
              <w:left w:val="single" w:sz="8" w:space="0" w:color="auto"/>
              <w:bottom w:val="single" w:sz="8" w:space="0" w:color="auto"/>
              <w:right w:val="single" w:sz="8" w:space="0" w:color="auto"/>
            </w:tcBorders>
          </w:tcPr>
          <w:p w14:paraId="4DFE9B82" w14:textId="77777777" w:rsidR="0046323F" w:rsidRPr="00D95052" w:rsidRDefault="0046323F" w:rsidP="0046323F">
            <w:pPr>
              <w:jc w:val="both"/>
              <w:rPr>
                <w:rFonts w:ascii="Lato" w:hAnsi="Lato" w:cs="Arial"/>
                <w:sz w:val="18"/>
                <w:szCs w:val="18"/>
              </w:rPr>
            </w:pPr>
          </w:p>
        </w:tc>
      </w:tr>
      <w:tr w:rsidR="0046323F" w:rsidRPr="00D95052" w14:paraId="57F794E3" w14:textId="2278FE56" w:rsidTr="0046323F">
        <w:trPr>
          <w:cantSplit/>
        </w:trPr>
        <w:tc>
          <w:tcPr>
            <w:tcW w:w="2017" w:type="dxa"/>
            <w:vMerge w:val="restart"/>
            <w:tcBorders>
              <w:top w:val="single" w:sz="8" w:space="0" w:color="auto"/>
              <w:left w:val="single" w:sz="8" w:space="0" w:color="auto"/>
              <w:bottom w:val="single" w:sz="8" w:space="0" w:color="auto"/>
              <w:right w:val="single" w:sz="8" w:space="0" w:color="auto"/>
            </w:tcBorders>
            <w:shd w:val="clear" w:color="auto" w:fill="auto"/>
          </w:tcPr>
          <w:p w14:paraId="065BBFFF" w14:textId="36B5AB18" w:rsidR="0046323F" w:rsidRPr="00D95052" w:rsidRDefault="0046323F" w:rsidP="0046323F">
            <w:pPr>
              <w:rPr>
                <w:rFonts w:ascii="Lato" w:hAnsi="Lato" w:cs="Arial"/>
                <w:sz w:val="18"/>
                <w:szCs w:val="18"/>
              </w:rPr>
            </w:pPr>
            <w:r w:rsidRPr="00D95052">
              <w:rPr>
                <w:rFonts w:ascii="Lato" w:hAnsi="Lato" w:cs="Arial"/>
                <w:sz w:val="18"/>
                <w:szCs w:val="18"/>
              </w:rPr>
              <w:t>Elektryczne zespoły trakcyjne</w:t>
            </w:r>
          </w:p>
        </w:tc>
        <w:tc>
          <w:tcPr>
            <w:tcW w:w="1548" w:type="dxa"/>
            <w:tcBorders>
              <w:top w:val="single" w:sz="8" w:space="0" w:color="auto"/>
              <w:left w:val="single" w:sz="8" w:space="0" w:color="auto"/>
              <w:bottom w:val="single" w:sz="6" w:space="0" w:color="auto"/>
              <w:right w:val="single" w:sz="8" w:space="0" w:color="auto"/>
            </w:tcBorders>
            <w:shd w:val="clear" w:color="auto" w:fill="auto"/>
          </w:tcPr>
          <w:p w14:paraId="08E14B65" w14:textId="77777777" w:rsidR="0046323F" w:rsidRPr="00D95052" w:rsidRDefault="0046323F" w:rsidP="0046323F">
            <w:pPr>
              <w:rPr>
                <w:rFonts w:ascii="Lato" w:hAnsi="Lato" w:cs="Arial"/>
                <w:sz w:val="18"/>
                <w:szCs w:val="18"/>
              </w:rPr>
            </w:pPr>
            <w:r w:rsidRPr="00D95052">
              <w:rPr>
                <w:rFonts w:ascii="Lato" w:hAnsi="Lato" w:cs="Arial"/>
                <w:sz w:val="18"/>
                <w:szCs w:val="18"/>
              </w:rPr>
              <w:t>Bardzo dobry</w:t>
            </w:r>
          </w:p>
        </w:tc>
        <w:tc>
          <w:tcPr>
            <w:tcW w:w="1445" w:type="dxa"/>
            <w:tcBorders>
              <w:top w:val="single" w:sz="8" w:space="0" w:color="auto"/>
              <w:left w:val="single" w:sz="8" w:space="0" w:color="auto"/>
              <w:bottom w:val="single" w:sz="6" w:space="0" w:color="auto"/>
              <w:right w:val="single" w:sz="8" w:space="0" w:color="auto"/>
            </w:tcBorders>
          </w:tcPr>
          <w:p w14:paraId="5EE32BCC" w14:textId="77777777" w:rsidR="0046323F" w:rsidRPr="00D95052" w:rsidRDefault="0046323F" w:rsidP="0046323F">
            <w:pPr>
              <w:rPr>
                <w:rFonts w:ascii="Lato" w:hAnsi="Lato" w:cs="Arial"/>
                <w:sz w:val="18"/>
                <w:szCs w:val="18"/>
              </w:rPr>
            </w:pPr>
          </w:p>
        </w:tc>
        <w:tc>
          <w:tcPr>
            <w:tcW w:w="1445" w:type="dxa"/>
            <w:tcBorders>
              <w:top w:val="single" w:sz="8" w:space="0" w:color="auto"/>
              <w:left w:val="single" w:sz="8" w:space="0" w:color="auto"/>
              <w:bottom w:val="single" w:sz="6" w:space="0" w:color="auto"/>
              <w:right w:val="single" w:sz="8" w:space="0" w:color="auto"/>
            </w:tcBorders>
          </w:tcPr>
          <w:p w14:paraId="2EEC04F6" w14:textId="178EDDE4" w:rsidR="0046323F" w:rsidRPr="00D95052" w:rsidRDefault="0046323F" w:rsidP="0046323F">
            <w:pPr>
              <w:rPr>
                <w:rFonts w:ascii="Lato" w:hAnsi="Lato" w:cs="Arial"/>
                <w:sz w:val="18"/>
                <w:szCs w:val="18"/>
              </w:rPr>
            </w:pPr>
          </w:p>
        </w:tc>
        <w:tc>
          <w:tcPr>
            <w:tcW w:w="1445" w:type="dxa"/>
            <w:tcBorders>
              <w:top w:val="single" w:sz="8" w:space="0" w:color="auto"/>
              <w:left w:val="single" w:sz="8" w:space="0" w:color="auto"/>
              <w:bottom w:val="single" w:sz="6" w:space="0" w:color="auto"/>
              <w:right w:val="single" w:sz="8" w:space="0" w:color="auto"/>
            </w:tcBorders>
          </w:tcPr>
          <w:p w14:paraId="63AFC343" w14:textId="544D275D" w:rsidR="0046323F" w:rsidRPr="00D95052" w:rsidRDefault="0046323F" w:rsidP="0046323F">
            <w:pPr>
              <w:rPr>
                <w:rFonts w:ascii="Lato" w:hAnsi="Lato" w:cs="Arial"/>
                <w:sz w:val="18"/>
                <w:szCs w:val="18"/>
              </w:rPr>
            </w:pPr>
          </w:p>
        </w:tc>
        <w:tc>
          <w:tcPr>
            <w:tcW w:w="1446" w:type="dxa"/>
            <w:tcBorders>
              <w:top w:val="single" w:sz="8" w:space="0" w:color="auto"/>
              <w:left w:val="single" w:sz="8" w:space="0" w:color="auto"/>
              <w:bottom w:val="single" w:sz="6" w:space="0" w:color="auto"/>
              <w:right w:val="single" w:sz="8" w:space="0" w:color="auto"/>
            </w:tcBorders>
          </w:tcPr>
          <w:p w14:paraId="1BD17CB7" w14:textId="77777777" w:rsidR="0046323F" w:rsidRPr="00D95052" w:rsidRDefault="0046323F" w:rsidP="0046323F">
            <w:pPr>
              <w:rPr>
                <w:rFonts w:ascii="Lato" w:hAnsi="Lato" w:cs="Arial"/>
                <w:sz w:val="18"/>
                <w:szCs w:val="18"/>
              </w:rPr>
            </w:pPr>
          </w:p>
        </w:tc>
      </w:tr>
      <w:tr w:rsidR="0046323F" w:rsidRPr="00D95052" w14:paraId="5BD97397" w14:textId="27C71ECD" w:rsidTr="0046323F">
        <w:trPr>
          <w:cantSplit/>
        </w:trPr>
        <w:tc>
          <w:tcPr>
            <w:tcW w:w="2017" w:type="dxa"/>
            <w:vMerge/>
            <w:tcBorders>
              <w:left w:val="single" w:sz="8" w:space="0" w:color="auto"/>
              <w:bottom w:val="single" w:sz="8" w:space="0" w:color="auto"/>
              <w:right w:val="single" w:sz="8" w:space="0" w:color="auto"/>
            </w:tcBorders>
            <w:shd w:val="clear" w:color="auto" w:fill="auto"/>
          </w:tcPr>
          <w:p w14:paraId="5017A201" w14:textId="77777777" w:rsidR="0046323F" w:rsidRPr="00D95052" w:rsidRDefault="0046323F" w:rsidP="0046323F">
            <w:pPr>
              <w:jc w:val="both"/>
              <w:rPr>
                <w:rFonts w:ascii="Lato" w:hAnsi="Lato" w:cs="Arial"/>
                <w:sz w:val="18"/>
                <w:szCs w:val="18"/>
              </w:rPr>
            </w:pPr>
          </w:p>
        </w:tc>
        <w:tc>
          <w:tcPr>
            <w:tcW w:w="1548" w:type="dxa"/>
            <w:tcBorders>
              <w:top w:val="single" w:sz="6" w:space="0" w:color="auto"/>
              <w:left w:val="single" w:sz="8" w:space="0" w:color="auto"/>
              <w:bottom w:val="single" w:sz="6" w:space="0" w:color="auto"/>
              <w:right w:val="single" w:sz="8" w:space="0" w:color="auto"/>
            </w:tcBorders>
            <w:shd w:val="clear" w:color="auto" w:fill="auto"/>
          </w:tcPr>
          <w:p w14:paraId="35AEDC87" w14:textId="77777777" w:rsidR="0046323F" w:rsidRPr="00D95052" w:rsidRDefault="0046323F" w:rsidP="0046323F">
            <w:pPr>
              <w:rPr>
                <w:rFonts w:ascii="Lato" w:hAnsi="Lato" w:cs="Arial"/>
                <w:sz w:val="18"/>
                <w:szCs w:val="18"/>
              </w:rPr>
            </w:pPr>
            <w:r w:rsidRPr="00D95052">
              <w:rPr>
                <w:rFonts w:ascii="Lato" w:hAnsi="Lato" w:cs="Arial"/>
                <w:sz w:val="18"/>
                <w:szCs w:val="18"/>
              </w:rPr>
              <w:t>Dobry</w:t>
            </w:r>
          </w:p>
        </w:tc>
        <w:tc>
          <w:tcPr>
            <w:tcW w:w="1445" w:type="dxa"/>
            <w:tcBorders>
              <w:top w:val="single" w:sz="6" w:space="0" w:color="auto"/>
              <w:left w:val="single" w:sz="8" w:space="0" w:color="auto"/>
              <w:bottom w:val="single" w:sz="6" w:space="0" w:color="auto"/>
              <w:right w:val="single" w:sz="8" w:space="0" w:color="auto"/>
            </w:tcBorders>
          </w:tcPr>
          <w:p w14:paraId="3BE5D08E" w14:textId="77777777" w:rsidR="0046323F" w:rsidRPr="00D95052" w:rsidRDefault="0046323F" w:rsidP="0046323F">
            <w:pPr>
              <w:rPr>
                <w:rFonts w:ascii="Lato" w:hAnsi="Lato" w:cs="Arial"/>
                <w:sz w:val="18"/>
                <w:szCs w:val="18"/>
              </w:rPr>
            </w:pPr>
          </w:p>
        </w:tc>
        <w:tc>
          <w:tcPr>
            <w:tcW w:w="1445" w:type="dxa"/>
            <w:tcBorders>
              <w:top w:val="single" w:sz="6" w:space="0" w:color="auto"/>
              <w:left w:val="single" w:sz="8" w:space="0" w:color="auto"/>
              <w:bottom w:val="single" w:sz="6" w:space="0" w:color="auto"/>
              <w:right w:val="single" w:sz="8" w:space="0" w:color="auto"/>
            </w:tcBorders>
          </w:tcPr>
          <w:p w14:paraId="6C07EAA9" w14:textId="4C14253F" w:rsidR="0046323F" w:rsidRPr="00D95052" w:rsidRDefault="0046323F" w:rsidP="0046323F">
            <w:pPr>
              <w:rPr>
                <w:rFonts w:ascii="Lato" w:hAnsi="Lato" w:cs="Arial"/>
                <w:sz w:val="18"/>
                <w:szCs w:val="18"/>
              </w:rPr>
            </w:pPr>
          </w:p>
        </w:tc>
        <w:tc>
          <w:tcPr>
            <w:tcW w:w="1445" w:type="dxa"/>
            <w:tcBorders>
              <w:top w:val="single" w:sz="6" w:space="0" w:color="auto"/>
              <w:left w:val="single" w:sz="8" w:space="0" w:color="auto"/>
              <w:bottom w:val="single" w:sz="6" w:space="0" w:color="auto"/>
              <w:right w:val="single" w:sz="8" w:space="0" w:color="auto"/>
            </w:tcBorders>
          </w:tcPr>
          <w:p w14:paraId="5F08304D" w14:textId="2F87139B" w:rsidR="0046323F" w:rsidRPr="00D95052" w:rsidRDefault="0046323F" w:rsidP="0046323F">
            <w:pPr>
              <w:rPr>
                <w:rFonts w:ascii="Lato" w:hAnsi="Lato" w:cs="Arial"/>
                <w:sz w:val="18"/>
                <w:szCs w:val="18"/>
              </w:rPr>
            </w:pPr>
          </w:p>
        </w:tc>
        <w:tc>
          <w:tcPr>
            <w:tcW w:w="1446" w:type="dxa"/>
            <w:tcBorders>
              <w:top w:val="single" w:sz="6" w:space="0" w:color="auto"/>
              <w:left w:val="single" w:sz="8" w:space="0" w:color="auto"/>
              <w:bottom w:val="single" w:sz="6" w:space="0" w:color="auto"/>
              <w:right w:val="single" w:sz="8" w:space="0" w:color="auto"/>
            </w:tcBorders>
          </w:tcPr>
          <w:p w14:paraId="717666E6" w14:textId="77777777" w:rsidR="0046323F" w:rsidRPr="00D95052" w:rsidRDefault="0046323F" w:rsidP="0046323F">
            <w:pPr>
              <w:rPr>
                <w:rFonts w:ascii="Lato" w:hAnsi="Lato" w:cs="Arial"/>
                <w:sz w:val="18"/>
                <w:szCs w:val="18"/>
              </w:rPr>
            </w:pPr>
          </w:p>
        </w:tc>
      </w:tr>
      <w:tr w:rsidR="0046323F" w:rsidRPr="00D95052" w14:paraId="5491ED5B" w14:textId="0BE536FA" w:rsidTr="0046323F">
        <w:trPr>
          <w:cantSplit/>
        </w:trPr>
        <w:tc>
          <w:tcPr>
            <w:tcW w:w="2017" w:type="dxa"/>
            <w:vMerge/>
            <w:tcBorders>
              <w:left w:val="single" w:sz="8" w:space="0" w:color="auto"/>
              <w:bottom w:val="single" w:sz="8" w:space="0" w:color="auto"/>
              <w:right w:val="single" w:sz="8" w:space="0" w:color="auto"/>
            </w:tcBorders>
            <w:shd w:val="clear" w:color="auto" w:fill="auto"/>
          </w:tcPr>
          <w:p w14:paraId="4034413F" w14:textId="77777777" w:rsidR="0046323F" w:rsidRPr="00D95052" w:rsidRDefault="0046323F" w:rsidP="0046323F">
            <w:pPr>
              <w:jc w:val="both"/>
              <w:rPr>
                <w:rFonts w:ascii="Lato" w:hAnsi="Lato" w:cs="Arial"/>
                <w:sz w:val="18"/>
                <w:szCs w:val="18"/>
              </w:rPr>
            </w:pPr>
          </w:p>
        </w:tc>
        <w:tc>
          <w:tcPr>
            <w:tcW w:w="1548" w:type="dxa"/>
            <w:tcBorders>
              <w:top w:val="single" w:sz="6" w:space="0" w:color="auto"/>
              <w:left w:val="single" w:sz="8" w:space="0" w:color="auto"/>
              <w:bottom w:val="single" w:sz="6" w:space="0" w:color="auto"/>
              <w:right w:val="single" w:sz="8" w:space="0" w:color="auto"/>
            </w:tcBorders>
            <w:shd w:val="clear" w:color="auto" w:fill="auto"/>
          </w:tcPr>
          <w:p w14:paraId="2FB7DC1D" w14:textId="77777777" w:rsidR="0046323F" w:rsidRPr="00D95052" w:rsidRDefault="0046323F" w:rsidP="0046323F">
            <w:pPr>
              <w:rPr>
                <w:rFonts w:ascii="Lato" w:hAnsi="Lato" w:cs="Arial"/>
                <w:sz w:val="18"/>
                <w:szCs w:val="18"/>
              </w:rPr>
            </w:pPr>
            <w:r w:rsidRPr="00D95052">
              <w:rPr>
                <w:rFonts w:ascii="Lato" w:hAnsi="Lato" w:cs="Arial"/>
                <w:sz w:val="18"/>
                <w:szCs w:val="18"/>
              </w:rPr>
              <w:t>Dostateczny</w:t>
            </w:r>
          </w:p>
        </w:tc>
        <w:tc>
          <w:tcPr>
            <w:tcW w:w="1445" w:type="dxa"/>
            <w:tcBorders>
              <w:top w:val="single" w:sz="6" w:space="0" w:color="auto"/>
              <w:left w:val="single" w:sz="8" w:space="0" w:color="auto"/>
              <w:bottom w:val="single" w:sz="6" w:space="0" w:color="auto"/>
              <w:right w:val="single" w:sz="8" w:space="0" w:color="auto"/>
            </w:tcBorders>
          </w:tcPr>
          <w:p w14:paraId="6B0A4184" w14:textId="77777777" w:rsidR="0046323F" w:rsidRPr="00D95052" w:rsidRDefault="0046323F" w:rsidP="0046323F">
            <w:pPr>
              <w:rPr>
                <w:rFonts w:ascii="Lato" w:hAnsi="Lato" w:cs="Arial"/>
                <w:sz w:val="18"/>
                <w:szCs w:val="18"/>
              </w:rPr>
            </w:pPr>
          </w:p>
        </w:tc>
        <w:tc>
          <w:tcPr>
            <w:tcW w:w="1445" w:type="dxa"/>
            <w:tcBorders>
              <w:top w:val="single" w:sz="6" w:space="0" w:color="auto"/>
              <w:left w:val="single" w:sz="8" w:space="0" w:color="auto"/>
              <w:bottom w:val="single" w:sz="6" w:space="0" w:color="auto"/>
              <w:right w:val="single" w:sz="8" w:space="0" w:color="auto"/>
            </w:tcBorders>
          </w:tcPr>
          <w:p w14:paraId="675ACBE9" w14:textId="7A7EBC49" w:rsidR="0046323F" w:rsidRPr="00D95052" w:rsidRDefault="0046323F" w:rsidP="0046323F">
            <w:pPr>
              <w:rPr>
                <w:rFonts w:ascii="Lato" w:hAnsi="Lato" w:cs="Arial"/>
                <w:sz w:val="18"/>
                <w:szCs w:val="18"/>
              </w:rPr>
            </w:pPr>
          </w:p>
        </w:tc>
        <w:tc>
          <w:tcPr>
            <w:tcW w:w="1445" w:type="dxa"/>
            <w:tcBorders>
              <w:top w:val="single" w:sz="6" w:space="0" w:color="auto"/>
              <w:left w:val="single" w:sz="8" w:space="0" w:color="auto"/>
              <w:bottom w:val="single" w:sz="6" w:space="0" w:color="auto"/>
              <w:right w:val="single" w:sz="8" w:space="0" w:color="auto"/>
            </w:tcBorders>
          </w:tcPr>
          <w:p w14:paraId="0D57E48E" w14:textId="06C24EEF" w:rsidR="0046323F" w:rsidRPr="00D95052" w:rsidRDefault="0046323F" w:rsidP="0046323F">
            <w:pPr>
              <w:rPr>
                <w:rFonts w:ascii="Lato" w:hAnsi="Lato" w:cs="Arial"/>
                <w:sz w:val="18"/>
                <w:szCs w:val="18"/>
              </w:rPr>
            </w:pPr>
          </w:p>
        </w:tc>
        <w:tc>
          <w:tcPr>
            <w:tcW w:w="1446" w:type="dxa"/>
            <w:tcBorders>
              <w:top w:val="single" w:sz="6" w:space="0" w:color="auto"/>
              <w:left w:val="single" w:sz="8" w:space="0" w:color="auto"/>
              <w:bottom w:val="single" w:sz="6" w:space="0" w:color="auto"/>
              <w:right w:val="single" w:sz="8" w:space="0" w:color="auto"/>
            </w:tcBorders>
          </w:tcPr>
          <w:p w14:paraId="1C9060AE" w14:textId="77777777" w:rsidR="0046323F" w:rsidRPr="00D95052" w:rsidRDefault="0046323F" w:rsidP="0046323F">
            <w:pPr>
              <w:rPr>
                <w:rFonts w:ascii="Lato" w:hAnsi="Lato" w:cs="Arial"/>
                <w:sz w:val="18"/>
                <w:szCs w:val="18"/>
              </w:rPr>
            </w:pPr>
          </w:p>
        </w:tc>
      </w:tr>
      <w:tr w:rsidR="0046323F" w:rsidRPr="00D95052" w14:paraId="56F8A0A7" w14:textId="48B63988" w:rsidTr="0046323F">
        <w:trPr>
          <w:cantSplit/>
        </w:trPr>
        <w:tc>
          <w:tcPr>
            <w:tcW w:w="2017" w:type="dxa"/>
            <w:vMerge/>
            <w:tcBorders>
              <w:left w:val="single" w:sz="8" w:space="0" w:color="auto"/>
              <w:bottom w:val="single" w:sz="8" w:space="0" w:color="auto"/>
              <w:right w:val="single" w:sz="8" w:space="0" w:color="auto"/>
            </w:tcBorders>
            <w:shd w:val="clear" w:color="auto" w:fill="auto"/>
          </w:tcPr>
          <w:p w14:paraId="7D4B91B3" w14:textId="77777777" w:rsidR="0046323F" w:rsidRPr="00D95052" w:rsidRDefault="0046323F" w:rsidP="0046323F">
            <w:pPr>
              <w:jc w:val="both"/>
              <w:rPr>
                <w:rFonts w:ascii="Lato" w:hAnsi="Lato" w:cs="Arial"/>
                <w:sz w:val="18"/>
                <w:szCs w:val="18"/>
              </w:rPr>
            </w:pPr>
          </w:p>
        </w:tc>
        <w:tc>
          <w:tcPr>
            <w:tcW w:w="1548" w:type="dxa"/>
            <w:tcBorders>
              <w:top w:val="single" w:sz="6" w:space="0" w:color="auto"/>
              <w:left w:val="single" w:sz="8" w:space="0" w:color="auto"/>
              <w:bottom w:val="single" w:sz="6" w:space="0" w:color="auto"/>
              <w:right w:val="single" w:sz="8" w:space="0" w:color="auto"/>
            </w:tcBorders>
            <w:shd w:val="clear" w:color="auto" w:fill="auto"/>
          </w:tcPr>
          <w:p w14:paraId="57217178" w14:textId="77777777" w:rsidR="0046323F" w:rsidRPr="00D95052" w:rsidRDefault="0046323F" w:rsidP="0046323F">
            <w:pPr>
              <w:rPr>
                <w:rFonts w:ascii="Lato" w:hAnsi="Lato" w:cs="Arial"/>
                <w:sz w:val="18"/>
                <w:szCs w:val="18"/>
              </w:rPr>
            </w:pPr>
            <w:r w:rsidRPr="00D95052">
              <w:rPr>
                <w:rFonts w:ascii="Lato" w:hAnsi="Lato" w:cs="Arial"/>
                <w:sz w:val="18"/>
                <w:szCs w:val="18"/>
              </w:rPr>
              <w:t>Niezadowalający</w:t>
            </w:r>
          </w:p>
        </w:tc>
        <w:tc>
          <w:tcPr>
            <w:tcW w:w="1445" w:type="dxa"/>
            <w:tcBorders>
              <w:top w:val="single" w:sz="6" w:space="0" w:color="auto"/>
              <w:left w:val="single" w:sz="8" w:space="0" w:color="auto"/>
              <w:bottom w:val="single" w:sz="6" w:space="0" w:color="auto"/>
              <w:right w:val="single" w:sz="8" w:space="0" w:color="auto"/>
            </w:tcBorders>
          </w:tcPr>
          <w:p w14:paraId="6C572813" w14:textId="77777777" w:rsidR="0046323F" w:rsidRPr="00D95052" w:rsidRDefault="0046323F" w:rsidP="0046323F">
            <w:pPr>
              <w:rPr>
                <w:rFonts w:ascii="Lato" w:hAnsi="Lato" w:cs="Arial"/>
                <w:sz w:val="18"/>
                <w:szCs w:val="18"/>
              </w:rPr>
            </w:pPr>
          </w:p>
        </w:tc>
        <w:tc>
          <w:tcPr>
            <w:tcW w:w="1445" w:type="dxa"/>
            <w:tcBorders>
              <w:top w:val="single" w:sz="6" w:space="0" w:color="auto"/>
              <w:left w:val="single" w:sz="8" w:space="0" w:color="auto"/>
              <w:bottom w:val="single" w:sz="6" w:space="0" w:color="auto"/>
              <w:right w:val="single" w:sz="8" w:space="0" w:color="auto"/>
            </w:tcBorders>
          </w:tcPr>
          <w:p w14:paraId="3AF86153" w14:textId="03804EAE" w:rsidR="0046323F" w:rsidRPr="00D95052" w:rsidRDefault="0046323F" w:rsidP="0046323F">
            <w:pPr>
              <w:rPr>
                <w:rFonts w:ascii="Lato" w:hAnsi="Lato" w:cs="Arial"/>
                <w:sz w:val="18"/>
                <w:szCs w:val="18"/>
              </w:rPr>
            </w:pPr>
          </w:p>
        </w:tc>
        <w:tc>
          <w:tcPr>
            <w:tcW w:w="1445" w:type="dxa"/>
            <w:tcBorders>
              <w:top w:val="single" w:sz="6" w:space="0" w:color="auto"/>
              <w:left w:val="single" w:sz="8" w:space="0" w:color="auto"/>
              <w:bottom w:val="single" w:sz="6" w:space="0" w:color="auto"/>
              <w:right w:val="single" w:sz="8" w:space="0" w:color="auto"/>
            </w:tcBorders>
          </w:tcPr>
          <w:p w14:paraId="7919A056" w14:textId="214DA67A" w:rsidR="0046323F" w:rsidRPr="00D95052" w:rsidRDefault="0046323F" w:rsidP="0046323F">
            <w:pPr>
              <w:rPr>
                <w:rFonts w:ascii="Lato" w:hAnsi="Lato" w:cs="Arial"/>
                <w:sz w:val="18"/>
                <w:szCs w:val="18"/>
              </w:rPr>
            </w:pPr>
          </w:p>
        </w:tc>
        <w:tc>
          <w:tcPr>
            <w:tcW w:w="1446" w:type="dxa"/>
            <w:tcBorders>
              <w:top w:val="single" w:sz="6" w:space="0" w:color="auto"/>
              <w:left w:val="single" w:sz="8" w:space="0" w:color="auto"/>
              <w:bottom w:val="single" w:sz="6" w:space="0" w:color="auto"/>
              <w:right w:val="single" w:sz="8" w:space="0" w:color="auto"/>
            </w:tcBorders>
          </w:tcPr>
          <w:p w14:paraId="5F608E26" w14:textId="77777777" w:rsidR="0046323F" w:rsidRPr="00D95052" w:rsidRDefault="0046323F" w:rsidP="0046323F">
            <w:pPr>
              <w:rPr>
                <w:rFonts w:ascii="Lato" w:hAnsi="Lato" w:cs="Arial"/>
                <w:sz w:val="18"/>
                <w:szCs w:val="18"/>
              </w:rPr>
            </w:pPr>
          </w:p>
        </w:tc>
      </w:tr>
      <w:tr w:rsidR="0046323F" w:rsidRPr="00D95052" w14:paraId="16D001D7" w14:textId="0A5A7AD7" w:rsidTr="0046323F">
        <w:trPr>
          <w:cantSplit/>
        </w:trPr>
        <w:tc>
          <w:tcPr>
            <w:tcW w:w="2017" w:type="dxa"/>
            <w:vMerge/>
            <w:tcBorders>
              <w:left w:val="single" w:sz="8" w:space="0" w:color="auto"/>
              <w:bottom w:val="single" w:sz="4" w:space="0" w:color="auto"/>
              <w:right w:val="single" w:sz="8" w:space="0" w:color="auto"/>
            </w:tcBorders>
            <w:shd w:val="clear" w:color="auto" w:fill="auto"/>
          </w:tcPr>
          <w:p w14:paraId="1B3811BE" w14:textId="77777777" w:rsidR="0046323F" w:rsidRPr="00D95052" w:rsidRDefault="0046323F" w:rsidP="0046323F">
            <w:pPr>
              <w:jc w:val="both"/>
              <w:rPr>
                <w:rFonts w:ascii="Lato" w:hAnsi="Lato" w:cs="Arial"/>
                <w:sz w:val="18"/>
                <w:szCs w:val="18"/>
              </w:rPr>
            </w:pPr>
          </w:p>
        </w:tc>
        <w:tc>
          <w:tcPr>
            <w:tcW w:w="1548" w:type="dxa"/>
            <w:tcBorders>
              <w:top w:val="single" w:sz="6" w:space="0" w:color="auto"/>
              <w:left w:val="single" w:sz="8" w:space="0" w:color="auto"/>
              <w:bottom w:val="single" w:sz="6" w:space="0" w:color="auto"/>
              <w:right w:val="single" w:sz="8" w:space="0" w:color="auto"/>
            </w:tcBorders>
            <w:shd w:val="clear" w:color="auto" w:fill="auto"/>
          </w:tcPr>
          <w:p w14:paraId="510D6F27" w14:textId="77777777" w:rsidR="0046323F" w:rsidRPr="00D95052" w:rsidRDefault="0046323F" w:rsidP="0046323F">
            <w:pPr>
              <w:rPr>
                <w:rFonts w:ascii="Lato" w:hAnsi="Lato" w:cs="Arial"/>
                <w:sz w:val="18"/>
                <w:szCs w:val="18"/>
              </w:rPr>
            </w:pPr>
            <w:r w:rsidRPr="00D95052">
              <w:rPr>
                <w:rFonts w:ascii="Lato" w:hAnsi="Lato" w:cs="Arial"/>
                <w:sz w:val="18"/>
                <w:szCs w:val="18"/>
              </w:rPr>
              <w:t>Zły</w:t>
            </w:r>
          </w:p>
        </w:tc>
        <w:tc>
          <w:tcPr>
            <w:tcW w:w="1445" w:type="dxa"/>
            <w:tcBorders>
              <w:top w:val="single" w:sz="6" w:space="0" w:color="auto"/>
              <w:left w:val="single" w:sz="8" w:space="0" w:color="auto"/>
              <w:bottom w:val="single" w:sz="6" w:space="0" w:color="auto"/>
              <w:right w:val="single" w:sz="8" w:space="0" w:color="auto"/>
            </w:tcBorders>
          </w:tcPr>
          <w:p w14:paraId="0786E299" w14:textId="77777777" w:rsidR="0046323F" w:rsidRPr="00D95052" w:rsidRDefault="0046323F" w:rsidP="0046323F">
            <w:pPr>
              <w:rPr>
                <w:rFonts w:ascii="Lato" w:hAnsi="Lato" w:cs="Arial"/>
                <w:sz w:val="18"/>
                <w:szCs w:val="18"/>
              </w:rPr>
            </w:pPr>
          </w:p>
        </w:tc>
        <w:tc>
          <w:tcPr>
            <w:tcW w:w="1445" w:type="dxa"/>
            <w:tcBorders>
              <w:top w:val="single" w:sz="6" w:space="0" w:color="auto"/>
              <w:left w:val="single" w:sz="8" w:space="0" w:color="auto"/>
              <w:bottom w:val="single" w:sz="6" w:space="0" w:color="auto"/>
              <w:right w:val="single" w:sz="8" w:space="0" w:color="auto"/>
            </w:tcBorders>
          </w:tcPr>
          <w:p w14:paraId="3ED3FBB7" w14:textId="66A949F3" w:rsidR="0046323F" w:rsidRPr="00D95052" w:rsidRDefault="0046323F" w:rsidP="0046323F">
            <w:pPr>
              <w:rPr>
                <w:rFonts w:ascii="Lato" w:hAnsi="Lato" w:cs="Arial"/>
                <w:sz w:val="18"/>
                <w:szCs w:val="18"/>
              </w:rPr>
            </w:pPr>
          </w:p>
        </w:tc>
        <w:tc>
          <w:tcPr>
            <w:tcW w:w="1445" w:type="dxa"/>
            <w:tcBorders>
              <w:top w:val="single" w:sz="6" w:space="0" w:color="auto"/>
              <w:left w:val="single" w:sz="8" w:space="0" w:color="auto"/>
              <w:bottom w:val="single" w:sz="6" w:space="0" w:color="auto"/>
              <w:right w:val="single" w:sz="8" w:space="0" w:color="auto"/>
            </w:tcBorders>
          </w:tcPr>
          <w:p w14:paraId="2C4AB498" w14:textId="65BA802C" w:rsidR="0046323F" w:rsidRPr="00D95052" w:rsidRDefault="0046323F" w:rsidP="0046323F">
            <w:pPr>
              <w:rPr>
                <w:rFonts w:ascii="Lato" w:hAnsi="Lato" w:cs="Arial"/>
                <w:sz w:val="18"/>
                <w:szCs w:val="18"/>
              </w:rPr>
            </w:pPr>
          </w:p>
        </w:tc>
        <w:tc>
          <w:tcPr>
            <w:tcW w:w="1446" w:type="dxa"/>
            <w:tcBorders>
              <w:top w:val="single" w:sz="6" w:space="0" w:color="auto"/>
              <w:left w:val="single" w:sz="8" w:space="0" w:color="auto"/>
              <w:bottom w:val="single" w:sz="6" w:space="0" w:color="auto"/>
              <w:right w:val="single" w:sz="8" w:space="0" w:color="auto"/>
            </w:tcBorders>
          </w:tcPr>
          <w:p w14:paraId="51F54869" w14:textId="77777777" w:rsidR="0046323F" w:rsidRPr="00D95052" w:rsidRDefault="0046323F" w:rsidP="0046323F">
            <w:pPr>
              <w:rPr>
                <w:rFonts w:ascii="Lato" w:hAnsi="Lato" w:cs="Arial"/>
                <w:sz w:val="18"/>
                <w:szCs w:val="18"/>
              </w:rPr>
            </w:pPr>
          </w:p>
        </w:tc>
      </w:tr>
      <w:tr w:rsidR="0046323F" w:rsidRPr="00D95052" w14:paraId="2C08FB1D" w14:textId="17A917DB" w:rsidTr="0046323F">
        <w:trPr>
          <w:cantSplit/>
        </w:trPr>
        <w:tc>
          <w:tcPr>
            <w:tcW w:w="2017" w:type="dxa"/>
            <w:vMerge w:val="restart"/>
            <w:tcBorders>
              <w:top w:val="single" w:sz="8" w:space="0" w:color="auto"/>
              <w:left w:val="single" w:sz="8" w:space="0" w:color="auto"/>
              <w:bottom w:val="single" w:sz="8" w:space="0" w:color="auto"/>
              <w:right w:val="single" w:sz="8" w:space="0" w:color="auto"/>
            </w:tcBorders>
            <w:shd w:val="clear" w:color="auto" w:fill="auto"/>
          </w:tcPr>
          <w:p w14:paraId="44E35877" w14:textId="40CD9AA0" w:rsidR="0046323F" w:rsidRPr="00D95052" w:rsidRDefault="0046323F" w:rsidP="0046323F">
            <w:pPr>
              <w:rPr>
                <w:rFonts w:ascii="Lato" w:hAnsi="Lato" w:cs="Arial"/>
                <w:sz w:val="18"/>
                <w:szCs w:val="18"/>
              </w:rPr>
            </w:pPr>
            <w:r>
              <w:rPr>
                <w:rFonts w:ascii="Lato" w:hAnsi="Lato" w:cs="Arial"/>
                <w:sz w:val="18"/>
                <w:szCs w:val="18"/>
              </w:rPr>
              <w:t>Spalinowe</w:t>
            </w:r>
            <w:r w:rsidRPr="00D95052">
              <w:rPr>
                <w:rFonts w:ascii="Lato" w:hAnsi="Lato" w:cs="Arial"/>
                <w:sz w:val="18"/>
                <w:szCs w:val="18"/>
              </w:rPr>
              <w:t xml:space="preserve"> zespoły trakcyjne</w:t>
            </w:r>
          </w:p>
        </w:tc>
        <w:tc>
          <w:tcPr>
            <w:tcW w:w="1548" w:type="dxa"/>
            <w:tcBorders>
              <w:top w:val="single" w:sz="8" w:space="0" w:color="auto"/>
              <w:left w:val="single" w:sz="8" w:space="0" w:color="auto"/>
              <w:bottom w:val="single" w:sz="6" w:space="0" w:color="auto"/>
              <w:right w:val="single" w:sz="8" w:space="0" w:color="auto"/>
            </w:tcBorders>
            <w:shd w:val="clear" w:color="auto" w:fill="auto"/>
          </w:tcPr>
          <w:p w14:paraId="60C5B262" w14:textId="1637E8BE" w:rsidR="0046323F" w:rsidRPr="00D95052" w:rsidRDefault="0046323F" w:rsidP="0046323F">
            <w:pPr>
              <w:rPr>
                <w:rFonts w:ascii="Lato" w:hAnsi="Lato" w:cs="Arial"/>
                <w:sz w:val="18"/>
                <w:szCs w:val="18"/>
              </w:rPr>
            </w:pPr>
            <w:r w:rsidRPr="00D95052">
              <w:rPr>
                <w:rFonts w:ascii="Lato" w:hAnsi="Lato" w:cs="Arial"/>
                <w:sz w:val="18"/>
                <w:szCs w:val="18"/>
              </w:rPr>
              <w:t>Bardzo dobry</w:t>
            </w:r>
          </w:p>
        </w:tc>
        <w:tc>
          <w:tcPr>
            <w:tcW w:w="1445" w:type="dxa"/>
            <w:tcBorders>
              <w:top w:val="single" w:sz="8" w:space="0" w:color="auto"/>
              <w:left w:val="single" w:sz="8" w:space="0" w:color="auto"/>
              <w:bottom w:val="single" w:sz="6" w:space="0" w:color="auto"/>
              <w:right w:val="single" w:sz="8" w:space="0" w:color="auto"/>
            </w:tcBorders>
          </w:tcPr>
          <w:p w14:paraId="5A0A3E41" w14:textId="77777777" w:rsidR="0046323F" w:rsidRPr="00D95052" w:rsidRDefault="0046323F" w:rsidP="0046323F">
            <w:pPr>
              <w:rPr>
                <w:rFonts w:ascii="Lato" w:hAnsi="Lato" w:cs="Arial"/>
                <w:sz w:val="18"/>
                <w:szCs w:val="18"/>
              </w:rPr>
            </w:pPr>
          </w:p>
        </w:tc>
        <w:tc>
          <w:tcPr>
            <w:tcW w:w="1445" w:type="dxa"/>
            <w:tcBorders>
              <w:top w:val="single" w:sz="8" w:space="0" w:color="auto"/>
              <w:left w:val="single" w:sz="8" w:space="0" w:color="auto"/>
              <w:bottom w:val="single" w:sz="6" w:space="0" w:color="auto"/>
              <w:right w:val="single" w:sz="8" w:space="0" w:color="auto"/>
            </w:tcBorders>
          </w:tcPr>
          <w:p w14:paraId="0B81CC1D" w14:textId="5CAFA999" w:rsidR="0046323F" w:rsidRPr="00D95052" w:rsidRDefault="0046323F" w:rsidP="0046323F">
            <w:pPr>
              <w:rPr>
                <w:rFonts w:ascii="Lato" w:hAnsi="Lato" w:cs="Arial"/>
                <w:sz w:val="18"/>
                <w:szCs w:val="18"/>
              </w:rPr>
            </w:pPr>
          </w:p>
        </w:tc>
        <w:tc>
          <w:tcPr>
            <w:tcW w:w="1445" w:type="dxa"/>
            <w:tcBorders>
              <w:top w:val="single" w:sz="8" w:space="0" w:color="auto"/>
              <w:left w:val="single" w:sz="8" w:space="0" w:color="auto"/>
              <w:bottom w:val="single" w:sz="6" w:space="0" w:color="auto"/>
              <w:right w:val="single" w:sz="8" w:space="0" w:color="auto"/>
            </w:tcBorders>
          </w:tcPr>
          <w:p w14:paraId="75F6F5B8" w14:textId="656C6C40" w:rsidR="0046323F" w:rsidRPr="00D95052" w:rsidRDefault="0046323F" w:rsidP="0046323F">
            <w:pPr>
              <w:rPr>
                <w:rFonts w:ascii="Lato" w:hAnsi="Lato" w:cs="Arial"/>
                <w:sz w:val="18"/>
                <w:szCs w:val="18"/>
              </w:rPr>
            </w:pPr>
          </w:p>
        </w:tc>
        <w:tc>
          <w:tcPr>
            <w:tcW w:w="1446" w:type="dxa"/>
            <w:tcBorders>
              <w:top w:val="single" w:sz="8" w:space="0" w:color="auto"/>
              <w:left w:val="single" w:sz="8" w:space="0" w:color="auto"/>
              <w:bottom w:val="single" w:sz="6" w:space="0" w:color="auto"/>
              <w:right w:val="single" w:sz="8" w:space="0" w:color="auto"/>
            </w:tcBorders>
          </w:tcPr>
          <w:p w14:paraId="5BD1CE4F" w14:textId="77777777" w:rsidR="0046323F" w:rsidRPr="00D95052" w:rsidRDefault="0046323F" w:rsidP="0046323F">
            <w:pPr>
              <w:rPr>
                <w:rFonts w:ascii="Lato" w:hAnsi="Lato" w:cs="Arial"/>
                <w:sz w:val="18"/>
                <w:szCs w:val="18"/>
              </w:rPr>
            </w:pPr>
          </w:p>
        </w:tc>
      </w:tr>
      <w:tr w:rsidR="0046323F" w:rsidRPr="00D95052" w14:paraId="498DB0E8" w14:textId="51FEE951" w:rsidTr="0046323F">
        <w:trPr>
          <w:cantSplit/>
        </w:trPr>
        <w:tc>
          <w:tcPr>
            <w:tcW w:w="2017" w:type="dxa"/>
            <w:vMerge/>
            <w:tcBorders>
              <w:left w:val="single" w:sz="8" w:space="0" w:color="auto"/>
              <w:bottom w:val="single" w:sz="8" w:space="0" w:color="auto"/>
              <w:right w:val="single" w:sz="8" w:space="0" w:color="auto"/>
            </w:tcBorders>
            <w:shd w:val="clear" w:color="auto" w:fill="auto"/>
          </w:tcPr>
          <w:p w14:paraId="6F964F8A" w14:textId="77777777" w:rsidR="0046323F" w:rsidRPr="00D95052" w:rsidRDefault="0046323F" w:rsidP="0046323F">
            <w:pPr>
              <w:jc w:val="both"/>
              <w:rPr>
                <w:rFonts w:ascii="Lato" w:hAnsi="Lato" w:cs="Arial"/>
                <w:sz w:val="18"/>
                <w:szCs w:val="18"/>
              </w:rPr>
            </w:pPr>
          </w:p>
        </w:tc>
        <w:tc>
          <w:tcPr>
            <w:tcW w:w="1548" w:type="dxa"/>
            <w:tcBorders>
              <w:top w:val="single" w:sz="6" w:space="0" w:color="auto"/>
              <w:left w:val="single" w:sz="8" w:space="0" w:color="auto"/>
              <w:bottom w:val="single" w:sz="6" w:space="0" w:color="auto"/>
              <w:right w:val="single" w:sz="8" w:space="0" w:color="auto"/>
            </w:tcBorders>
            <w:shd w:val="clear" w:color="auto" w:fill="auto"/>
          </w:tcPr>
          <w:p w14:paraId="74765053" w14:textId="68E3807A" w:rsidR="0046323F" w:rsidRPr="00D95052" w:rsidRDefault="0046323F" w:rsidP="0046323F">
            <w:pPr>
              <w:rPr>
                <w:rFonts w:ascii="Lato" w:hAnsi="Lato" w:cs="Arial"/>
                <w:sz w:val="18"/>
                <w:szCs w:val="18"/>
              </w:rPr>
            </w:pPr>
            <w:r w:rsidRPr="00D95052">
              <w:rPr>
                <w:rFonts w:ascii="Lato" w:hAnsi="Lato" w:cs="Arial"/>
                <w:sz w:val="18"/>
                <w:szCs w:val="18"/>
              </w:rPr>
              <w:t>Dobry</w:t>
            </w:r>
          </w:p>
        </w:tc>
        <w:tc>
          <w:tcPr>
            <w:tcW w:w="1445" w:type="dxa"/>
            <w:tcBorders>
              <w:top w:val="single" w:sz="6" w:space="0" w:color="auto"/>
              <w:left w:val="single" w:sz="8" w:space="0" w:color="auto"/>
              <w:bottom w:val="single" w:sz="6" w:space="0" w:color="auto"/>
              <w:right w:val="single" w:sz="8" w:space="0" w:color="auto"/>
            </w:tcBorders>
          </w:tcPr>
          <w:p w14:paraId="50A79BA6" w14:textId="77777777" w:rsidR="0046323F" w:rsidRPr="00D95052" w:rsidRDefault="0046323F" w:rsidP="0046323F">
            <w:pPr>
              <w:rPr>
                <w:rFonts w:ascii="Lato" w:hAnsi="Lato" w:cs="Arial"/>
                <w:sz w:val="18"/>
                <w:szCs w:val="18"/>
              </w:rPr>
            </w:pPr>
          </w:p>
        </w:tc>
        <w:tc>
          <w:tcPr>
            <w:tcW w:w="1445" w:type="dxa"/>
            <w:tcBorders>
              <w:top w:val="single" w:sz="6" w:space="0" w:color="auto"/>
              <w:left w:val="single" w:sz="8" w:space="0" w:color="auto"/>
              <w:bottom w:val="single" w:sz="6" w:space="0" w:color="auto"/>
              <w:right w:val="single" w:sz="8" w:space="0" w:color="auto"/>
            </w:tcBorders>
          </w:tcPr>
          <w:p w14:paraId="0877ADAC" w14:textId="56031E20" w:rsidR="0046323F" w:rsidRPr="00D95052" w:rsidRDefault="0046323F" w:rsidP="0046323F">
            <w:pPr>
              <w:rPr>
                <w:rFonts w:ascii="Lato" w:hAnsi="Lato" w:cs="Arial"/>
                <w:sz w:val="18"/>
                <w:szCs w:val="18"/>
              </w:rPr>
            </w:pPr>
          </w:p>
        </w:tc>
        <w:tc>
          <w:tcPr>
            <w:tcW w:w="1445" w:type="dxa"/>
            <w:tcBorders>
              <w:top w:val="single" w:sz="6" w:space="0" w:color="auto"/>
              <w:left w:val="single" w:sz="8" w:space="0" w:color="auto"/>
              <w:bottom w:val="single" w:sz="6" w:space="0" w:color="auto"/>
              <w:right w:val="single" w:sz="8" w:space="0" w:color="auto"/>
            </w:tcBorders>
          </w:tcPr>
          <w:p w14:paraId="3A880C24" w14:textId="0D80277D" w:rsidR="0046323F" w:rsidRPr="00D95052" w:rsidRDefault="0046323F" w:rsidP="0046323F">
            <w:pPr>
              <w:rPr>
                <w:rFonts w:ascii="Lato" w:hAnsi="Lato" w:cs="Arial"/>
                <w:sz w:val="18"/>
                <w:szCs w:val="18"/>
              </w:rPr>
            </w:pPr>
          </w:p>
        </w:tc>
        <w:tc>
          <w:tcPr>
            <w:tcW w:w="1446" w:type="dxa"/>
            <w:tcBorders>
              <w:top w:val="single" w:sz="6" w:space="0" w:color="auto"/>
              <w:left w:val="single" w:sz="8" w:space="0" w:color="auto"/>
              <w:bottom w:val="single" w:sz="6" w:space="0" w:color="auto"/>
              <w:right w:val="single" w:sz="8" w:space="0" w:color="auto"/>
            </w:tcBorders>
          </w:tcPr>
          <w:p w14:paraId="507F5A76" w14:textId="77777777" w:rsidR="0046323F" w:rsidRPr="00D95052" w:rsidRDefault="0046323F" w:rsidP="0046323F">
            <w:pPr>
              <w:rPr>
                <w:rFonts w:ascii="Lato" w:hAnsi="Lato" w:cs="Arial"/>
                <w:sz w:val="18"/>
                <w:szCs w:val="18"/>
              </w:rPr>
            </w:pPr>
          </w:p>
        </w:tc>
      </w:tr>
      <w:tr w:rsidR="0046323F" w:rsidRPr="00D95052" w14:paraId="76570552" w14:textId="13391880" w:rsidTr="0046323F">
        <w:trPr>
          <w:cantSplit/>
        </w:trPr>
        <w:tc>
          <w:tcPr>
            <w:tcW w:w="2017" w:type="dxa"/>
            <w:vMerge/>
            <w:tcBorders>
              <w:left w:val="single" w:sz="8" w:space="0" w:color="auto"/>
              <w:bottom w:val="single" w:sz="8" w:space="0" w:color="auto"/>
              <w:right w:val="single" w:sz="8" w:space="0" w:color="auto"/>
            </w:tcBorders>
            <w:shd w:val="clear" w:color="auto" w:fill="auto"/>
          </w:tcPr>
          <w:p w14:paraId="5BC8A01A" w14:textId="77777777" w:rsidR="0046323F" w:rsidRPr="00D95052" w:rsidRDefault="0046323F" w:rsidP="0046323F">
            <w:pPr>
              <w:jc w:val="both"/>
              <w:rPr>
                <w:rFonts w:ascii="Lato" w:hAnsi="Lato" w:cs="Arial"/>
                <w:sz w:val="18"/>
                <w:szCs w:val="18"/>
              </w:rPr>
            </w:pPr>
          </w:p>
        </w:tc>
        <w:tc>
          <w:tcPr>
            <w:tcW w:w="1548" w:type="dxa"/>
            <w:tcBorders>
              <w:top w:val="single" w:sz="6" w:space="0" w:color="auto"/>
              <w:left w:val="single" w:sz="8" w:space="0" w:color="auto"/>
              <w:bottom w:val="single" w:sz="6" w:space="0" w:color="auto"/>
              <w:right w:val="single" w:sz="8" w:space="0" w:color="auto"/>
            </w:tcBorders>
            <w:shd w:val="clear" w:color="auto" w:fill="auto"/>
          </w:tcPr>
          <w:p w14:paraId="3AB2EDE5" w14:textId="6687B9CE" w:rsidR="0046323F" w:rsidRPr="00D95052" w:rsidRDefault="0046323F" w:rsidP="0046323F">
            <w:pPr>
              <w:rPr>
                <w:rFonts w:ascii="Lato" w:hAnsi="Lato" w:cs="Arial"/>
                <w:sz w:val="18"/>
                <w:szCs w:val="18"/>
              </w:rPr>
            </w:pPr>
            <w:r w:rsidRPr="00D95052">
              <w:rPr>
                <w:rFonts w:ascii="Lato" w:hAnsi="Lato" w:cs="Arial"/>
                <w:sz w:val="18"/>
                <w:szCs w:val="18"/>
              </w:rPr>
              <w:t>Dostateczny</w:t>
            </w:r>
          </w:p>
        </w:tc>
        <w:tc>
          <w:tcPr>
            <w:tcW w:w="1445" w:type="dxa"/>
            <w:tcBorders>
              <w:top w:val="single" w:sz="6" w:space="0" w:color="auto"/>
              <w:left w:val="single" w:sz="8" w:space="0" w:color="auto"/>
              <w:bottom w:val="single" w:sz="6" w:space="0" w:color="auto"/>
              <w:right w:val="single" w:sz="8" w:space="0" w:color="auto"/>
            </w:tcBorders>
          </w:tcPr>
          <w:p w14:paraId="478A40B1" w14:textId="77777777" w:rsidR="0046323F" w:rsidRPr="00D95052" w:rsidRDefault="0046323F" w:rsidP="0046323F">
            <w:pPr>
              <w:rPr>
                <w:rFonts w:ascii="Lato" w:hAnsi="Lato" w:cs="Arial"/>
                <w:sz w:val="18"/>
                <w:szCs w:val="18"/>
              </w:rPr>
            </w:pPr>
          </w:p>
        </w:tc>
        <w:tc>
          <w:tcPr>
            <w:tcW w:w="1445" w:type="dxa"/>
            <w:tcBorders>
              <w:top w:val="single" w:sz="6" w:space="0" w:color="auto"/>
              <w:left w:val="single" w:sz="8" w:space="0" w:color="auto"/>
              <w:bottom w:val="single" w:sz="6" w:space="0" w:color="auto"/>
              <w:right w:val="single" w:sz="8" w:space="0" w:color="auto"/>
            </w:tcBorders>
          </w:tcPr>
          <w:p w14:paraId="40532A3D" w14:textId="490B09F8" w:rsidR="0046323F" w:rsidRPr="00D95052" w:rsidRDefault="0046323F" w:rsidP="0046323F">
            <w:pPr>
              <w:rPr>
                <w:rFonts w:ascii="Lato" w:hAnsi="Lato" w:cs="Arial"/>
                <w:sz w:val="18"/>
                <w:szCs w:val="18"/>
              </w:rPr>
            </w:pPr>
          </w:p>
        </w:tc>
        <w:tc>
          <w:tcPr>
            <w:tcW w:w="1445" w:type="dxa"/>
            <w:tcBorders>
              <w:top w:val="single" w:sz="6" w:space="0" w:color="auto"/>
              <w:left w:val="single" w:sz="8" w:space="0" w:color="auto"/>
              <w:bottom w:val="single" w:sz="6" w:space="0" w:color="auto"/>
              <w:right w:val="single" w:sz="8" w:space="0" w:color="auto"/>
            </w:tcBorders>
          </w:tcPr>
          <w:p w14:paraId="7D873400" w14:textId="724E48FE" w:rsidR="0046323F" w:rsidRPr="00D95052" w:rsidRDefault="0046323F" w:rsidP="0046323F">
            <w:pPr>
              <w:rPr>
                <w:rFonts w:ascii="Lato" w:hAnsi="Lato" w:cs="Arial"/>
                <w:sz w:val="18"/>
                <w:szCs w:val="18"/>
              </w:rPr>
            </w:pPr>
          </w:p>
        </w:tc>
        <w:tc>
          <w:tcPr>
            <w:tcW w:w="1446" w:type="dxa"/>
            <w:tcBorders>
              <w:top w:val="single" w:sz="6" w:space="0" w:color="auto"/>
              <w:left w:val="single" w:sz="8" w:space="0" w:color="auto"/>
              <w:bottom w:val="single" w:sz="6" w:space="0" w:color="auto"/>
              <w:right w:val="single" w:sz="8" w:space="0" w:color="auto"/>
            </w:tcBorders>
          </w:tcPr>
          <w:p w14:paraId="5ED60CCB" w14:textId="77777777" w:rsidR="0046323F" w:rsidRPr="00D95052" w:rsidRDefault="0046323F" w:rsidP="0046323F">
            <w:pPr>
              <w:rPr>
                <w:rFonts w:ascii="Lato" w:hAnsi="Lato" w:cs="Arial"/>
                <w:sz w:val="18"/>
                <w:szCs w:val="18"/>
              </w:rPr>
            </w:pPr>
          </w:p>
        </w:tc>
      </w:tr>
      <w:tr w:rsidR="0046323F" w:rsidRPr="00D95052" w14:paraId="60BE65DE" w14:textId="565FED03" w:rsidTr="0046323F">
        <w:trPr>
          <w:cantSplit/>
        </w:trPr>
        <w:tc>
          <w:tcPr>
            <w:tcW w:w="2017" w:type="dxa"/>
            <w:vMerge/>
            <w:tcBorders>
              <w:left w:val="single" w:sz="8" w:space="0" w:color="auto"/>
              <w:bottom w:val="single" w:sz="8" w:space="0" w:color="auto"/>
              <w:right w:val="single" w:sz="8" w:space="0" w:color="auto"/>
            </w:tcBorders>
            <w:shd w:val="clear" w:color="auto" w:fill="auto"/>
          </w:tcPr>
          <w:p w14:paraId="03741E38" w14:textId="77777777" w:rsidR="0046323F" w:rsidRPr="00D95052" w:rsidRDefault="0046323F" w:rsidP="0046323F">
            <w:pPr>
              <w:jc w:val="both"/>
              <w:rPr>
                <w:rFonts w:ascii="Lato" w:hAnsi="Lato" w:cs="Arial"/>
                <w:sz w:val="18"/>
                <w:szCs w:val="18"/>
              </w:rPr>
            </w:pPr>
          </w:p>
        </w:tc>
        <w:tc>
          <w:tcPr>
            <w:tcW w:w="1548" w:type="dxa"/>
            <w:tcBorders>
              <w:top w:val="single" w:sz="6" w:space="0" w:color="auto"/>
              <w:left w:val="single" w:sz="8" w:space="0" w:color="auto"/>
              <w:bottom w:val="single" w:sz="6" w:space="0" w:color="auto"/>
              <w:right w:val="single" w:sz="8" w:space="0" w:color="auto"/>
            </w:tcBorders>
            <w:shd w:val="clear" w:color="auto" w:fill="auto"/>
          </w:tcPr>
          <w:p w14:paraId="18B7EE89" w14:textId="32FC51D5" w:rsidR="0046323F" w:rsidRPr="00D95052" w:rsidRDefault="0046323F" w:rsidP="0046323F">
            <w:pPr>
              <w:rPr>
                <w:rFonts w:ascii="Lato" w:hAnsi="Lato" w:cs="Arial"/>
                <w:sz w:val="18"/>
                <w:szCs w:val="18"/>
              </w:rPr>
            </w:pPr>
            <w:r w:rsidRPr="00D95052">
              <w:rPr>
                <w:rFonts w:ascii="Lato" w:hAnsi="Lato" w:cs="Arial"/>
                <w:sz w:val="18"/>
                <w:szCs w:val="18"/>
              </w:rPr>
              <w:t>Niezadowalający</w:t>
            </w:r>
          </w:p>
        </w:tc>
        <w:tc>
          <w:tcPr>
            <w:tcW w:w="1445" w:type="dxa"/>
            <w:tcBorders>
              <w:top w:val="single" w:sz="6" w:space="0" w:color="auto"/>
              <w:left w:val="single" w:sz="8" w:space="0" w:color="auto"/>
              <w:bottom w:val="single" w:sz="6" w:space="0" w:color="auto"/>
              <w:right w:val="single" w:sz="8" w:space="0" w:color="auto"/>
            </w:tcBorders>
          </w:tcPr>
          <w:p w14:paraId="4C4FC38E" w14:textId="77777777" w:rsidR="0046323F" w:rsidRPr="00D95052" w:rsidRDefault="0046323F" w:rsidP="0046323F">
            <w:pPr>
              <w:rPr>
                <w:rFonts w:ascii="Lato" w:hAnsi="Lato" w:cs="Arial"/>
                <w:sz w:val="18"/>
                <w:szCs w:val="18"/>
              </w:rPr>
            </w:pPr>
          </w:p>
        </w:tc>
        <w:tc>
          <w:tcPr>
            <w:tcW w:w="1445" w:type="dxa"/>
            <w:tcBorders>
              <w:top w:val="single" w:sz="6" w:space="0" w:color="auto"/>
              <w:left w:val="single" w:sz="8" w:space="0" w:color="auto"/>
              <w:bottom w:val="single" w:sz="6" w:space="0" w:color="auto"/>
              <w:right w:val="single" w:sz="8" w:space="0" w:color="auto"/>
            </w:tcBorders>
          </w:tcPr>
          <w:p w14:paraId="74A43F4E" w14:textId="1DE098B9" w:rsidR="0046323F" w:rsidRPr="00D95052" w:rsidRDefault="0046323F" w:rsidP="0046323F">
            <w:pPr>
              <w:rPr>
                <w:rFonts w:ascii="Lato" w:hAnsi="Lato" w:cs="Arial"/>
                <w:sz w:val="18"/>
                <w:szCs w:val="18"/>
              </w:rPr>
            </w:pPr>
          </w:p>
        </w:tc>
        <w:tc>
          <w:tcPr>
            <w:tcW w:w="1445" w:type="dxa"/>
            <w:tcBorders>
              <w:top w:val="single" w:sz="6" w:space="0" w:color="auto"/>
              <w:left w:val="single" w:sz="8" w:space="0" w:color="auto"/>
              <w:bottom w:val="single" w:sz="6" w:space="0" w:color="auto"/>
              <w:right w:val="single" w:sz="8" w:space="0" w:color="auto"/>
            </w:tcBorders>
          </w:tcPr>
          <w:p w14:paraId="07BE630F" w14:textId="51884AA3" w:rsidR="0046323F" w:rsidRPr="00D95052" w:rsidRDefault="0046323F" w:rsidP="0046323F">
            <w:pPr>
              <w:rPr>
                <w:rFonts w:ascii="Lato" w:hAnsi="Lato" w:cs="Arial"/>
                <w:sz w:val="18"/>
                <w:szCs w:val="18"/>
              </w:rPr>
            </w:pPr>
          </w:p>
        </w:tc>
        <w:tc>
          <w:tcPr>
            <w:tcW w:w="1446" w:type="dxa"/>
            <w:tcBorders>
              <w:top w:val="single" w:sz="6" w:space="0" w:color="auto"/>
              <w:left w:val="single" w:sz="8" w:space="0" w:color="auto"/>
              <w:bottom w:val="single" w:sz="6" w:space="0" w:color="auto"/>
              <w:right w:val="single" w:sz="8" w:space="0" w:color="auto"/>
            </w:tcBorders>
          </w:tcPr>
          <w:p w14:paraId="581B9C9E" w14:textId="77777777" w:rsidR="0046323F" w:rsidRPr="00D95052" w:rsidRDefault="0046323F" w:rsidP="0046323F">
            <w:pPr>
              <w:rPr>
                <w:rFonts w:ascii="Lato" w:hAnsi="Lato" w:cs="Arial"/>
                <w:sz w:val="18"/>
                <w:szCs w:val="18"/>
              </w:rPr>
            </w:pPr>
          </w:p>
        </w:tc>
      </w:tr>
      <w:tr w:rsidR="0046323F" w:rsidRPr="00D95052" w14:paraId="043411B4" w14:textId="5DE4F526" w:rsidTr="0046323F">
        <w:trPr>
          <w:cantSplit/>
        </w:trPr>
        <w:tc>
          <w:tcPr>
            <w:tcW w:w="2017" w:type="dxa"/>
            <w:vMerge/>
            <w:tcBorders>
              <w:left w:val="single" w:sz="8" w:space="0" w:color="auto"/>
              <w:bottom w:val="single" w:sz="4" w:space="0" w:color="auto"/>
              <w:right w:val="single" w:sz="8" w:space="0" w:color="auto"/>
            </w:tcBorders>
            <w:shd w:val="clear" w:color="auto" w:fill="auto"/>
          </w:tcPr>
          <w:p w14:paraId="0356D795" w14:textId="77777777" w:rsidR="0046323F" w:rsidRPr="00D95052" w:rsidRDefault="0046323F" w:rsidP="0046323F">
            <w:pPr>
              <w:jc w:val="both"/>
              <w:rPr>
                <w:rFonts w:ascii="Lato" w:hAnsi="Lato" w:cs="Arial"/>
                <w:sz w:val="18"/>
                <w:szCs w:val="18"/>
              </w:rPr>
            </w:pPr>
          </w:p>
        </w:tc>
        <w:tc>
          <w:tcPr>
            <w:tcW w:w="1548" w:type="dxa"/>
            <w:tcBorders>
              <w:top w:val="single" w:sz="6" w:space="0" w:color="auto"/>
              <w:left w:val="single" w:sz="8" w:space="0" w:color="auto"/>
              <w:bottom w:val="single" w:sz="6" w:space="0" w:color="auto"/>
              <w:right w:val="single" w:sz="8" w:space="0" w:color="auto"/>
            </w:tcBorders>
            <w:shd w:val="clear" w:color="auto" w:fill="auto"/>
          </w:tcPr>
          <w:p w14:paraId="3599321E" w14:textId="5A4690A4" w:rsidR="0046323F" w:rsidRPr="00D95052" w:rsidRDefault="0046323F" w:rsidP="0046323F">
            <w:pPr>
              <w:rPr>
                <w:rFonts w:ascii="Lato" w:hAnsi="Lato" w:cs="Arial"/>
                <w:sz w:val="18"/>
                <w:szCs w:val="18"/>
              </w:rPr>
            </w:pPr>
            <w:r w:rsidRPr="00D95052">
              <w:rPr>
                <w:rFonts w:ascii="Lato" w:hAnsi="Lato" w:cs="Arial"/>
                <w:sz w:val="18"/>
                <w:szCs w:val="18"/>
              </w:rPr>
              <w:t>Zły</w:t>
            </w:r>
          </w:p>
        </w:tc>
        <w:tc>
          <w:tcPr>
            <w:tcW w:w="1445" w:type="dxa"/>
            <w:tcBorders>
              <w:top w:val="single" w:sz="6" w:space="0" w:color="auto"/>
              <w:left w:val="single" w:sz="8" w:space="0" w:color="auto"/>
              <w:bottom w:val="single" w:sz="6" w:space="0" w:color="auto"/>
              <w:right w:val="single" w:sz="8" w:space="0" w:color="auto"/>
            </w:tcBorders>
          </w:tcPr>
          <w:p w14:paraId="4FD5783B" w14:textId="77777777" w:rsidR="0046323F" w:rsidRPr="00D95052" w:rsidRDefault="0046323F" w:rsidP="0046323F">
            <w:pPr>
              <w:rPr>
                <w:rFonts w:ascii="Lato" w:hAnsi="Lato" w:cs="Arial"/>
                <w:sz w:val="18"/>
                <w:szCs w:val="18"/>
              </w:rPr>
            </w:pPr>
          </w:p>
        </w:tc>
        <w:tc>
          <w:tcPr>
            <w:tcW w:w="1445" w:type="dxa"/>
            <w:tcBorders>
              <w:top w:val="single" w:sz="6" w:space="0" w:color="auto"/>
              <w:left w:val="single" w:sz="8" w:space="0" w:color="auto"/>
              <w:bottom w:val="single" w:sz="6" w:space="0" w:color="auto"/>
              <w:right w:val="single" w:sz="8" w:space="0" w:color="auto"/>
            </w:tcBorders>
          </w:tcPr>
          <w:p w14:paraId="742AF877" w14:textId="2B0DE9F7" w:rsidR="0046323F" w:rsidRPr="00D95052" w:rsidRDefault="0046323F" w:rsidP="0046323F">
            <w:pPr>
              <w:rPr>
                <w:rFonts w:ascii="Lato" w:hAnsi="Lato" w:cs="Arial"/>
                <w:sz w:val="18"/>
                <w:szCs w:val="18"/>
              </w:rPr>
            </w:pPr>
          </w:p>
        </w:tc>
        <w:tc>
          <w:tcPr>
            <w:tcW w:w="1445" w:type="dxa"/>
            <w:tcBorders>
              <w:top w:val="single" w:sz="6" w:space="0" w:color="auto"/>
              <w:left w:val="single" w:sz="8" w:space="0" w:color="auto"/>
              <w:bottom w:val="single" w:sz="6" w:space="0" w:color="auto"/>
              <w:right w:val="single" w:sz="8" w:space="0" w:color="auto"/>
            </w:tcBorders>
          </w:tcPr>
          <w:p w14:paraId="2A1F839F" w14:textId="5C1D8959" w:rsidR="0046323F" w:rsidRPr="00D95052" w:rsidRDefault="0046323F" w:rsidP="0046323F">
            <w:pPr>
              <w:rPr>
                <w:rFonts w:ascii="Lato" w:hAnsi="Lato" w:cs="Arial"/>
                <w:sz w:val="18"/>
                <w:szCs w:val="18"/>
              </w:rPr>
            </w:pPr>
          </w:p>
        </w:tc>
        <w:tc>
          <w:tcPr>
            <w:tcW w:w="1446" w:type="dxa"/>
            <w:tcBorders>
              <w:top w:val="single" w:sz="6" w:space="0" w:color="auto"/>
              <w:left w:val="single" w:sz="8" w:space="0" w:color="auto"/>
              <w:bottom w:val="single" w:sz="6" w:space="0" w:color="auto"/>
              <w:right w:val="single" w:sz="8" w:space="0" w:color="auto"/>
            </w:tcBorders>
          </w:tcPr>
          <w:p w14:paraId="5A82F732" w14:textId="77777777" w:rsidR="0046323F" w:rsidRPr="00D95052" w:rsidRDefault="0046323F" w:rsidP="0046323F">
            <w:pPr>
              <w:rPr>
                <w:rFonts w:ascii="Lato" w:hAnsi="Lato" w:cs="Arial"/>
                <w:sz w:val="18"/>
                <w:szCs w:val="18"/>
              </w:rPr>
            </w:pPr>
          </w:p>
        </w:tc>
      </w:tr>
      <w:tr w:rsidR="0046323F" w:rsidRPr="00D95052" w14:paraId="035398BF" w14:textId="41E3BCAD" w:rsidTr="0046323F">
        <w:trPr>
          <w:cantSplit/>
        </w:trPr>
        <w:tc>
          <w:tcPr>
            <w:tcW w:w="2017" w:type="dxa"/>
            <w:vMerge w:val="restart"/>
            <w:tcBorders>
              <w:top w:val="single" w:sz="8" w:space="0" w:color="auto"/>
              <w:left w:val="single" w:sz="8" w:space="0" w:color="auto"/>
              <w:bottom w:val="single" w:sz="8" w:space="0" w:color="auto"/>
              <w:right w:val="single" w:sz="8" w:space="0" w:color="auto"/>
            </w:tcBorders>
            <w:shd w:val="clear" w:color="auto" w:fill="auto"/>
          </w:tcPr>
          <w:p w14:paraId="5C97CC14" w14:textId="0D588659" w:rsidR="0046323F" w:rsidRPr="00D95052" w:rsidRDefault="0046323F" w:rsidP="0046323F">
            <w:pPr>
              <w:rPr>
                <w:rFonts w:ascii="Lato" w:hAnsi="Lato" w:cs="Arial"/>
                <w:sz w:val="18"/>
                <w:szCs w:val="18"/>
              </w:rPr>
            </w:pPr>
            <w:r w:rsidRPr="004556BF">
              <w:rPr>
                <w:rFonts w:ascii="Lato" w:hAnsi="Lato" w:cs="Arial"/>
                <w:sz w:val="18"/>
                <w:szCs w:val="18"/>
              </w:rPr>
              <w:t>Spalinowe/elektryczne wagony silnikowe</w:t>
            </w:r>
          </w:p>
        </w:tc>
        <w:tc>
          <w:tcPr>
            <w:tcW w:w="1548" w:type="dxa"/>
            <w:tcBorders>
              <w:top w:val="single" w:sz="8" w:space="0" w:color="auto"/>
              <w:left w:val="single" w:sz="8" w:space="0" w:color="auto"/>
              <w:bottom w:val="single" w:sz="6" w:space="0" w:color="auto"/>
              <w:right w:val="single" w:sz="8" w:space="0" w:color="auto"/>
            </w:tcBorders>
            <w:shd w:val="clear" w:color="auto" w:fill="auto"/>
          </w:tcPr>
          <w:p w14:paraId="467D031E" w14:textId="70C19F5F" w:rsidR="0046323F" w:rsidRPr="00D95052" w:rsidRDefault="0046323F" w:rsidP="0046323F">
            <w:pPr>
              <w:rPr>
                <w:rFonts w:ascii="Lato" w:hAnsi="Lato" w:cs="Arial"/>
                <w:sz w:val="18"/>
                <w:szCs w:val="18"/>
              </w:rPr>
            </w:pPr>
            <w:r w:rsidRPr="00D95052">
              <w:rPr>
                <w:rFonts w:ascii="Lato" w:hAnsi="Lato" w:cs="Arial"/>
                <w:sz w:val="18"/>
                <w:szCs w:val="18"/>
              </w:rPr>
              <w:t>Bardzo dobry</w:t>
            </w:r>
          </w:p>
        </w:tc>
        <w:tc>
          <w:tcPr>
            <w:tcW w:w="1445" w:type="dxa"/>
            <w:tcBorders>
              <w:top w:val="single" w:sz="8" w:space="0" w:color="auto"/>
              <w:left w:val="single" w:sz="8" w:space="0" w:color="auto"/>
              <w:bottom w:val="single" w:sz="6" w:space="0" w:color="auto"/>
              <w:right w:val="single" w:sz="8" w:space="0" w:color="auto"/>
            </w:tcBorders>
          </w:tcPr>
          <w:p w14:paraId="78D6C698" w14:textId="77777777" w:rsidR="0046323F" w:rsidRPr="00D95052" w:rsidRDefault="0046323F" w:rsidP="0046323F">
            <w:pPr>
              <w:rPr>
                <w:rFonts w:ascii="Lato" w:hAnsi="Lato" w:cs="Arial"/>
                <w:sz w:val="18"/>
                <w:szCs w:val="18"/>
              </w:rPr>
            </w:pPr>
          </w:p>
        </w:tc>
        <w:tc>
          <w:tcPr>
            <w:tcW w:w="1445" w:type="dxa"/>
            <w:tcBorders>
              <w:top w:val="single" w:sz="8" w:space="0" w:color="auto"/>
              <w:left w:val="single" w:sz="8" w:space="0" w:color="auto"/>
              <w:bottom w:val="single" w:sz="6" w:space="0" w:color="auto"/>
              <w:right w:val="single" w:sz="8" w:space="0" w:color="auto"/>
            </w:tcBorders>
          </w:tcPr>
          <w:p w14:paraId="7E7EBBC2" w14:textId="4B723E8F" w:rsidR="0046323F" w:rsidRPr="00D95052" w:rsidRDefault="0046323F" w:rsidP="0046323F">
            <w:pPr>
              <w:rPr>
                <w:rFonts w:ascii="Lato" w:hAnsi="Lato" w:cs="Arial"/>
                <w:sz w:val="18"/>
                <w:szCs w:val="18"/>
              </w:rPr>
            </w:pPr>
          </w:p>
        </w:tc>
        <w:tc>
          <w:tcPr>
            <w:tcW w:w="1445" w:type="dxa"/>
            <w:tcBorders>
              <w:top w:val="single" w:sz="8" w:space="0" w:color="auto"/>
              <w:left w:val="single" w:sz="8" w:space="0" w:color="auto"/>
              <w:bottom w:val="single" w:sz="6" w:space="0" w:color="auto"/>
              <w:right w:val="single" w:sz="8" w:space="0" w:color="auto"/>
            </w:tcBorders>
          </w:tcPr>
          <w:p w14:paraId="7B380985" w14:textId="2F8AE4F8" w:rsidR="0046323F" w:rsidRPr="00D95052" w:rsidRDefault="0046323F" w:rsidP="0046323F">
            <w:pPr>
              <w:rPr>
                <w:rFonts w:ascii="Lato" w:hAnsi="Lato" w:cs="Arial"/>
                <w:sz w:val="18"/>
                <w:szCs w:val="18"/>
              </w:rPr>
            </w:pPr>
          </w:p>
        </w:tc>
        <w:tc>
          <w:tcPr>
            <w:tcW w:w="1446" w:type="dxa"/>
            <w:tcBorders>
              <w:top w:val="single" w:sz="8" w:space="0" w:color="auto"/>
              <w:left w:val="single" w:sz="8" w:space="0" w:color="auto"/>
              <w:bottom w:val="single" w:sz="6" w:space="0" w:color="auto"/>
              <w:right w:val="single" w:sz="8" w:space="0" w:color="auto"/>
            </w:tcBorders>
          </w:tcPr>
          <w:p w14:paraId="04E00ECD" w14:textId="77777777" w:rsidR="0046323F" w:rsidRPr="00D95052" w:rsidRDefault="0046323F" w:rsidP="0046323F">
            <w:pPr>
              <w:rPr>
                <w:rFonts w:ascii="Lato" w:hAnsi="Lato" w:cs="Arial"/>
                <w:sz w:val="18"/>
                <w:szCs w:val="18"/>
              </w:rPr>
            </w:pPr>
          </w:p>
        </w:tc>
      </w:tr>
      <w:tr w:rsidR="0046323F" w:rsidRPr="00D95052" w14:paraId="4E9AA64F" w14:textId="5D18E624" w:rsidTr="0046323F">
        <w:trPr>
          <w:cantSplit/>
        </w:trPr>
        <w:tc>
          <w:tcPr>
            <w:tcW w:w="2017" w:type="dxa"/>
            <w:vMerge/>
            <w:tcBorders>
              <w:left w:val="single" w:sz="8" w:space="0" w:color="auto"/>
              <w:bottom w:val="single" w:sz="8" w:space="0" w:color="auto"/>
              <w:right w:val="single" w:sz="8" w:space="0" w:color="auto"/>
            </w:tcBorders>
            <w:shd w:val="clear" w:color="auto" w:fill="auto"/>
          </w:tcPr>
          <w:p w14:paraId="39179282" w14:textId="77777777" w:rsidR="0046323F" w:rsidRPr="00D95052" w:rsidRDefault="0046323F" w:rsidP="0046323F">
            <w:pPr>
              <w:jc w:val="both"/>
              <w:rPr>
                <w:rFonts w:ascii="Lato" w:hAnsi="Lato" w:cs="Arial"/>
                <w:sz w:val="18"/>
                <w:szCs w:val="18"/>
              </w:rPr>
            </w:pPr>
          </w:p>
        </w:tc>
        <w:tc>
          <w:tcPr>
            <w:tcW w:w="1548" w:type="dxa"/>
            <w:tcBorders>
              <w:top w:val="single" w:sz="6" w:space="0" w:color="auto"/>
              <w:left w:val="single" w:sz="8" w:space="0" w:color="auto"/>
              <w:bottom w:val="single" w:sz="6" w:space="0" w:color="auto"/>
              <w:right w:val="single" w:sz="8" w:space="0" w:color="auto"/>
            </w:tcBorders>
            <w:shd w:val="clear" w:color="auto" w:fill="auto"/>
          </w:tcPr>
          <w:p w14:paraId="585C44C4" w14:textId="19D107A4" w:rsidR="0046323F" w:rsidRPr="00D95052" w:rsidRDefault="0046323F" w:rsidP="0046323F">
            <w:pPr>
              <w:rPr>
                <w:rFonts w:ascii="Lato" w:hAnsi="Lato" w:cs="Arial"/>
                <w:sz w:val="18"/>
                <w:szCs w:val="18"/>
              </w:rPr>
            </w:pPr>
            <w:r w:rsidRPr="00D95052">
              <w:rPr>
                <w:rFonts w:ascii="Lato" w:hAnsi="Lato" w:cs="Arial"/>
                <w:sz w:val="18"/>
                <w:szCs w:val="18"/>
              </w:rPr>
              <w:t>Dobry</w:t>
            </w:r>
          </w:p>
        </w:tc>
        <w:tc>
          <w:tcPr>
            <w:tcW w:w="1445" w:type="dxa"/>
            <w:tcBorders>
              <w:top w:val="single" w:sz="6" w:space="0" w:color="auto"/>
              <w:left w:val="single" w:sz="8" w:space="0" w:color="auto"/>
              <w:bottom w:val="single" w:sz="6" w:space="0" w:color="auto"/>
              <w:right w:val="single" w:sz="8" w:space="0" w:color="auto"/>
            </w:tcBorders>
          </w:tcPr>
          <w:p w14:paraId="6DB88D1E" w14:textId="77777777" w:rsidR="0046323F" w:rsidRPr="00D95052" w:rsidRDefault="0046323F" w:rsidP="0046323F">
            <w:pPr>
              <w:rPr>
                <w:rFonts w:ascii="Lato" w:hAnsi="Lato" w:cs="Arial"/>
                <w:sz w:val="18"/>
                <w:szCs w:val="18"/>
              </w:rPr>
            </w:pPr>
          </w:p>
        </w:tc>
        <w:tc>
          <w:tcPr>
            <w:tcW w:w="1445" w:type="dxa"/>
            <w:tcBorders>
              <w:top w:val="single" w:sz="6" w:space="0" w:color="auto"/>
              <w:left w:val="single" w:sz="8" w:space="0" w:color="auto"/>
              <w:bottom w:val="single" w:sz="6" w:space="0" w:color="auto"/>
              <w:right w:val="single" w:sz="8" w:space="0" w:color="auto"/>
            </w:tcBorders>
          </w:tcPr>
          <w:p w14:paraId="1BBD03CA" w14:textId="628D9C78" w:rsidR="0046323F" w:rsidRPr="00D95052" w:rsidRDefault="0046323F" w:rsidP="0046323F">
            <w:pPr>
              <w:rPr>
                <w:rFonts w:ascii="Lato" w:hAnsi="Lato" w:cs="Arial"/>
                <w:sz w:val="18"/>
                <w:szCs w:val="18"/>
              </w:rPr>
            </w:pPr>
          </w:p>
        </w:tc>
        <w:tc>
          <w:tcPr>
            <w:tcW w:w="1445" w:type="dxa"/>
            <w:tcBorders>
              <w:top w:val="single" w:sz="6" w:space="0" w:color="auto"/>
              <w:left w:val="single" w:sz="8" w:space="0" w:color="auto"/>
              <w:bottom w:val="single" w:sz="6" w:space="0" w:color="auto"/>
              <w:right w:val="single" w:sz="8" w:space="0" w:color="auto"/>
            </w:tcBorders>
          </w:tcPr>
          <w:p w14:paraId="2F3759D2" w14:textId="5EF5EE1F" w:rsidR="0046323F" w:rsidRPr="00D95052" w:rsidRDefault="0046323F" w:rsidP="0046323F">
            <w:pPr>
              <w:rPr>
                <w:rFonts w:ascii="Lato" w:hAnsi="Lato" w:cs="Arial"/>
                <w:sz w:val="18"/>
                <w:szCs w:val="18"/>
              </w:rPr>
            </w:pPr>
          </w:p>
        </w:tc>
        <w:tc>
          <w:tcPr>
            <w:tcW w:w="1446" w:type="dxa"/>
            <w:tcBorders>
              <w:top w:val="single" w:sz="6" w:space="0" w:color="auto"/>
              <w:left w:val="single" w:sz="8" w:space="0" w:color="auto"/>
              <w:bottom w:val="single" w:sz="6" w:space="0" w:color="auto"/>
              <w:right w:val="single" w:sz="8" w:space="0" w:color="auto"/>
            </w:tcBorders>
          </w:tcPr>
          <w:p w14:paraId="1BA71E20" w14:textId="77777777" w:rsidR="0046323F" w:rsidRPr="00D95052" w:rsidRDefault="0046323F" w:rsidP="0046323F">
            <w:pPr>
              <w:rPr>
                <w:rFonts w:ascii="Lato" w:hAnsi="Lato" w:cs="Arial"/>
                <w:sz w:val="18"/>
                <w:szCs w:val="18"/>
              </w:rPr>
            </w:pPr>
          </w:p>
        </w:tc>
      </w:tr>
      <w:tr w:rsidR="0046323F" w:rsidRPr="00D95052" w14:paraId="230A989B" w14:textId="3B451AB3" w:rsidTr="0046323F">
        <w:trPr>
          <w:cantSplit/>
        </w:trPr>
        <w:tc>
          <w:tcPr>
            <w:tcW w:w="2017" w:type="dxa"/>
            <w:vMerge/>
            <w:tcBorders>
              <w:left w:val="single" w:sz="8" w:space="0" w:color="auto"/>
              <w:bottom w:val="single" w:sz="8" w:space="0" w:color="auto"/>
              <w:right w:val="single" w:sz="8" w:space="0" w:color="auto"/>
            </w:tcBorders>
            <w:shd w:val="clear" w:color="auto" w:fill="auto"/>
          </w:tcPr>
          <w:p w14:paraId="1DEAFDDE" w14:textId="77777777" w:rsidR="0046323F" w:rsidRPr="00D95052" w:rsidRDefault="0046323F" w:rsidP="0046323F">
            <w:pPr>
              <w:jc w:val="both"/>
              <w:rPr>
                <w:rFonts w:ascii="Lato" w:hAnsi="Lato" w:cs="Arial"/>
                <w:sz w:val="18"/>
                <w:szCs w:val="18"/>
              </w:rPr>
            </w:pPr>
          </w:p>
        </w:tc>
        <w:tc>
          <w:tcPr>
            <w:tcW w:w="1548" w:type="dxa"/>
            <w:tcBorders>
              <w:top w:val="single" w:sz="6" w:space="0" w:color="auto"/>
              <w:left w:val="single" w:sz="8" w:space="0" w:color="auto"/>
              <w:bottom w:val="single" w:sz="6" w:space="0" w:color="auto"/>
              <w:right w:val="single" w:sz="8" w:space="0" w:color="auto"/>
            </w:tcBorders>
            <w:shd w:val="clear" w:color="auto" w:fill="auto"/>
          </w:tcPr>
          <w:p w14:paraId="5B19E6F8" w14:textId="53F6AC05" w:rsidR="0046323F" w:rsidRPr="00D95052" w:rsidRDefault="0046323F" w:rsidP="0046323F">
            <w:pPr>
              <w:rPr>
                <w:rFonts w:ascii="Lato" w:hAnsi="Lato" w:cs="Arial"/>
                <w:sz w:val="18"/>
                <w:szCs w:val="18"/>
              </w:rPr>
            </w:pPr>
            <w:r w:rsidRPr="00D95052">
              <w:rPr>
                <w:rFonts w:ascii="Lato" w:hAnsi="Lato" w:cs="Arial"/>
                <w:sz w:val="18"/>
                <w:szCs w:val="18"/>
              </w:rPr>
              <w:t>Dostateczny</w:t>
            </w:r>
          </w:p>
        </w:tc>
        <w:tc>
          <w:tcPr>
            <w:tcW w:w="1445" w:type="dxa"/>
            <w:tcBorders>
              <w:top w:val="single" w:sz="6" w:space="0" w:color="auto"/>
              <w:left w:val="single" w:sz="8" w:space="0" w:color="auto"/>
              <w:bottom w:val="single" w:sz="6" w:space="0" w:color="auto"/>
              <w:right w:val="single" w:sz="8" w:space="0" w:color="auto"/>
            </w:tcBorders>
          </w:tcPr>
          <w:p w14:paraId="22FAA71F" w14:textId="77777777" w:rsidR="0046323F" w:rsidRPr="00D95052" w:rsidRDefault="0046323F" w:rsidP="0046323F">
            <w:pPr>
              <w:rPr>
                <w:rFonts w:ascii="Lato" w:hAnsi="Lato" w:cs="Arial"/>
                <w:sz w:val="18"/>
                <w:szCs w:val="18"/>
              </w:rPr>
            </w:pPr>
          </w:p>
        </w:tc>
        <w:tc>
          <w:tcPr>
            <w:tcW w:w="1445" w:type="dxa"/>
            <w:tcBorders>
              <w:top w:val="single" w:sz="6" w:space="0" w:color="auto"/>
              <w:left w:val="single" w:sz="8" w:space="0" w:color="auto"/>
              <w:bottom w:val="single" w:sz="6" w:space="0" w:color="auto"/>
              <w:right w:val="single" w:sz="8" w:space="0" w:color="auto"/>
            </w:tcBorders>
          </w:tcPr>
          <w:p w14:paraId="6C7442DB" w14:textId="5C0ABCD2" w:rsidR="0046323F" w:rsidRPr="00D95052" w:rsidRDefault="0046323F" w:rsidP="0046323F">
            <w:pPr>
              <w:rPr>
                <w:rFonts w:ascii="Lato" w:hAnsi="Lato" w:cs="Arial"/>
                <w:sz w:val="18"/>
                <w:szCs w:val="18"/>
              </w:rPr>
            </w:pPr>
          </w:p>
        </w:tc>
        <w:tc>
          <w:tcPr>
            <w:tcW w:w="1445" w:type="dxa"/>
            <w:tcBorders>
              <w:top w:val="single" w:sz="6" w:space="0" w:color="auto"/>
              <w:left w:val="single" w:sz="8" w:space="0" w:color="auto"/>
              <w:bottom w:val="single" w:sz="6" w:space="0" w:color="auto"/>
              <w:right w:val="single" w:sz="8" w:space="0" w:color="auto"/>
            </w:tcBorders>
          </w:tcPr>
          <w:p w14:paraId="60683DDD" w14:textId="3D471EC5" w:rsidR="0046323F" w:rsidRPr="00D95052" w:rsidRDefault="0046323F" w:rsidP="0046323F">
            <w:pPr>
              <w:rPr>
                <w:rFonts w:ascii="Lato" w:hAnsi="Lato" w:cs="Arial"/>
                <w:sz w:val="18"/>
                <w:szCs w:val="18"/>
              </w:rPr>
            </w:pPr>
          </w:p>
        </w:tc>
        <w:tc>
          <w:tcPr>
            <w:tcW w:w="1446" w:type="dxa"/>
            <w:tcBorders>
              <w:top w:val="single" w:sz="6" w:space="0" w:color="auto"/>
              <w:left w:val="single" w:sz="8" w:space="0" w:color="auto"/>
              <w:bottom w:val="single" w:sz="6" w:space="0" w:color="auto"/>
              <w:right w:val="single" w:sz="8" w:space="0" w:color="auto"/>
            </w:tcBorders>
          </w:tcPr>
          <w:p w14:paraId="0446153D" w14:textId="77777777" w:rsidR="0046323F" w:rsidRPr="00D95052" w:rsidRDefault="0046323F" w:rsidP="0046323F">
            <w:pPr>
              <w:rPr>
                <w:rFonts w:ascii="Lato" w:hAnsi="Lato" w:cs="Arial"/>
                <w:sz w:val="18"/>
                <w:szCs w:val="18"/>
              </w:rPr>
            </w:pPr>
          </w:p>
        </w:tc>
      </w:tr>
      <w:tr w:rsidR="0046323F" w:rsidRPr="00D95052" w14:paraId="47971F71" w14:textId="4C17E469" w:rsidTr="0046323F">
        <w:trPr>
          <w:cantSplit/>
        </w:trPr>
        <w:tc>
          <w:tcPr>
            <w:tcW w:w="2017" w:type="dxa"/>
            <w:vMerge/>
            <w:tcBorders>
              <w:left w:val="single" w:sz="8" w:space="0" w:color="auto"/>
              <w:bottom w:val="single" w:sz="8" w:space="0" w:color="auto"/>
              <w:right w:val="single" w:sz="8" w:space="0" w:color="auto"/>
            </w:tcBorders>
            <w:shd w:val="clear" w:color="auto" w:fill="auto"/>
          </w:tcPr>
          <w:p w14:paraId="688D4254" w14:textId="77777777" w:rsidR="0046323F" w:rsidRPr="00D95052" w:rsidRDefault="0046323F" w:rsidP="0046323F">
            <w:pPr>
              <w:jc w:val="both"/>
              <w:rPr>
                <w:rFonts w:ascii="Lato" w:hAnsi="Lato" w:cs="Arial"/>
                <w:sz w:val="18"/>
                <w:szCs w:val="18"/>
              </w:rPr>
            </w:pPr>
          </w:p>
        </w:tc>
        <w:tc>
          <w:tcPr>
            <w:tcW w:w="1548" w:type="dxa"/>
            <w:tcBorders>
              <w:top w:val="single" w:sz="6" w:space="0" w:color="auto"/>
              <w:left w:val="single" w:sz="8" w:space="0" w:color="auto"/>
              <w:bottom w:val="single" w:sz="6" w:space="0" w:color="auto"/>
              <w:right w:val="single" w:sz="8" w:space="0" w:color="auto"/>
            </w:tcBorders>
            <w:shd w:val="clear" w:color="auto" w:fill="auto"/>
          </w:tcPr>
          <w:p w14:paraId="0E36906C" w14:textId="52530CBF" w:rsidR="0046323F" w:rsidRPr="00D95052" w:rsidRDefault="0046323F" w:rsidP="0046323F">
            <w:pPr>
              <w:rPr>
                <w:rFonts w:ascii="Lato" w:hAnsi="Lato" w:cs="Arial"/>
                <w:sz w:val="18"/>
                <w:szCs w:val="18"/>
              </w:rPr>
            </w:pPr>
            <w:r w:rsidRPr="00D95052">
              <w:rPr>
                <w:rFonts w:ascii="Lato" w:hAnsi="Lato" w:cs="Arial"/>
                <w:sz w:val="18"/>
                <w:szCs w:val="18"/>
              </w:rPr>
              <w:t>Niezadowalający</w:t>
            </w:r>
          </w:p>
        </w:tc>
        <w:tc>
          <w:tcPr>
            <w:tcW w:w="1445" w:type="dxa"/>
            <w:tcBorders>
              <w:top w:val="single" w:sz="6" w:space="0" w:color="auto"/>
              <w:left w:val="single" w:sz="8" w:space="0" w:color="auto"/>
              <w:bottom w:val="single" w:sz="6" w:space="0" w:color="auto"/>
              <w:right w:val="single" w:sz="8" w:space="0" w:color="auto"/>
            </w:tcBorders>
          </w:tcPr>
          <w:p w14:paraId="23F9B4AA" w14:textId="77777777" w:rsidR="0046323F" w:rsidRPr="00D95052" w:rsidRDefault="0046323F" w:rsidP="0046323F">
            <w:pPr>
              <w:rPr>
                <w:rFonts w:ascii="Lato" w:hAnsi="Lato" w:cs="Arial"/>
                <w:sz w:val="18"/>
                <w:szCs w:val="18"/>
              </w:rPr>
            </w:pPr>
          </w:p>
        </w:tc>
        <w:tc>
          <w:tcPr>
            <w:tcW w:w="1445" w:type="dxa"/>
            <w:tcBorders>
              <w:top w:val="single" w:sz="6" w:space="0" w:color="auto"/>
              <w:left w:val="single" w:sz="8" w:space="0" w:color="auto"/>
              <w:bottom w:val="single" w:sz="6" w:space="0" w:color="auto"/>
              <w:right w:val="single" w:sz="8" w:space="0" w:color="auto"/>
            </w:tcBorders>
          </w:tcPr>
          <w:p w14:paraId="7F9AC33E" w14:textId="04EA1A25" w:rsidR="0046323F" w:rsidRPr="00D95052" w:rsidRDefault="0046323F" w:rsidP="0046323F">
            <w:pPr>
              <w:rPr>
                <w:rFonts w:ascii="Lato" w:hAnsi="Lato" w:cs="Arial"/>
                <w:sz w:val="18"/>
                <w:szCs w:val="18"/>
              </w:rPr>
            </w:pPr>
          </w:p>
        </w:tc>
        <w:tc>
          <w:tcPr>
            <w:tcW w:w="1445" w:type="dxa"/>
            <w:tcBorders>
              <w:top w:val="single" w:sz="6" w:space="0" w:color="auto"/>
              <w:left w:val="single" w:sz="8" w:space="0" w:color="auto"/>
              <w:bottom w:val="single" w:sz="6" w:space="0" w:color="auto"/>
              <w:right w:val="single" w:sz="8" w:space="0" w:color="auto"/>
            </w:tcBorders>
          </w:tcPr>
          <w:p w14:paraId="789ACD1A" w14:textId="4335BCDA" w:rsidR="0046323F" w:rsidRPr="00D95052" w:rsidRDefault="0046323F" w:rsidP="0046323F">
            <w:pPr>
              <w:rPr>
                <w:rFonts w:ascii="Lato" w:hAnsi="Lato" w:cs="Arial"/>
                <w:sz w:val="18"/>
                <w:szCs w:val="18"/>
              </w:rPr>
            </w:pPr>
          </w:p>
        </w:tc>
        <w:tc>
          <w:tcPr>
            <w:tcW w:w="1446" w:type="dxa"/>
            <w:tcBorders>
              <w:top w:val="single" w:sz="6" w:space="0" w:color="auto"/>
              <w:left w:val="single" w:sz="8" w:space="0" w:color="auto"/>
              <w:bottom w:val="single" w:sz="6" w:space="0" w:color="auto"/>
              <w:right w:val="single" w:sz="8" w:space="0" w:color="auto"/>
            </w:tcBorders>
          </w:tcPr>
          <w:p w14:paraId="754642B5" w14:textId="77777777" w:rsidR="0046323F" w:rsidRPr="00D95052" w:rsidRDefault="0046323F" w:rsidP="0046323F">
            <w:pPr>
              <w:rPr>
                <w:rFonts w:ascii="Lato" w:hAnsi="Lato" w:cs="Arial"/>
                <w:sz w:val="18"/>
                <w:szCs w:val="18"/>
              </w:rPr>
            </w:pPr>
          </w:p>
        </w:tc>
      </w:tr>
      <w:tr w:rsidR="0046323F" w:rsidRPr="00D95052" w14:paraId="54D60148" w14:textId="32722714" w:rsidTr="0046323F">
        <w:trPr>
          <w:cantSplit/>
        </w:trPr>
        <w:tc>
          <w:tcPr>
            <w:tcW w:w="2017" w:type="dxa"/>
            <w:vMerge/>
            <w:tcBorders>
              <w:left w:val="single" w:sz="8" w:space="0" w:color="auto"/>
              <w:bottom w:val="single" w:sz="4" w:space="0" w:color="auto"/>
              <w:right w:val="single" w:sz="8" w:space="0" w:color="auto"/>
            </w:tcBorders>
            <w:shd w:val="clear" w:color="auto" w:fill="auto"/>
          </w:tcPr>
          <w:p w14:paraId="0B9E03BA" w14:textId="77777777" w:rsidR="0046323F" w:rsidRPr="00D95052" w:rsidRDefault="0046323F" w:rsidP="0046323F">
            <w:pPr>
              <w:jc w:val="both"/>
              <w:rPr>
                <w:rFonts w:ascii="Lato" w:hAnsi="Lato" w:cs="Arial"/>
                <w:sz w:val="18"/>
                <w:szCs w:val="18"/>
              </w:rPr>
            </w:pPr>
          </w:p>
        </w:tc>
        <w:tc>
          <w:tcPr>
            <w:tcW w:w="1548" w:type="dxa"/>
            <w:tcBorders>
              <w:top w:val="single" w:sz="6" w:space="0" w:color="auto"/>
              <w:left w:val="single" w:sz="8" w:space="0" w:color="auto"/>
              <w:bottom w:val="single" w:sz="6" w:space="0" w:color="auto"/>
              <w:right w:val="single" w:sz="8" w:space="0" w:color="auto"/>
            </w:tcBorders>
            <w:shd w:val="clear" w:color="auto" w:fill="auto"/>
          </w:tcPr>
          <w:p w14:paraId="4801A999" w14:textId="0AF003EE" w:rsidR="0046323F" w:rsidRPr="00D95052" w:rsidRDefault="0046323F" w:rsidP="0046323F">
            <w:pPr>
              <w:rPr>
                <w:rFonts w:ascii="Lato" w:hAnsi="Lato" w:cs="Arial"/>
                <w:sz w:val="18"/>
                <w:szCs w:val="18"/>
              </w:rPr>
            </w:pPr>
            <w:r w:rsidRPr="00D95052">
              <w:rPr>
                <w:rFonts w:ascii="Lato" w:hAnsi="Lato" w:cs="Arial"/>
                <w:sz w:val="18"/>
                <w:szCs w:val="18"/>
              </w:rPr>
              <w:t>Zły</w:t>
            </w:r>
          </w:p>
        </w:tc>
        <w:tc>
          <w:tcPr>
            <w:tcW w:w="1445" w:type="dxa"/>
            <w:tcBorders>
              <w:top w:val="single" w:sz="6" w:space="0" w:color="auto"/>
              <w:left w:val="single" w:sz="8" w:space="0" w:color="auto"/>
              <w:bottom w:val="single" w:sz="6" w:space="0" w:color="auto"/>
              <w:right w:val="single" w:sz="8" w:space="0" w:color="auto"/>
            </w:tcBorders>
          </w:tcPr>
          <w:p w14:paraId="0C93A2EC" w14:textId="77777777" w:rsidR="0046323F" w:rsidRPr="00D95052" w:rsidRDefault="0046323F" w:rsidP="0046323F">
            <w:pPr>
              <w:rPr>
                <w:rFonts w:ascii="Lato" w:hAnsi="Lato" w:cs="Arial"/>
                <w:sz w:val="18"/>
                <w:szCs w:val="18"/>
              </w:rPr>
            </w:pPr>
          </w:p>
        </w:tc>
        <w:tc>
          <w:tcPr>
            <w:tcW w:w="1445" w:type="dxa"/>
            <w:tcBorders>
              <w:top w:val="single" w:sz="6" w:space="0" w:color="auto"/>
              <w:left w:val="single" w:sz="8" w:space="0" w:color="auto"/>
              <w:bottom w:val="single" w:sz="6" w:space="0" w:color="auto"/>
              <w:right w:val="single" w:sz="8" w:space="0" w:color="auto"/>
            </w:tcBorders>
          </w:tcPr>
          <w:p w14:paraId="32D13636" w14:textId="3D94B294" w:rsidR="0046323F" w:rsidRPr="00D95052" w:rsidRDefault="0046323F" w:rsidP="0046323F">
            <w:pPr>
              <w:rPr>
                <w:rFonts w:ascii="Lato" w:hAnsi="Lato" w:cs="Arial"/>
                <w:sz w:val="18"/>
                <w:szCs w:val="18"/>
              </w:rPr>
            </w:pPr>
          </w:p>
        </w:tc>
        <w:tc>
          <w:tcPr>
            <w:tcW w:w="1445" w:type="dxa"/>
            <w:tcBorders>
              <w:top w:val="single" w:sz="6" w:space="0" w:color="auto"/>
              <w:left w:val="single" w:sz="8" w:space="0" w:color="auto"/>
              <w:bottom w:val="single" w:sz="6" w:space="0" w:color="auto"/>
              <w:right w:val="single" w:sz="8" w:space="0" w:color="auto"/>
            </w:tcBorders>
          </w:tcPr>
          <w:p w14:paraId="6058D5FB" w14:textId="6F412FBC" w:rsidR="0046323F" w:rsidRPr="00D95052" w:rsidRDefault="0046323F" w:rsidP="0046323F">
            <w:pPr>
              <w:rPr>
                <w:rFonts w:ascii="Lato" w:hAnsi="Lato" w:cs="Arial"/>
                <w:sz w:val="18"/>
                <w:szCs w:val="18"/>
              </w:rPr>
            </w:pPr>
          </w:p>
        </w:tc>
        <w:tc>
          <w:tcPr>
            <w:tcW w:w="1446" w:type="dxa"/>
            <w:tcBorders>
              <w:top w:val="single" w:sz="6" w:space="0" w:color="auto"/>
              <w:left w:val="single" w:sz="8" w:space="0" w:color="auto"/>
              <w:bottom w:val="single" w:sz="6" w:space="0" w:color="auto"/>
              <w:right w:val="single" w:sz="8" w:space="0" w:color="auto"/>
            </w:tcBorders>
          </w:tcPr>
          <w:p w14:paraId="1F95CE7E" w14:textId="77777777" w:rsidR="0046323F" w:rsidRPr="00D95052" w:rsidRDefault="0046323F" w:rsidP="0046323F">
            <w:pPr>
              <w:rPr>
                <w:rFonts w:ascii="Lato" w:hAnsi="Lato" w:cs="Arial"/>
                <w:sz w:val="18"/>
                <w:szCs w:val="18"/>
              </w:rPr>
            </w:pPr>
          </w:p>
        </w:tc>
      </w:tr>
      <w:tr w:rsidR="0046323F" w:rsidRPr="00D95052" w14:paraId="3389C724" w14:textId="45F88B88" w:rsidTr="0046323F">
        <w:trPr>
          <w:cantSplit/>
        </w:trPr>
        <w:tc>
          <w:tcPr>
            <w:tcW w:w="2017" w:type="dxa"/>
            <w:vMerge w:val="restart"/>
            <w:tcBorders>
              <w:top w:val="single" w:sz="8" w:space="0" w:color="auto"/>
              <w:left w:val="single" w:sz="8" w:space="0" w:color="auto"/>
              <w:bottom w:val="single" w:sz="8" w:space="0" w:color="auto"/>
              <w:right w:val="single" w:sz="8" w:space="0" w:color="auto"/>
            </w:tcBorders>
            <w:shd w:val="clear" w:color="auto" w:fill="auto"/>
          </w:tcPr>
          <w:p w14:paraId="30FC18F9" w14:textId="77777777" w:rsidR="0046323F" w:rsidRPr="00D95052" w:rsidRDefault="0046323F" w:rsidP="0046323F">
            <w:pPr>
              <w:rPr>
                <w:rFonts w:ascii="Lato" w:hAnsi="Lato" w:cs="Arial"/>
                <w:sz w:val="18"/>
                <w:szCs w:val="18"/>
              </w:rPr>
            </w:pPr>
            <w:r w:rsidRPr="00D95052">
              <w:rPr>
                <w:rFonts w:ascii="Lato" w:hAnsi="Lato" w:cs="Arial"/>
                <w:sz w:val="18"/>
                <w:szCs w:val="18"/>
              </w:rPr>
              <w:t>Wagony towarowe</w:t>
            </w:r>
          </w:p>
        </w:tc>
        <w:tc>
          <w:tcPr>
            <w:tcW w:w="1548" w:type="dxa"/>
            <w:tcBorders>
              <w:top w:val="single" w:sz="8" w:space="0" w:color="auto"/>
              <w:left w:val="single" w:sz="8" w:space="0" w:color="auto"/>
              <w:bottom w:val="single" w:sz="6" w:space="0" w:color="auto"/>
              <w:right w:val="single" w:sz="8" w:space="0" w:color="auto"/>
            </w:tcBorders>
            <w:shd w:val="clear" w:color="auto" w:fill="auto"/>
          </w:tcPr>
          <w:p w14:paraId="5256DEEC" w14:textId="77777777" w:rsidR="0046323F" w:rsidRPr="00D95052" w:rsidRDefault="0046323F" w:rsidP="0046323F">
            <w:pPr>
              <w:rPr>
                <w:rFonts w:ascii="Lato" w:hAnsi="Lato" w:cs="Arial"/>
                <w:sz w:val="18"/>
                <w:szCs w:val="18"/>
              </w:rPr>
            </w:pPr>
            <w:r w:rsidRPr="00D95052">
              <w:rPr>
                <w:rFonts w:ascii="Lato" w:hAnsi="Lato" w:cs="Arial"/>
                <w:sz w:val="18"/>
                <w:szCs w:val="18"/>
              </w:rPr>
              <w:t>Bardzo dobry</w:t>
            </w:r>
          </w:p>
        </w:tc>
        <w:tc>
          <w:tcPr>
            <w:tcW w:w="1445" w:type="dxa"/>
            <w:tcBorders>
              <w:top w:val="single" w:sz="8" w:space="0" w:color="auto"/>
              <w:left w:val="single" w:sz="8" w:space="0" w:color="auto"/>
              <w:bottom w:val="single" w:sz="6" w:space="0" w:color="auto"/>
              <w:right w:val="single" w:sz="8" w:space="0" w:color="auto"/>
            </w:tcBorders>
          </w:tcPr>
          <w:p w14:paraId="5BA65C00" w14:textId="77777777" w:rsidR="0046323F" w:rsidRPr="00D95052" w:rsidRDefault="0046323F" w:rsidP="0046323F">
            <w:pPr>
              <w:rPr>
                <w:rFonts w:ascii="Lato" w:hAnsi="Lato" w:cs="Arial"/>
                <w:sz w:val="18"/>
                <w:szCs w:val="18"/>
              </w:rPr>
            </w:pPr>
          </w:p>
        </w:tc>
        <w:tc>
          <w:tcPr>
            <w:tcW w:w="1445" w:type="dxa"/>
            <w:tcBorders>
              <w:top w:val="single" w:sz="8" w:space="0" w:color="auto"/>
              <w:left w:val="single" w:sz="8" w:space="0" w:color="auto"/>
              <w:bottom w:val="single" w:sz="6" w:space="0" w:color="auto"/>
              <w:right w:val="single" w:sz="8" w:space="0" w:color="auto"/>
            </w:tcBorders>
          </w:tcPr>
          <w:p w14:paraId="2E687DCE" w14:textId="16DDF255" w:rsidR="0046323F" w:rsidRPr="00D95052" w:rsidRDefault="0046323F" w:rsidP="0046323F">
            <w:pPr>
              <w:rPr>
                <w:rFonts w:ascii="Lato" w:hAnsi="Lato" w:cs="Arial"/>
                <w:sz w:val="18"/>
                <w:szCs w:val="18"/>
              </w:rPr>
            </w:pPr>
          </w:p>
        </w:tc>
        <w:tc>
          <w:tcPr>
            <w:tcW w:w="1445" w:type="dxa"/>
            <w:tcBorders>
              <w:top w:val="single" w:sz="8" w:space="0" w:color="auto"/>
              <w:left w:val="single" w:sz="8" w:space="0" w:color="auto"/>
              <w:bottom w:val="single" w:sz="6" w:space="0" w:color="auto"/>
              <w:right w:val="single" w:sz="8" w:space="0" w:color="auto"/>
            </w:tcBorders>
          </w:tcPr>
          <w:p w14:paraId="22A531FB" w14:textId="1F197349" w:rsidR="0046323F" w:rsidRPr="00D95052" w:rsidRDefault="0046323F" w:rsidP="0046323F">
            <w:pPr>
              <w:rPr>
                <w:rFonts w:ascii="Lato" w:hAnsi="Lato" w:cs="Arial"/>
                <w:sz w:val="18"/>
                <w:szCs w:val="18"/>
              </w:rPr>
            </w:pPr>
          </w:p>
        </w:tc>
        <w:tc>
          <w:tcPr>
            <w:tcW w:w="1446" w:type="dxa"/>
            <w:tcBorders>
              <w:top w:val="single" w:sz="8" w:space="0" w:color="auto"/>
              <w:left w:val="single" w:sz="8" w:space="0" w:color="auto"/>
              <w:bottom w:val="single" w:sz="6" w:space="0" w:color="auto"/>
              <w:right w:val="single" w:sz="8" w:space="0" w:color="auto"/>
            </w:tcBorders>
          </w:tcPr>
          <w:p w14:paraId="40398734" w14:textId="77777777" w:rsidR="0046323F" w:rsidRPr="00D95052" w:rsidRDefault="0046323F" w:rsidP="0046323F">
            <w:pPr>
              <w:rPr>
                <w:rFonts w:ascii="Lato" w:hAnsi="Lato" w:cs="Arial"/>
                <w:sz w:val="18"/>
                <w:szCs w:val="18"/>
              </w:rPr>
            </w:pPr>
          </w:p>
        </w:tc>
      </w:tr>
      <w:tr w:rsidR="0046323F" w:rsidRPr="00D95052" w14:paraId="682D9ABB" w14:textId="08F3D175" w:rsidTr="0046323F">
        <w:trPr>
          <w:cantSplit/>
        </w:trPr>
        <w:tc>
          <w:tcPr>
            <w:tcW w:w="2017" w:type="dxa"/>
            <w:vMerge/>
            <w:tcBorders>
              <w:left w:val="single" w:sz="8" w:space="0" w:color="auto"/>
              <w:bottom w:val="single" w:sz="8" w:space="0" w:color="auto"/>
              <w:right w:val="single" w:sz="8" w:space="0" w:color="auto"/>
            </w:tcBorders>
            <w:shd w:val="clear" w:color="auto" w:fill="auto"/>
          </w:tcPr>
          <w:p w14:paraId="47A98293" w14:textId="77777777" w:rsidR="0046323F" w:rsidRPr="00D95052" w:rsidRDefault="0046323F" w:rsidP="0046323F">
            <w:pPr>
              <w:jc w:val="both"/>
              <w:rPr>
                <w:rFonts w:ascii="Lato" w:hAnsi="Lato" w:cs="Arial"/>
                <w:sz w:val="18"/>
                <w:szCs w:val="18"/>
              </w:rPr>
            </w:pPr>
          </w:p>
        </w:tc>
        <w:tc>
          <w:tcPr>
            <w:tcW w:w="1548" w:type="dxa"/>
            <w:tcBorders>
              <w:top w:val="single" w:sz="6" w:space="0" w:color="auto"/>
              <w:left w:val="single" w:sz="8" w:space="0" w:color="auto"/>
              <w:bottom w:val="single" w:sz="6" w:space="0" w:color="auto"/>
              <w:right w:val="single" w:sz="8" w:space="0" w:color="auto"/>
            </w:tcBorders>
            <w:shd w:val="clear" w:color="auto" w:fill="auto"/>
          </w:tcPr>
          <w:p w14:paraId="4D031AB7" w14:textId="77777777" w:rsidR="0046323F" w:rsidRPr="00D95052" w:rsidRDefault="0046323F" w:rsidP="0046323F">
            <w:pPr>
              <w:rPr>
                <w:rFonts w:ascii="Lato" w:hAnsi="Lato" w:cs="Arial"/>
                <w:sz w:val="18"/>
                <w:szCs w:val="18"/>
              </w:rPr>
            </w:pPr>
            <w:r w:rsidRPr="00D95052">
              <w:rPr>
                <w:rFonts w:ascii="Lato" w:hAnsi="Lato" w:cs="Arial"/>
                <w:sz w:val="18"/>
                <w:szCs w:val="18"/>
              </w:rPr>
              <w:t>Dobry</w:t>
            </w:r>
          </w:p>
        </w:tc>
        <w:tc>
          <w:tcPr>
            <w:tcW w:w="1445" w:type="dxa"/>
            <w:tcBorders>
              <w:top w:val="single" w:sz="6" w:space="0" w:color="auto"/>
              <w:left w:val="single" w:sz="8" w:space="0" w:color="auto"/>
              <w:bottom w:val="single" w:sz="6" w:space="0" w:color="auto"/>
              <w:right w:val="single" w:sz="8" w:space="0" w:color="auto"/>
            </w:tcBorders>
          </w:tcPr>
          <w:p w14:paraId="4718C6EB" w14:textId="77777777" w:rsidR="0046323F" w:rsidRPr="00D95052" w:rsidRDefault="0046323F" w:rsidP="0046323F">
            <w:pPr>
              <w:rPr>
                <w:rFonts w:ascii="Lato" w:hAnsi="Lato" w:cs="Arial"/>
                <w:sz w:val="18"/>
                <w:szCs w:val="18"/>
              </w:rPr>
            </w:pPr>
          </w:p>
        </w:tc>
        <w:tc>
          <w:tcPr>
            <w:tcW w:w="1445" w:type="dxa"/>
            <w:tcBorders>
              <w:top w:val="single" w:sz="6" w:space="0" w:color="auto"/>
              <w:left w:val="single" w:sz="8" w:space="0" w:color="auto"/>
              <w:bottom w:val="single" w:sz="6" w:space="0" w:color="auto"/>
              <w:right w:val="single" w:sz="8" w:space="0" w:color="auto"/>
            </w:tcBorders>
          </w:tcPr>
          <w:p w14:paraId="4B19A4A5" w14:textId="182463E3" w:rsidR="0046323F" w:rsidRPr="00D95052" w:rsidRDefault="0046323F" w:rsidP="0046323F">
            <w:pPr>
              <w:rPr>
                <w:rFonts w:ascii="Lato" w:hAnsi="Lato" w:cs="Arial"/>
                <w:sz w:val="18"/>
                <w:szCs w:val="18"/>
              </w:rPr>
            </w:pPr>
          </w:p>
        </w:tc>
        <w:tc>
          <w:tcPr>
            <w:tcW w:w="1445" w:type="dxa"/>
            <w:tcBorders>
              <w:top w:val="single" w:sz="6" w:space="0" w:color="auto"/>
              <w:left w:val="single" w:sz="8" w:space="0" w:color="auto"/>
              <w:bottom w:val="single" w:sz="6" w:space="0" w:color="auto"/>
              <w:right w:val="single" w:sz="8" w:space="0" w:color="auto"/>
            </w:tcBorders>
          </w:tcPr>
          <w:p w14:paraId="2D2D828F" w14:textId="79AF09D8" w:rsidR="0046323F" w:rsidRPr="00D95052" w:rsidRDefault="0046323F" w:rsidP="0046323F">
            <w:pPr>
              <w:rPr>
                <w:rFonts w:ascii="Lato" w:hAnsi="Lato" w:cs="Arial"/>
                <w:sz w:val="18"/>
                <w:szCs w:val="18"/>
              </w:rPr>
            </w:pPr>
          </w:p>
        </w:tc>
        <w:tc>
          <w:tcPr>
            <w:tcW w:w="1446" w:type="dxa"/>
            <w:tcBorders>
              <w:top w:val="single" w:sz="6" w:space="0" w:color="auto"/>
              <w:left w:val="single" w:sz="8" w:space="0" w:color="auto"/>
              <w:bottom w:val="single" w:sz="6" w:space="0" w:color="auto"/>
              <w:right w:val="single" w:sz="8" w:space="0" w:color="auto"/>
            </w:tcBorders>
          </w:tcPr>
          <w:p w14:paraId="1FBF9727" w14:textId="77777777" w:rsidR="0046323F" w:rsidRPr="00D95052" w:rsidRDefault="0046323F" w:rsidP="0046323F">
            <w:pPr>
              <w:rPr>
                <w:rFonts w:ascii="Lato" w:hAnsi="Lato" w:cs="Arial"/>
                <w:sz w:val="18"/>
                <w:szCs w:val="18"/>
              </w:rPr>
            </w:pPr>
          </w:p>
        </w:tc>
      </w:tr>
      <w:tr w:rsidR="0046323F" w:rsidRPr="00D95052" w14:paraId="522DE239" w14:textId="6C0D5B70" w:rsidTr="0046323F">
        <w:trPr>
          <w:cantSplit/>
        </w:trPr>
        <w:tc>
          <w:tcPr>
            <w:tcW w:w="2017" w:type="dxa"/>
            <w:vMerge/>
            <w:tcBorders>
              <w:left w:val="single" w:sz="8" w:space="0" w:color="auto"/>
              <w:bottom w:val="single" w:sz="8" w:space="0" w:color="auto"/>
              <w:right w:val="single" w:sz="8" w:space="0" w:color="auto"/>
            </w:tcBorders>
            <w:shd w:val="clear" w:color="auto" w:fill="auto"/>
          </w:tcPr>
          <w:p w14:paraId="3895E10F" w14:textId="77777777" w:rsidR="0046323F" w:rsidRPr="00D95052" w:rsidRDefault="0046323F" w:rsidP="0046323F">
            <w:pPr>
              <w:jc w:val="both"/>
              <w:rPr>
                <w:rFonts w:ascii="Lato" w:hAnsi="Lato" w:cs="Arial"/>
                <w:sz w:val="18"/>
                <w:szCs w:val="18"/>
              </w:rPr>
            </w:pPr>
          </w:p>
        </w:tc>
        <w:tc>
          <w:tcPr>
            <w:tcW w:w="1548" w:type="dxa"/>
            <w:tcBorders>
              <w:top w:val="single" w:sz="6" w:space="0" w:color="auto"/>
              <w:left w:val="single" w:sz="8" w:space="0" w:color="auto"/>
              <w:bottom w:val="single" w:sz="6" w:space="0" w:color="auto"/>
              <w:right w:val="single" w:sz="8" w:space="0" w:color="auto"/>
            </w:tcBorders>
            <w:shd w:val="clear" w:color="auto" w:fill="auto"/>
          </w:tcPr>
          <w:p w14:paraId="68E7D038" w14:textId="77777777" w:rsidR="0046323F" w:rsidRPr="00D95052" w:rsidRDefault="0046323F" w:rsidP="0046323F">
            <w:pPr>
              <w:rPr>
                <w:rFonts w:ascii="Lato" w:hAnsi="Lato" w:cs="Arial"/>
                <w:sz w:val="18"/>
                <w:szCs w:val="18"/>
              </w:rPr>
            </w:pPr>
            <w:r w:rsidRPr="00D95052">
              <w:rPr>
                <w:rFonts w:ascii="Lato" w:hAnsi="Lato" w:cs="Arial"/>
                <w:sz w:val="18"/>
                <w:szCs w:val="18"/>
              </w:rPr>
              <w:t>Dostateczny</w:t>
            </w:r>
          </w:p>
        </w:tc>
        <w:tc>
          <w:tcPr>
            <w:tcW w:w="1445" w:type="dxa"/>
            <w:tcBorders>
              <w:top w:val="single" w:sz="6" w:space="0" w:color="auto"/>
              <w:left w:val="single" w:sz="8" w:space="0" w:color="auto"/>
              <w:bottom w:val="single" w:sz="6" w:space="0" w:color="auto"/>
              <w:right w:val="single" w:sz="8" w:space="0" w:color="auto"/>
            </w:tcBorders>
          </w:tcPr>
          <w:p w14:paraId="7431321B" w14:textId="77777777" w:rsidR="0046323F" w:rsidRPr="00D95052" w:rsidRDefault="0046323F" w:rsidP="0046323F">
            <w:pPr>
              <w:rPr>
                <w:rFonts w:ascii="Lato" w:hAnsi="Lato" w:cs="Arial"/>
                <w:sz w:val="18"/>
                <w:szCs w:val="18"/>
              </w:rPr>
            </w:pPr>
          </w:p>
        </w:tc>
        <w:tc>
          <w:tcPr>
            <w:tcW w:w="1445" w:type="dxa"/>
            <w:tcBorders>
              <w:top w:val="single" w:sz="6" w:space="0" w:color="auto"/>
              <w:left w:val="single" w:sz="8" w:space="0" w:color="auto"/>
              <w:bottom w:val="single" w:sz="6" w:space="0" w:color="auto"/>
              <w:right w:val="single" w:sz="8" w:space="0" w:color="auto"/>
            </w:tcBorders>
          </w:tcPr>
          <w:p w14:paraId="4DB36B80" w14:textId="1C93FBD7" w:rsidR="0046323F" w:rsidRPr="00D95052" w:rsidRDefault="0046323F" w:rsidP="0046323F">
            <w:pPr>
              <w:rPr>
                <w:rFonts w:ascii="Lato" w:hAnsi="Lato" w:cs="Arial"/>
                <w:sz w:val="18"/>
                <w:szCs w:val="18"/>
              </w:rPr>
            </w:pPr>
          </w:p>
        </w:tc>
        <w:tc>
          <w:tcPr>
            <w:tcW w:w="1445" w:type="dxa"/>
            <w:tcBorders>
              <w:top w:val="single" w:sz="6" w:space="0" w:color="auto"/>
              <w:left w:val="single" w:sz="8" w:space="0" w:color="auto"/>
              <w:bottom w:val="single" w:sz="6" w:space="0" w:color="auto"/>
              <w:right w:val="single" w:sz="8" w:space="0" w:color="auto"/>
            </w:tcBorders>
          </w:tcPr>
          <w:p w14:paraId="1993B9F3" w14:textId="31CE2D7A" w:rsidR="0046323F" w:rsidRPr="00D95052" w:rsidRDefault="0046323F" w:rsidP="0046323F">
            <w:pPr>
              <w:rPr>
                <w:rFonts w:ascii="Lato" w:hAnsi="Lato" w:cs="Arial"/>
                <w:sz w:val="18"/>
                <w:szCs w:val="18"/>
              </w:rPr>
            </w:pPr>
          </w:p>
        </w:tc>
        <w:tc>
          <w:tcPr>
            <w:tcW w:w="1446" w:type="dxa"/>
            <w:tcBorders>
              <w:top w:val="single" w:sz="6" w:space="0" w:color="auto"/>
              <w:left w:val="single" w:sz="8" w:space="0" w:color="auto"/>
              <w:bottom w:val="single" w:sz="6" w:space="0" w:color="auto"/>
              <w:right w:val="single" w:sz="8" w:space="0" w:color="auto"/>
            </w:tcBorders>
          </w:tcPr>
          <w:p w14:paraId="3CC83E75" w14:textId="77777777" w:rsidR="0046323F" w:rsidRPr="00D95052" w:rsidRDefault="0046323F" w:rsidP="0046323F">
            <w:pPr>
              <w:rPr>
                <w:rFonts w:ascii="Lato" w:hAnsi="Lato" w:cs="Arial"/>
                <w:sz w:val="18"/>
                <w:szCs w:val="18"/>
              </w:rPr>
            </w:pPr>
          </w:p>
        </w:tc>
      </w:tr>
      <w:tr w:rsidR="0046323F" w:rsidRPr="00D95052" w14:paraId="2ED343B1" w14:textId="73D88B90" w:rsidTr="0046323F">
        <w:trPr>
          <w:cantSplit/>
        </w:trPr>
        <w:tc>
          <w:tcPr>
            <w:tcW w:w="2017" w:type="dxa"/>
            <w:vMerge/>
            <w:tcBorders>
              <w:left w:val="single" w:sz="8" w:space="0" w:color="auto"/>
              <w:bottom w:val="single" w:sz="8" w:space="0" w:color="auto"/>
              <w:right w:val="single" w:sz="8" w:space="0" w:color="auto"/>
            </w:tcBorders>
            <w:shd w:val="clear" w:color="auto" w:fill="auto"/>
          </w:tcPr>
          <w:p w14:paraId="454C8417" w14:textId="77777777" w:rsidR="0046323F" w:rsidRPr="00D95052" w:rsidRDefault="0046323F" w:rsidP="0046323F">
            <w:pPr>
              <w:jc w:val="both"/>
              <w:rPr>
                <w:rFonts w:ascii="Lato" w:hAnsi="Lato" w:cs="Arial"/>
                <w:sz w:val="18"/>
                <w:szCs w:val="18"/>
              </w:rPr>
            </w:pPr>
          </w:p>
        </w:tc>
        <w:tc>
          <w:tcPr>
            <w:tcW w:w="1548" w:type="dxa"/>
            <w:tcBorders>
              <w:top w:val="single" w:sz="6" w:space="0" w:color="auto"/>
              <w:left w:val="single" w:sz="8" w:space="0" w:color="auto"/>
              <w:bottom w:val="single" w:sz="6" w:space="0" w:color="auto"/>
              <w:right w:val="single" w:sz="8" w:space="0" w:color="auto"/>
            </w:tcBorders>
            <w:shd w:val="clear" w:color="auto" w:fill="auto"/>
          </w:tcPr>
          <w:p w14:paraId="237448F7" w14:textId="77777777" w:rsidR="0046323F" w:rsidRPr="00D95052" w:rsidRDefault="0046323F" w:rsidP="0046323F">
            <w:pPr>
              <w:rPr>
                <w:rFonts w:ascii="Lato" w:hAnsi="Lato" w:cs="Arial"/>
                <w:sz w:val="18"/>
                <w:szCs w:val="18"/>
              </w:rPr>
            </w:pPr>
            <w:r w:rsidRPr="00D95052">
              <w:rPr>
                <w:rFonts w:ascii="Lato" w:hAnsi="Lato" w:cs="Arial"/>
                <w:sz w:val="18"/>
                <w:szCs w:val="18"/>
              </w:rPr>
              <w:t>Niezadowalający</w:t>
            </w:r>
          </w:p>
        </w:tc>
        <w:tc>
          <w:tcPr>
            <w:tcW w:w="1445" w:type="dxa"/>
            <w:tcBorders>
              <w:top w:val="single" w:sz="6" w:space="0" w:color="auto"/>
              <w:left w:val="single" w:sz="8" w:space="0" w:color="auto"/>
              <w:bottom w:val="single" w:sz="6" w:space="0" w:color="auto"/>
              <w:right w:val="single" w:sz="8" w:space="0" w:color="auto"/>
            </w:tcBorders>
          </w:tcPr>
          <w:p w14:paraId="518B4E88" w14:textId="77777777" w:rsidR="0046323F" w:rsidRPr="00D95052" w:rsidRDefault="0046323F" w:rsidP="0046323F">
            <w:pPr>
              <w:rPr>
                <w:rFonts w:ascii="Lato" w:hAnsi="Lato" w:cs="Arial"/>
                <w:sz w:val="18"/>
                <w:szCs w:val="18"/>
              </w:rPr>
            </w:pPr>
          </w:p>
        </w:tc>
        <w:tc>
          <w:tcPr>
            <w:tcW w:w="1445" w:type="dxa"/>
            <w:tcBorders>
              <w:top w:val="single" w:sz="6" w:space="0" w:color="auto"/>
              <w:left w:val="single" w:sz="8" w:space="0" w:color="auto"/>
              <w:bottom w:val="single" w:sz="6" w:space="0" w:color="auto"/>
              <w:right w:val="single" w:sz="8" w:space="0" w:color="auto"/>
            </w:tcBorders>
          </w:tcPr>
          <w:p w14:paraId="02C811EC" w14:textId="1E5C2F32" w:rsidR="0046323F" w:rsidRPr="00D95052" w:rsidRDefault="0046323F" w:rsidP="0046323F">
            <w:pPr>
              <w:rPr>
                <w:rFonts w:ascii="Lato" w:hAnsi="Lato" w:cs="Arial"/>
                <w:sz w:val="18"/>
                <w:szCs w:val="18"/>
              </w:rPr>
            </w:pPr>
          </w:p>
        </w:tc>
        <w:tc>
          <w:tcPr>
            <w:tcW w:w="1445" w:type="dxa"/>
            <w:tcBorders>
              <w:top w:val="single" w:sz="6" w:space="0" w:color="auto"/>
              <w:left w:val="single" w:sz="8" w:space="0" w:color="auto"/>
              <w:bottom w:val="single" w:sz="6" w:space="0" w:color="auto"/>
              <w:right w:val="single" w:sz="8" w:space="0" w:color="auto"/>
            </w:tcBorders>
          </w:tcPr>
          <w:p w14:paraId="7489C922" w14:textId="772FE098" w:rsidR="0046323F" w:rsidRPr="00D95052" w:rsidRDefault="0046323F" w:rsidP="0046323F">
            <w:pPr>
              <w:rPr>
                <w:rFonts w:ascii="Lato" w:hAnsi="Lato" w:cs="Arial"/>
                <w:sz w:val="18"/>
                <w:szCs w:val="18"/>
              </w:rPr>
            </w:pPr>
          </w:p>
        </w:tc>
        <w:tc>
          <w:tcPr>
            <w:tcW w:w="1446" w:type="dxa"/>
            <w:tcBorders>
              <w:top w:val="single" w:sz="6" w:space="0" w:color="auto"/>
              <w:left w:val="single" w:sz="8" w:space="0" w:color="auto"/>
              <w:bottom w:val="single" w:sz="6" w:space="0" w:color="auto"/>
              <w:right w:val="single" w:sz="8" w:space="0" w:color="auto"/>
            </w:tcBorders>
          </w:tcPr>
          <w:p w14:paraId="4566EF67" w14:textId="77777777" w:rsidR="0046323F" w:rsidRPr="00D95052" w:rsidRDefault="0046323F" w:rsidP="0046323F">
            <w:pPr>
              <w:rPr>
                <w:rFonts w:ascii="Lato" w:hAnsi="Lato" w:cs="Arial"/>
                <w:sz w:val="18"/>
                <w:szCs w:val="18"/>
              </w:rPr>
            </w:pPr>
          </w:p>
        </w:tc>
      </w:tr>
      <w:tr w:rsidR="0046323F" w:rsidRPr="00D95052" w14:paraId="0D016379" w14:textId="1D950B6F" w:rsidTr="0046323F">
        <w:trPr>
          <w:cantSplit/>
        </w:trPr>
        <w:tc>
          <w:tcPr>
            <w:tcW w:w="2017" w:type="dxa"/>
            <w:vMerge/>
            <w:tcBorders>
              <w:left w:val="single" w:sz="8" w:space="0" w:color="auto"/>
              <w:bottom w:val="single" w:sz="8" w:space="0" w:color="auto"/>
              <w:right w:val="single" w:sz="8" w:space="0" w:color="auto"/>
            </w:tcBorders>
            <w:shd w:val="clear" w:color="auto" w:fill="auto"/>
          </w:tcPr>
          <w:p w14:paraId="79D8AF58" w14:textId="77777777" w:rsidR="0046323F" w:rsidRPr="00D95052" w:rsidRDefault="0046323F" w:rsidP="0046323F">
            <w:pPr>
              <w:jc w:val="both"/>
              <w:rPr>
                <w:rFonts w:ascii="Lato" w:hAnsi="Lato" w:cs="Arial"/>
                <w:sz w:val="18"/>
                <w:szCs w:val="18"/>
              </w:rPr>
            </w:pPr>
          </w:p>
        </w:tc>
        <w:tc>
          <w:tcPr>
            <w:tcW w:w="1548" w:type="dxa"/>
            <w:tcBorders>
              <w:top w:val="single" w:sz="6" w:space="0" w:color="auto"/>
              <w:left w:val="single" w:sz="8" w:space="0" w:color="auto"/>
              <w:bottom w:val="single" w:sz="8" w:space="0" w:color="auto"/>
              <w:right w:val="single" w:sz="8" w:space="0" w:color="auto"/>
            </w:tcBorders>
            <w:shd w:val="clear" w:color="auto" w:fill="auto"/>
          </w:tcPr>
          <w:p w14:paraId="08CBBF34" w14:textId="77777777" w:rsidR="0046323F" w:rsidRPr="00D95052" w:rsidRDefault="0046323F" w:rsidP="0046323F">
            <w:pPr>
              <w:rPr>
                <w:rFonts w:ascii="Lato" w:hAnsi="Lato" w:cs="Arial"/>
                <w:sz w:val="18"/>
                <w:szCs w:val="18"/>
              </w:rPr>
            </w:pPr>
            <w:r w:rsidRPr="00D95052">
              <w:rPr>
                <w:rFonts w:ascii="Lato" w:hAnsi="Lato" w:cs="Arial"/>
                <w:sz w:val="18"/>
                <w:szCs w:val="18"/>
              </w:rPr>
              <w:t>Zły</w:t>
            </w:r>
          </w:p>
        </w:tc>
        <w:tc>
          <w:tcPr>
            <w:tcW w:w="1445" w:type="dxa"/>
            <w:tcBorders>
              <w:top w:val="single" w:sz="6" w:space="0" w:color="auto"/>
              <w:left w:val="single" w:sz="8" w:space="0" w:color="auto"/>
              <w:bottom w:val="single" w:sz="8" w:space="0" w:color="auto"/>
              <w:right w:val="single" w:sz="8" w:space="0" w:color="auto"/>
            </w:tcBorders>
          </w:tcPr>
          <w:p w14:paraId="74851F34" w14:textId="77777777" w:rsidR="0046323F" w:rsidRPr="00D95052" w:rsidRDefault="0046323F" w:rsidP="0046323F">
            <w:pPr>
              <w:rPr>
                <w:rFonts w:ascii="Lato" w:hAnsi="Lato" w:cs="Arial"/>
                <w:sz w:val="18"/>
                <w:szCs w:val="18"/>
              </w:rPr>
            </w:pPr>
          </w:p>
        </w:tc>
        <w:tc>
          <w:tcPr>
            <w:tcW w:w="1445" w:type="dxa"/>
            <w:tcBorders>
              <w:top w:val="single" w:sz="6" w:space="0" w:color="auto"/>
              <w:left w:val="single" w:sz="8" w:space="0" w:color="auto"/>
              <w:bottom w:val="single" w:sz="8" w:space="0" w:color="auto"/>
              <w:right w:val="single" w:sz="8" w:space="0" w:color="auto"/>
            </w:tcBorders>
          </w:tcPr>
          <w:p w14:paraId="2EB9860E" w14:textId="6850882D" w:rsidR="0046323F" w:rsidRPr="00D95052" w:rsidRDefault="0046323F" w:rsidP="0046323F">
            <w:pPr>
              <w:rPr>
                <w:rFonts w:ascii="Lato" w:hAnsi="Lato" w:cs="Arial"/>
                <w:sz w:val="18"/>
                <w:szCs w:val="18"/>
              </w:rPr>
            </w:pPr>
          </w:p>
        </w:tc>
        <w:tc>
          <w:tcPr>
            <w:tcW w:w="1445" w:type="dxa"/>
            <w:tcBorders>
              <w:top w:val="single" w:sz="6" w:space="0" w:color="auto"/>
              <w:left w:val="single" w:sz="8" w:space="0" w:color="auto"/>
              <w:bottom w:val="single" w:sz="8" w:space="0" w:color="auto"/>
              <w:right w:val="single" w:sz="8" w:space="0" w:color="auto"/>
            </w:tcBorders>
          </w:tcPr>
          <w:p w14:paraId="4E23E193" w14:textId="50643106" w:rsidR="0046323F" w:rsidRPr="00D95052" w:rsidRDefault="0046323F" w:rsidP="0046323F">
            <w:pPr>
              <w:rPr>
                <w:rFonts w:ascii="Lato" w:hAnsi="Lato" w:cs="Arial"/>
                <w:sz w:val="18"/>
                <w:szCs w:val="18"/>
              </w:rPr>
            </w:pPr>
          </w:p>
        </w:tc>
        <w:tc>
          <w:tcPr>
            <w:tcW w:w="1446" w:type="dxa"/>
            <w:tcBorders>
              <w:top w:val="single" w:sz="6" w:space="0" w:color="auto"/>
              <w:left w:val="single" w:sz="8" w:space="0" w:color="auto"/>
              <w:bottom w:val="single" w:sz="8" w:space="0" w:color="auto"/>
              <w:right w:val="single" w:sz="8" w:space="0" w:color="auto"/>
            </w:tcBorders>
          </w:tcPr>
          <w:p w14:paraId="76830A1C" w14:textId="77777777" w:rsidR="0046323F" w:rsidRPr="00D95052" w:rsidRDefault="0046323F" w:rsidP="0046323F">
            <w:pPr>
              <w:rPr>
                <w:rFonts w:ascii="Lato" w:hAnsi="Lato" w:cs="Arial"/>
                <w:sz w:val="18"/>
                <w:szCs w:val="18"/>
              </w:rPr>
            </w:pPr>
          </w:p>
        </w:tc>
      </w:tr>
      <w:tr w:rsidR="0046323F" w:rsidRPr="00D95052" w14:paraId="62AF5E83" w14:textId="4AB80A10" w:rsidTr="0046323F">
        <w:trPr>
          <w:cantSplit/>
        </w:trPr>
        <w:tc>
          <w:tcPr>
            <w:tcW w:w="2017" w:type="dxa"/>
            <w:vMerge w:val="restart"/>
            <w:tcBorders>
              <w:top w:val="single" w:sz="8" w:space="0" w:color="auto"/>
              <w:left w:val="single" w:sz="8" w:space="0" w:color="auto"/>
              <w:bottom w:val="single" w:sz="8" w:space="0" w:color="auto"/>
              <w:right w:val="single" w:sz="8" w:space="0" w:color="auto"/>
            </w:tcBorders>
            <w:shd w:val="clear" w:color="auto" w:fill="auto"/>
          </w:tcPr>
          <w:p w14:paraId="0951C970" w14:textId="77777777" w:rsidR="0046323F" w:rsidRPr="00D95052" w:rsidRDefault="0046323F" w:rsidP="0046323F">
            <w:pPr>
              <w:rPr>
                <w:rFonts w:ascii="Lato" w:hAnsi="Lato" w:cs="Arial"/>
                <w:sz w:val="18"/>
                <w:szCs w:val="18"/>
              </w:rPr>
            </w:pPr>
            <w:r w:rsidRPr="00D95052">
              <w:rPr>
                <w:rFonts w:ascii="Lato" w:hAnsi="Lato" w:cs="Arial"/>
                <w:sz w:val="18"/>
                <w:szCs w:val="18"/>
              </w:rPr>
              <w:t>Pojazdy specjalne</w:t>
            </w:r>
          </w:p>
        </w:tc>
        <w:tc>
          <w:tcPr>
            <w:tcW w:w="1548" w:type="dxa"/>
            <w:tcBorders>
              <w:top w:val="single" w:sz="8" w:space="0" w:color="auto"/>
              <w:left w:val="single" w:sz="8" w:space="0" w:color="auto"/>
              <w:bottom w:val="single" w:sz="6" w:space="0" w:color="auto"/>
              <w:right w:val="single" w:sz="8" w:space="0" w:color="auto"/>
            </w:tcBorders>
            <w:shd w:val="clear" w:color="auto" w:fill="auto"/>
          </w:tcPr>
          <w:p w14:paraId="21A9952C" w14:textId="77777777" w:rsidR="0046323F" w:rsidRPr="00D95052" w:rsidRDefault="0046323F" w:rsidP="0046323F">
            <w:pPr>
              <w:rPr>
                <w:rFonts w:ascii="Lato" w:hAnsi="Lato" w:cs="Arial"/>
                <w:sz w:val="18"/>
                <w:szCs w:val="18"/>
              </w:rPr>
            </w:pPr>
            <w:r w:rsidRPr="00D95052">
              <w:rPr>
                <w:rFonts w:ascii="Lato" w:hAnsi="Lato" w:cs="Arial"/>
                <w:sz w:val="18"/>
                <w:szCs w:val="18"/>
              </w:rPr>
              <w:t>Bardzo dobry</w:t>
            </w:r>
          </w:p>
        </w:tc>
        <w:tc>
          <w:tcPr>
            <w:tcW w:w="1445" w:type="dxa"/>
            <w:tcBorders>
              <w:top w:val="single" w:sz="8" w:space="0" w:color="auto"/>
              <w:left w:val="single" w:sz="8" w:space="0" w:color="auto"/>
              <w:bottom w:val="single" w:sz="6" w:space="0" w:color="auto"/>
              <w:right w:val="single" w:sz="8" w:space="0" w:color="auto"/>
            </w:tcBorders>
          </w:tcPr>
          <w:p w14:paraId="6D14614B" w14:textId="77777777" w:rsidR="0046323F" w:rsidRPr="00D95052" w:rsidRDefault="0046323F" w:rsidP="0046323F">
            <w:pPr>
              <w:rPr>
                <w:rFonts w:ascii="Lato" w:hAnsi="Lato" w:cs="Arial"/>
                <w:sz w:val="18"/>
                <w:szCs w:val="18"/>
              </w:rPr>
            </w:pPr>
          </w:p>
        </w:tc>
        <w:tc>
          <w:tcPr>
            <w:tcW w:w="1445" w:type="dxa"/>
            <w:tcBorders>
              <w:top w:val="single" w:sz="8" w:space="0" w:color="auto"/>
              <w:left w:val="single" w:sz="8" w:space="0" w:color="auto"/>
              <w:bottom w:val="single" w:sz="6" w:space="0" w:color="auto"/>
              <w:right w:val="single" w:sz="8" w:space="0" w:color="auto"/>
            </w:tcBorders>
          </w:tcPr>
          <w:p w14:paraId="4639F744" w14:textId="320B0D92" w:rsidR="0046323F" w:rsidRPr="00D95052" w:rsidRDefault="0046323F" w:rsidP="0046323F">
            <w:pPr>
              <w:rPr>
                <w:rFonts w:ascii="Lato" w:hAnsi="Lato" w:cs="Arial"/>
                <w:sz w:val="18"/>
                <w:szCs w:val="18"/>
              </w:rPr>
            </w:pPr>
          </w:p>
        </w:tc>
        <w:tc>
          <w:tcPr>
            <w:tcW w:w="1445" w:type="dxa"/>
            <w:tcBorders>
              <w:top w:val="single" w:sz="8" w:space="0" w:color="auto"/>
              <w:left w:val="single" w:sz="8" w:space="0" w:color="auto"/>
              <w:bottom w:val="single" w:sz="6" w:space="0" w:color="auto"/>
              <w:right w:val="single" w:sz="8" w:space="0" w:color="auto"/>
            </w:tcBorders>
          </w:tcPr>
          <w:p w14:paraId="5BD21249" w14:textId="1E588D85" w:rsidR="0046323F" w:rsidRPr="00D95052" w:rsidRDefault="0046323F" w:rsidP="0046323F">
            <w:pPr>
              <w:rPr>
                <w:rFonts w:ascii="Lato" w:hAnsi="Lato" w:cs="Arial"/>
                <w:sz w:val="18"/>
                <w:szCs w:val="18"/>
              </w:rPr>
            </w:pPr>
          </w:p>
        </w:tc>
        <w:tc>
          <w:tcPr>
            <w:tcW w:w="1446" w:type="dxa"/>
            <w:tcBorders>
              <w:top w:val="single" w:sz="8" w:space="0" w:color="auto"/>
              <w:left w:val="single" w:sz="8" w:space="0" w:color="auto"/>
              <w:bottom w:val="single" w:sz="6" w:space="0" w:color="auto"/>
              <w:right w:val="single" w:sz="8" w:space="0" w:color="auto"/>
            </w:tcBorders>
          </w:tcPr>
          <w:p w14:paraId="3BCF5DDE" w14:textId="77777777" w:rsidR="0046323F" w:rsidRPr="00D95052" w:rsidRDefault="0046323F" w:rsidP="0046323F">
            <w:pPr>
              <w:rPr>
                <w:rFonts w:ascii="Lato" w:hAnsi="Lato" w:cs="Arial"/>
                <w:sz w:val="18"/>
                <w:szCs w:val="18"/>
              </w:rPr>
            </w:pPr>
          </w:p>
        </w:tc>
      </w:tr>
      <w:tr w:rsidR="0046323F" w:rsidRPr="00D95052" w14:paraId="47767724" w14:textId="3308540C" w:rsidTr="0046323F">
        <w:trPr>
          <w:cantSplit/>
        </w:trPr>
        <w:tc>
          <w:tcPr>
            <w:tcW w:w="2017" w:type="dxa"/>
            <w:vMerge/>
            <w:tcBorders>
              <w:left w:val="single" w:sz="8" w:space="0" w:color="auto"/>
              <w:bottom w:val="single" w:sz="8" w:space="0" w:color="auto"/>
              <w:right w:val="single" w:sz="8" w:space="0" w:color="auto"/>
            </w:tcBorders>
            <w:shd w:val="clear" w:color="auto" w:fill="auto"/>
          </w:tcPr>
          <w:p w14:paraId="7CC9A133" w14:textId="77777777" w:rsidR="0046323F" w:rsidRPr="00D95052" w:rsidRDefault="0046323F" w:rsidP="0046323F">
            <w:pPr>
              <w:jc w:val="both"/>
              <w:rPr>
                <w:rFonts w:ascii="Lato" w:hAnsi="Lato" w:cs="Arial"/>
                <w:sz w:val="18"/>
                <w:szCs w:val="18"/>
              </w:rPr>
            </w:pPr>
          </w:p>
        </w:tc>
        <w:tc>
          <w:tcPr>
            <w:tcW w:w="1548" w:type="dxa"/>
            <w:tcBorders>
              <w:top w:val="single" w:sz="6" w:space="0" w:color="auto"/>
              <w:left w:val="single" w:sz="8" w:space="0" w:color="auto"/>
              <w:bottom w:val="single" w:sz="6" w:space="0" w:color="auto"/>
              <w:right w:val="single" w:sz="8" w:space="0" w:color="auto"/>
            </w:tcBorders>
            <w:shd w:val="clear" w:color="auto" w:fill="auto"/>
          </w:tcPr>
          <w:p w14:paraId="5E3A2B05" w14:textId="77777777" w:rsidR="0046323F" w:rsidRPr="00D95052" w:rsidRDefault="0046323F" w:rsidP="0046323F">
            <w:pPr>
              <w:rPr>
                <w:rFonts w:ascii="Lato" w:hAnsi="Lato" w:cs="Arial"/>
                <w:sz w:val="18"/>
                <w:szCs w:val="18"/>
              </w:rPr>
            </w:pPr>
            <w:r w:rsidRPr="00D95052">
              <w:rPr>
                <w:rFonts w:ascii="Lato" w:hAnsi="Lato" w:cs="Arial"/>
                <w:sz w:val="18"/>
                <w:szCs w:val="18"/>
              </w:rPr>
              <w:t>Dobry</w:t>
            </w:r>
          </w:p>
        </w:tc>
        <w:tc>
          <w:tcPr>
            <w:tcW w:w="1445" w:type="dxa"/>
            <w:tcBorders>
              <w:top w:val="single" w:sz="6" w:space="0" w:color="auto"/>
              <w:left w:val="single" w:sz="8" w:space="0" w:color="auto"/>
              <w:bottom w:val="single" w:sz="6" w:space="0" w:color="auto"/>
              <w:right w:val="single" w:sz="8" w:space="0" w:color="auto"/>
            </w:tcBorders>
          </w:tcPr>
          <w:p w14:paraId="1A1910CD" w14:textId="77777777" w:rsidR="0046323F" w:rsidRPr="00D95052" w:rsidRDefault="0046323F" w:rsidP="0046323F">
            <w:pPr>
              <w:rPr>
                <w:rFonts w:ascii="Lato" w:hAnsi="Lato" w:cs="Arial"/>
                <w:sz w:val="18"/>
                <w:szCs w:val="18"/>
              </w:rPr>
            </w:pPr>
          </w:p>
        </w:tc>
        <w:tc>
          <w:tcPr>
            <w:tcW w:w="1445" w:type="dxa"/>
            <w:tcBorders>
              <w:top w:val="single" w:sz="6" w:space="0" w:color="auto"/>
              <w:left w:val="single" w:sz="8" w:space="0" w:color="auto"/>
              <w:bottom w:val="single" w:sz="6" w:space="0" w:color="auto"/>
              <w:right w:val="single" w:sz="8" w:space="0" w:color="auto"/>
            </w:tcBorders>
          </w:tcPr>
          <w:p w14:paraId="14C363B7" w14:textId="41E5707C" w:rsidR="0046323F" w:rsidRPr="00D95052" w:rsidRDefault="0046323F" w:rsidP="0046323F">
            <w:pPr>
              <w:rPr>
                <w:rFonts w:ascii="Lato" w:hAnsi="Lato" w:cs="Arial"/>
                <w:sz w:val="18"/>
                <w:szCs w:val="18"/>
              </w:rPr>
            </w:pPr>
          </w:p>
        </w:tc>
        <w:tc>
          <w:tcPr>
            <w:tcW w:w="1445" w:type="dxa"/>
            <w:tcBorders>
              <w:top w:val="single" w:sz="6" w:space="0" w:color="auto"/>
              <w:left w:val="single" w:sz="8" w:space="0" w:color="auto"/>
              <w:bottom w:val="single" w:sz="6" w:space="0" w:color="auto"/>
              <w:right w:val="single" w:sz="8" w:space="0" w:color="auto"/>
            </w:tcBorders>
          </w:tcPr>
          <w:p w14:paraId="1C6A4BC1" w14:textId="38CFBE46" w:rsidR="0046323F" w:rsidRPr="00D95052" w:rsidRDefault="0046323F" w:rsidP="0046323F">
            <w:pPr>
              <w:rPr>
                <w:rFonts w:ascii="Lato" w:hAnsi="Lato" w:cs="Arial"/>
                <w:sz w:val="18"/>
                <w:szCs w:val="18"/>
              </w:rPr>
            </w:pPr>
          </w:p>
        </w:tc>
        <w:tc>
          <w:tcPr>
            <w:tcW w:w="1446" w:type="dxa"/>
            <w:tcBorders>
              <w:top w:val="single" w:sz="6" w:space="0" w:color="auto"/>
              <w:left w:val="single" w:sz="8" w:space="0" w:color="auto"/>
              <w:bottom w:val="single" w:sz="6" w:space="0" w:color="auto"/>
              <w:right w:val="single" w:sz="8" w:space="0" w:color="auto"/>
            </w:tcBorders>
          </w:tcPr>
          <w:p w14:paraId="446B90F8" w14:textId="77777777" w:rsidR="0046323F" w:rsidRPr="00D95052" w:rsidRDefault="0046323F" w:rsidP="0046323F">
            <w:pPr>
              <w:rPr>
                <w:rFonts w:ascii="Lato" w:hAnsi="Lato" w:cs="Arial"/>
                <w:sz w:val="18"/>
                <w:szCs w:val="18"/>
              </w:rPr>
            </w:pPr>
          </w:p>
        </w:tc>
      </w:tr>
      <w:tr w:rsidR="0046323F" w:rsidRPr="00D95052" w14:paraId="189E8BF2" w14:textId="7F1A3DE3" w:rsidTr="0046323F">
        <w:trPr>
          <w:cantSplit/>
        </w:trPr>
        <w:tc>
          <w:tcPr>
            <w:tcW w:w="2017" w:type="dxa"/>
            <w:vMerge/>
            <w:tcBorders>
              <w:left w:val="single" w:sz="8" w:space="0" w:color="auto"/>
              <w:bottom w:val="single" w:sz="8" w:space="0" w:color="auto"/>
              <w:right w:val="single" w:sz="8" w:space="0" w:color="auto"/>
            </w:tcBorders>
            <w:shd w:val="clear" w:color="auto" w:fill="auto"/>
          </w:tcPr>
          <w:p w14:paraId="26C5768C" w14:textId="77777777" w:rsidR="0046323F" w:rsidRPr="00D95052" w:rsidRDefault="0046323F" w:rsidP="0046323F">
            <w:pPr>
              <w:jc w:val="both"/>
              <w:rPr>
                <w:rFonts w:ascii="Lato" w:hAnsi="Lato" w:cs="Arial"/>
                <w:sz w:val="18"/>
                <w:szCs w:val="18"/>
              </w:rPr>
            </w:pPr>
          </w:p>
        </w:tc>
        <w:tc>
          <w:tcPr>
            <w:tcW w:w="1548" w:type="dxa"/>
            <w:tcBorders>
              <w:top w:val="single" w:sz="6" w:space="0" w:color="auto"/>
              <w:left w:val="single" w:sz="8" w:space="0" w:color="auto"/>
              <w:bottom w:val="single" w:sz="6" w:space="0" w:color="auto"/>
              <w:right w:val="single" w:sz="8" w:space="0" w:color="auto"/>
            </w:tcBorders>
            <w:shd w:val="clear" w:color="auto" w:fill="auto"/>
          </w:tcPr>
          <w:p w14:paraId="0061A3DE" w14:textId="77777777" w:rsidR="0046323F" w:rsidRPr="00D95052" w:rsidRDefault="0046323F" w:rsidP="0046323F">
            <w:pPr>
              <w:rPr>
                <w:rFonts w:ascii="Lato" w:hAnsi="Lato" w:cs="Arial"/>
                <w:sz w:val="18"/>
                <w:szCs w:val="18"/>
              </w:rPr>
            </w:pPr>
            <w:r w:rsidRPr="00D95052">
              <w:rPr>
                <w:rFonts w:ascii="Lato" w:hAnsi="Lato" w:cs="Arial"/>
                <w:sz w:val="18"/>
                <w:szCs w:val="18"/>
              </w:rPr>
              <w:t>Dostateczny</w:t>
            </w:r>
          </w:p>
        </w:tc>
        <w:tc>
          <w:tcPr>
            <w:tcW w:w="1445" w:type="dxa"/>
            <w:tcBorders>
              <w:top w:val="single" w:sz="6" w:space="0" w:color="auto"/>
              <w:left w:val="single" w:sz="8" w:space="0" w:color="auto"/>
              <w:bottom w:val="single" w:sz="6" w:space="0" w:color="auto"/>
              <w:right w:val="single" w:sz="8" w:space="0" w:color="auto"/>
            </w:tcBorders>
          </w:tcPr>
          <w:p w14:paraId="5E02A0A8" w14:textId="77777777" w:rsidR="0046323F" w:rsidRPr="00D95052" w:rsidRDefault="0046323F" w:rsidP="0046323F">
            <w:pPr>
              <w:rPr>
                <w:rFonts w:ascii="Lato" w:hAnsi="Lato" w:cs="Arial"/>
                <w:sz w:val="18"/>
                <w:szCs w:val="18"/>
              </w:rPr>
            </w:pPr>
          </w:p>
        </w:tc>
        <w:tc>
          <w:tcPr>
            <w:tcW w:w="1445" w:type="dxa"/>
            <w:tcBorders>
              <w:top w:val="single" w:sz="6" w:space="0" w:color="auto"/>
              <w:left w:val="single" w:sz="8" w:space="0" w:color="auto"/>
              <w:bottom w:val="single" w:sz="6" w:space="0" w:color="auto"/>
              <w:right w:val="single" w:sz="8" w:space="0" w:color="auto"/>
            </w:tcBorders>
          </w:tcPr>
          <w:p w14:paraId="5A374BA5" w14:textId="4EA65473" w:rsidR="0046323F" w:rsidRPr="00D95052" w:rsidRDefault="0046323F" w:rsidP="0046323F">
            <w:pPr>
              <w:rPr>
                <w:rFonts w:ascii="Lato" w:hAnsi="Lato" w:cs="Arial"/>
                <w:sz w:val="18"/>
                <w:szCs w:val="18"/>
              </w:rPr>
            </w:pPr>
          </w:p>
        </w:tc>
        <w:tc>
          <w:tcPr>
            <w:tcW w:w="1445" w:type="dxa"/>
            <w:tcBorders>
              <w:top w:val="single" w:sz="6" w:space="0" w:color="auto"/>
              <w:left w:val="single" w:sz="8" w:space="0" w:color="auto"/>
              <w:bottom w:val="single" w:sz="6" w:space="0" w:color="auto"/>
              <w:right w:val="single" w:sz="8" w:space="0" w:color="auto"/>
            </w:tcBorders>
          </w:tcPr>
          <w:p w14:paraId="66A721E5" w14:textId="26D5269E" w:rsidR="0046323F" w:rsidRPr="00D95052" w:rsidRDefault="0046323F" w:rsidP="0046323F">
            <w:pPr>
              <w:rPr>
                <w:rFonts w:ascii="Lato" w:hAnsi="Lato" w:cs="Arial"/>
                <w:sz w:val="18"/>
                <w:szCs w:val="18"/>
              </w:rPr>
            </w:pPr>
          </w:p>
        </w:tc>
        <w:tc>
          <w:tcPr>
            <w:tcW w:w="1446" w:type="dxa"/>
            <w:tcBorders>
              <w:top w:val="single" w:sz="6" w:space="0" w:color="auto"/>
              <w:left w:val="single" w:sz="8" w:space="0" w:color="auto"/>
              <w:bottom w:val="single" w:sz="6" w:space="0" w:color="auto"/>
              <w:right w:val="single" w:sz="8" w:space="0" w:color="auto"/>
            </w:tcBorders>
          </w:tcPr>
          <w:p w14:paraId="7B07A431" w14:textId="77777777" w:rsidR="0046323F" w:rsidRPr="00D95052" w:rsidRDefault="0046323F" w:rsidP="0046323F">
            <w:pPr>
              <w:rPr>
                <w:rFonts w:ascii="Lato" w:hAnsi="Lato" w:cs="Arial"/>
                <w:sz w:val="18"/>
                <w:szCs w:val="18"/>
              </w:rPr>
            </w:pPr>
          </w:p>
        </w:tc>
      </w:tr>
      <w:tr w:rsidR="0046323F" w:rsidRPr="00D95052" w14:paraId="4AAB3925" w14:textId="21D21DC0" w:rsidTr="0046323F">
        <w:trPr>
          <w:cantSplit/>
        </w:trPr>
        <w:tc>
          <w:tcPr>
            <w:tcW w:w="2017" w:type="dxa"/>
            <w:vMerge/>
            <w:tcBorders>
              <w:left w:val="single" w:sz="8" w:space="0" w:color="auto"/>
              <w:bottom w:val="single" w:sz="8" w:space="0" w:color="auto"/>
              <w:right w:val="single" w:sz="8" w:space="0" w:color="auto"/>
            </w:tcBorders>
            <w:shd w:val="clear" w:color="auto" w:fill="auto"/>
          </w:tcPr>
          <w:p w14:paraId="156B8441" w14:textId="77777777" w:rsidR="0046323F" w:rsidRPr="00D95052" w:rsidRDefault="0046323F" w:rsidP="0046323F">
            <w:pPr>
              <w:jc w:val="both"/>
              <w:rPr>
                <w:rFonts w:ascii="Lato" w:hAnsi="Lato" w:cs="Arial"/>
                <w:sz w:val="18"/>
                <w:szCs w:val="18"/>
              </w:rPr>
            </w:pPr>
          </w:p>
        </w:tc>
        <w:tc>
          <w:tcPr>
            <w:tcW w:w="1548" w:type="dxa"/>
            <w:tcBorders>
              <w:top w:val="single" w:sz="6" w:space="0" w:color="auto"/>
              <w:left w:val="single" w:sz="8" w:space="0" w:color="auto"/>
              <w:bottom w:val="single" w:sz="6" w:space="0" w:color="auto"/>
              <w:right w:val="single" w:sz="8" w:space="0" w:color="auto"/>
            </w:tcBorders>
            <w:shd w:val="clear" w:color="auto" w:fill="auto"/>
          </w:tcPr>
          <w:p w14:paraId="58BD7413" w14:textId="77777777" w:rsidR="0046323F" w:rsidRPr="00D95052" w:rsidRDefault="0046323F" w:rsidP="0046323F">
            <w:pPr>
              <w:rPr>
                <w:rFonts w:ascii="Lato" w:hAnsi="Lato" w:cs="Arial"/>
                <w:sz w:val="18"/>
                <w:szCs w:val="18"/>
              </w:rPr>
            </w:pPr>
            <w:r w:rsidRPr="00D95052">
              <w:rPr>
                <w:rFonts w:ascii="Lato" w:hAnsi="Lato" w:cs="Arial"/>
                <w:sz w:val="18"/>
                <w:szCs w:val="18"/>
              </w:rPr>
              <w:t>Niezadowalający</w:t>
            </w:r>
          </w:p>
        </w:tc>
        <w:tc>
          <w:tcPr>
            <w:tcW w:w="1445" w:type="dxa"/>
            <w:tcBorders>
              <w:top w:val="single" w:sz="6" w:space="0" w:color="auto"/>
              <w:left w:val="single" w:sz="8" w:space="0" w:color="auto"/>
              <w:bottom w:val="single" w:sz="6" w:space="0" w:color="auto"/>
              <w:right w:val="single" w:sz="8" w:space="0" w:color="auto"/>
            </w:tcBorders>
          </w:tcPr>
          <w:p w14:paraId="4205B1A7" w14:textId="77777777" w:rsidR="0046323F" w:rsidRPr="00D95052" w:rsidRDefault="0046323F" w:rsidP="0046323F">
            <w:pPr>
              <w:rPr>
                <w:rFonts w:ascii="Lato" w:hAnsi="Lato" w:cs="Arial"/>
                <w:sz w:val="18"/>
                <w:szCs w:val="18"/>
              </w:rPr>
            </w:pPr>
          </w:p>
        </w:tc>
        <w:tc>
          <w:tcPr>
            <w:tcW w:w="1445" w:type="dxa"/>
            <w:tcBorders>
              <w:top w:val="single" w:sz="6" w:space="0" w:color="auto"/>
              <w:left w:val="single" w:sz="8" w:space="0" w:color="auto"/>
              <w:bottom w:val="single" w:sz="6" w:space="0" w:color="auto"/>
              <w:right w:val="single" w:sz="8" w:space="0" w:color="auto"/>
            </w:tcBorders>
          </w:tcPr>
          <w:p w14:paraId="2B8290C4" w14:textId="25DA47EA" w:rsidR="0046323F" w:rsidRPr="00D95052" w:rsidRDefault="0046323F" w:rsidP="0046323F">
            <w:pPr>
              <w:rPr>
                <w:rFonts w:ascii="Lato" w:hAnsi="Lato" w:cs="Arial"/>
                <w:sz w:val="18"/>
                <w:szCs w:val="18"/>
              </w:rPr>
            </w:pPr>
          </w:p>
        </w:tc>
        <w:tc>
          <w:tcPr>
            <w:tcW w:w="1445" w:type="dxa"/>
            <w:tcBorders>
              <w:top w:val="single" w:sz="6" w:space="0" w:color="auto"/>
              <w:left w:val="single" w:sz="8" w:space="0" w:color="auto"/>
              <w:bottom w:val="single" w:sz="6" w:space="0" w:color="auto"/>
              <w:right w:val="single" w:sz="8" w:space="0" w:color="auto"/>
            </w:tcBorders>
          </w:tcPr>
          <w:p w14:paraId="183F6009" w14:textId="165DE763" w:rsidR="0046323F" w:rsidRPr="00D95052" w:rsidRDefault="0046323F" w:rsidP="0046323F">
            <w:pPr>
              <w:rPr>
                <w:rFonts w:ascii="Lato" w:hAnsi="Lato" w:cs="Arial"/>
                <w:sz w:val="18"/>
                <w:szCs w:val="18"/>
              </w:rPr>
            </w:pPr>
          </w:p>
        </w:tc>
        <w:tc>
          <w:tcPr>
            <w:tcW w:w="1446" w:type="dxa"/>
            <w:tcBorders>
              <w:top w:val="single" w:sz="6" w:space="0" w:color="auto"/>
              <w:left w:val="single" w:sz="8" w:space="0" w:color="auto"/>
              <w:bottom w:val="single" w:sz="6" w:space="0" w:color="auto"/>
              <w:right w:val="single" w:sz="8" w:space="0" w:color="auto"/>
            </w:tcBorders>
          </w:tcPr>
          <w:p w14:paraId="0D334F88" w14:textId="77777777" w:rsidR="0046323F" w:rsidRPr="00D95052" w:rsidRDefault="0046323F" w:rsidP="0046323F">
            <w:pPr>
              <w:rPr>
                <w:rFonts w:ascii="Lato" w:hAnsi="Lato" w:cs="Arial"/>
                <w:sz w:val="18"/>
                <w:szCs w:val="18"/>
              </w:rPr>
            </w:pPr>
          </w:p>
        </w:tc>
      </w:tr>
      <w:tr w:rsidR="0046323F" w:rsidRPr="00D95052" w14:paraId="5E00F293" w14:textId="76666439" w:rsidTr="0046323F">
        <w:trPr>
          <w:cantSplit/>
        </w:trPr>
        <w:tc>
          <w:tcPr>
            <w:tcW w:w="2017" w:type="dxa"/>
            <w:vMerge/>
            <w:tcBorders>
              <w:left w:val="single" w:sz="8" w:space="0" w:color="auto"/>
              <w:bottom w:val="single" w:sz="8" w:space="0" w:color="auto"/>
              <w:right w:val="single" w:sz="8" w:space="0" w:color="auto"/>
            </w:tcBorders>
            <w:shd w:val="clear" w:color="auto" w:fill="auto"/>
          </w:tcPr>
          <w:p w14:paraId="25BC1E7B" w14:textId="77777777" w:rsidR="0046323F" w:rsidRPr="00D95052" w:rsidRDefault="0046323F" w:rsidP="0046323F">
            <w:pPr>
              <w:jc w:val="both"/>
              <w:rPr>
                <w:rFonts w:ascii="Lato" w:hAnsi="Lato" w:cs="Arial"/>
                <w:sz w:val="18"/>
                <w:szCs w:val="18"/>
              </w:rPr>
            </w:pPr>
          </w:p>
        </w:tc>
        <w:tc>
          <w:tcPr>
            <w:tcW w:w="1548" w:type="dxa"/>
            <w:tcBorders>
              <w:top w:val="single" w:sz="6" w:space="0" w:color="auto"/>
              <w:left w:val="single" w:sz="8" w:space="0" w:color="auto"/>
              <w:bottom w:val="single" w:sz="8" w:space="0" w:color="auto"/>
              <w:right w:val="single" w:sz="8" w:space="0" w:color="auto"/>
            </w:tcBorders>
            <w:shd w:val="clear" w:color="auto" w:fill="auto"/>
          </w:tcPr>
          <w:p w14:paraId="3CEA1D97" w14:textId="77777777" w:rsidR="0046323F" w:rsidRPr="00D95052" w:rsidRDefault="0046323F" w:rsidP="0046323F">
            <w:pPr>
              <w:rPr>
                <w:rFonts w:ascii="Lato" w:hAnsi="Lato" w:cs="Arial"/>
                <w:sz w:val="18"/>
                <w:szCs w:val="18"/>
              </w:rPr>
            </w:pPr>
            <w:r w:rsidRPr="00D95052">
              <w:rPr>
                <w:rFonts w:ascii="Lato" w:hAnsi="Lato" w:cs="Arial"/>
                <w:sz w:val="18"/>
                <w:szCs w:val="18"/>
              </w:rPr>
              <w:t>Zły</w:t>
            </w:r>
          </w:p>
        </w:tc>
        <w:tc>
          <w:tcPr>
            <w:tcW w:w="1445" w:type="dxa"/>
            <w:tcBorders>
              <w:top w:val="single" w:sz="6" w:space="0" w:color="auto"/>
              <w:left w:val="single" w:sz="8" w:space="0" w:color="auto"/>
              <w:bottom w:val="single" w:sz="8" w:space="0" w:color="auto"/>
              <w:right w:val="single" w:sz="8" w:space="0" w:color="auto"/>
            </w:tcBorders>
          </w:tcPr>
          <w:p w14:paraId="2E115F61" w14:textId="77777777" w:rsidR="0046323F" w:rsidRPr="00D95052" w:rsidRDefault="0046323F" w:rsidP="0046323F">
            <w:pPr>
              <w:rPr>
                <w:rFonts w:ascii="Lato" w:hAnsi="Lato" w:cs="Arial"/>
                <w:sz w:val="18"/>
                <w:szCs w:val="18"/>
              </w:rPr>
            </w:pPr>
          </w:p>
        </w:tc>
        <w:tc>
          <w:tcPr>
            <w:tcW w:w="1445" w:type="dxa"/>
            <w:tcBorders>
              <w:top w:val="single" w:sz="6" w:space="0" w:color="auto"/>
              <w:left w:val="single" w:sz="8" w:space="0" w:color="auto"/>
              <w:bottom w:val="single" w:sz="8" w:space="0" w:color="auto"/>
              <w:right w:val="single" w:sz="8" w:space="0" w:color="auto"/>
            </w:tcBorders>
          </w:tcPr>
          <w:p w14:paraId="3880C145" w14:textId="6F7D1EBE" w:rsidR="0046323F" w:rsidRPr="00D95052" w:rsidRDefault="0046323F" w:rsidP="0046323F">
            <w:pPr>
              <w:rPr>
                <w:rFonts w:ascii="Lato" w:hAnsi="Lato" w:cs="Arial"/>
                <w:sz w:val="18"/>
                <w:szCs w:val="18"/>
              </w:rPr>
            </w:pPr>
          </w:p>
        </w:tc>
        <w:tc>
          <w:tcPr>
            <w:tcW w:w="1445" w:type="dxa"/>
            <w:tcBorders>
              <w:top w:val="single" w:sz="6" w:space="0" w:color="auto"/>
              <w:left w:val="single" w:sz="8" w:space="0" w:color="auto"/>
              <w:bottom w:val="single" w:sz="8" w:space="0" w:color="auto"/>
              <w:right w:val="single" w:sz="8" w:space="0" w:color="auto"/>
            </w:tcBorders>
          </w:tcPr>
          <w:p w14:paraId="7BF2A76C" w14:textId="4AF873D6" w:rsidR="0046323F" w:rsidRPr="00D95052" w:rsidRDefault="0046323F" w:rsidP="0046323F">
            <w:pPr>
              <w:rPr>
                <w:rFonts w:ascii="Lato" w:hAnsi="Lato" w:cs="Arial"/>
                <w:sz w:val="18"/>
                <w:szCs w:val="18"/>
              </w:rPr>
            </w:pPr>
          </w:p>
        </w:tc>
        <w:tc>
          <w:tcPr>
            <w:tcW w:w="1446" w:type="dxa"/>
            <w:tcBorders>
              <w:top w:val="single" w:sz="6" w:space="0" w:color="auto"/>
              <w:left w:val="single" w:sz="8" w:space="0" w:color="auto"/>
              <w:bottom w:val="single" w:sz="8" w:space="0" w:color="auto"/>
              <w:right w:val="single" w:sz="8" w:space="0" w:color="auto"/>
            </w:tcBorders>
          </w:tcPr>
          <w:p w14:paraId="0E767E66" w14:textId="77777777" w:rsidR="0046323F" w:rsidRPr="00D95052" w:rsidRDefault="0046323F" w:rsidP="0046323F">
            <w:pPr>
              <w:rPr>
                <w:rFonts w:ascii="Lato" w:hAnsi="Lato" w:cs="Arial"/>
                <w:sz w:val="18"/>
                <w:szCs w:val="18"/>
              </w:rPr>
            </w:pPr>
          </w:p>
        </w:tc>
      </w:tr>
      <w:tr w:rsidR="0046323F" w:rsidRPr="00D95052" w14:paraId="3C24AB56" w14:textId="4EF97F7E" w:rsidTr="0046323F">
        <w:trPr>
          <w:cantSplit/>
        </w:trPr>
        <w:tc>
          <w:tcPr>
            <w:tcW w:w="2017" w:type="dxa"/>
            <w:vMerge w:val="restart"/>
            <w:tcBorders>
              <w:top w:val="single" w:sz="8" w:space="0" w:color="auto"/>
              <w:left w:val="single" w:sz="8" w:space="0" w:color="auto"/>
              <w:bottom w:val="single" w:sz="8" w:space="0" w:color="auto"/>
              <w:right w:val="single" w:sz="8" w:space="0" w:color="auto"/>
            </w:tcBorders>
            <w:shd w:val="clear" w:color="auto" w:fill="auto"/>
          </w:tcPr>
          <w:p w14:paraId="6566C818" w14:textId="39838FB7" w:rsidR="0046323F" w:rsidRPr="00D95052" w:rsidRDefault="0046323F" w:rsidP="00885F68">
            <w:pPr>
              <w:rPr>
                <w:rFonts w:ascii="Lato" w:hAnsi="Lato" w:cs="Arial"/>
                <w:sz w:val="18"/>
                <w:szCs w:val="18"/>
              </w:rPr>
            </w:pPr>
            <w:r w:rsidRPr="00D95052">
              <w:rPr>
                <w:rFonts w:ascii="Lato" w:hAnsi="Lato" w:cs="Arial"/>
                <w:sz w:val="18"/>
                <w:szCs w:val="18"/>
              </w:rPr>
              <w:t xml:space="preserve">Pozostałe </w:t>
            </w:r>
            <w:r w:rsidRPr="0079187E">
              <w:rPr>
                <w:rFonts w:ascii="Lato" w:hAnsi="Lato" w:cs="Arial"/>
                <w:i/>
                <w:color w:val="042B60"/>
                <w:sz w:val="18"/>
                <w:szCs w:val="18"/>
              </w:rPr>
              <w:t>(</w:t>
            </w:r>
            <w:r w:rsidR="00885F68">
              <w:rPr>
                <w:rFonts w:ascii="Lato" w:hAnsi="Lato" w:cs="Arial"/>
                <w:i/>
                <w:color w:val="042B60"/>
                <w:sz w:val="18"/>
                <w:szCs w:val="18"/>
              </w:rPr>
              <w:t xml:space="preserve">podać </w:t>
            </w:r>
            <w:r w:rsidRPr="0079187E">
              <w:rPr>
                <w:rFonts w:ascii="Lato" w:hAnsi="Lato" w:cs="Arial"/>
                <w:i/>
                <w:color w:val="042B60"/>
                <w:sz w:val="18"/>
                <w:szCs w:val="18"/>
              </w:rPr>
              <w:t>jakie)</w:t>
            </w:r>
          </w:p>
        </w:tc>
        <w:tc>
          <w:tcPr>
            <w:tcW w:w="1548" w:type="dxa"/>
            <w:tcBorders>
              <w:top w:val="single" w:sz="6" w:space="0" w:color="auto"/>
              <w:left w:val="single" w:sz="8" w:space="0" w:color="auto"/>
              <w:bottom w:val="single" w:sz="6" w:space="0" w:color="auto"/>
              <w:right w:val="single" w:sz="8" w:space="0" w:color="auto"/>
            </w:tcBorders>
            <w:shd w:val="clear" w:color="auto" w:fill="auto"/>
          </w:tcPr>
          <w:p w14:paraId="331720A1" w14:textId="77777777" w:rsidR="0046323F" w:rsidRPr="00D95052" w:rsidRDefault="0046323F" w:rsidP="0046323F">
            <w:pPr>
              <w:rPr>
                <w:rFonts w:ascii="Lato" w:hAnsi="Lato" w:cs="Arial"/>
                <w:sz w:val="18"/>
                <w:szCs w:val="18"/>
              </w:rPr>
            </w:pPr>
            <w:r w:rsidRPr="00D95052">
              <w:rPr>
                <w:rFonts w:ascii="Lato" w:hAnsi="Lato" w:cs="Arial"/>
                <w:sz w:val="18"/>
                <w:szCs w:val="18"/>
              </w:rPr>
              <w:t>Bardzo dobry</w:t>
            </w:r>
          </w:p>
        </w:tc>
        <w:tc>
          <w:tcPr>
            <w:tcW w:w="1445" w:type="dxa"/>
            <w:tcBorders>
              <w:top w:val="single" w:sz="6" w:space="0" w:color="auto"/>
              <w:left w:val="single" w:sz="8" w:space="0" w:color="auto"/>
              <w:bottom w:val="single" w:sz="6" w:space="0" w:color="auto"/>
              <w:right w:val="single" w:sz="8" w:space="0" w:color="auto"/>
            </w:tcBorders>
          </w:tcPr>
          <w:p w14:paraId="5F9BD710" w14:textId="77777777" w:rsidR="0046323F" w:rsidRPr="00D95052" w:rsidRDefault="0046323F" w:rsidP="0046323F">
            <w:pPr>
              <w:rPr>
                <w:rFonts w:ascii="Lato" w:hAnsi="Lato" w:cs="Arial"/>
                <w:sz w:val="18"/>
                <w:szCs w:val="18"/>
              </w:rPr>
            </w:pPr>
          </w:p>
        </w:tc>
        <w:tc>
          <w:tcPr>
            <w:tcW w:w="1445" w:type="dxa"/>
            <w:tcBorders>
              <w:top w:val="single" w:sz="6" w:space="0" w:color="auto"/>
              <w:left w:val="single" w:sz="8" w:space="0" w:color="auto"/>
              <w:bottom w:val="single" w:sz="6" w:space="0" w:color="auto"/>
              <w:right w:val="single" w:sz="8" w:space="0" w:color="auto"/>
            </w:tcBorders>
          </w:tcPr>
          <w:p w14:paraId="4ACCD76F" w14:textId="6B84C58E" w:rsidR="0046323F" w:rsidRPr="00D95052" w:rsidRDefault="0046323F" w:rsidP="0046323F">
            <w:pPr>
              <w:rPr>
                <w:rFonts w:ascii="Lato" w:hAnsi="Lato" w:cs="Arial"/>
                <w:sz w:val="18"/>
                <w:szCs w:val="18"/>
              </w:rPr>
            </w:pPr>
          </w:p>
        </w:tc>
        <w:tc>
          <w:tcPr>
            <w:tcW w:w="1445" w:type="dxa"/>
            <w:tcBorders>
              <w:top w:val="single" w:sz="6" w:space="0" w:color="auto"/>
              <w:left w:val="single" w:sz="8" w:space="0" w:color="auto"/>
              <w:bottom w:val="single" w:sz="6" w:space="0" w:color="auto"/>
              <w:right w:val="single" w:sz="8" w:space="0" w:color="auto"/>
            </w:tcBorders>
          </w:tcPr>
          <w:p w14:paraId="57F23E56" w14:textId="3E833674" w:rsidR="0046323F" w:rsidRPr="00D95052" w:rsidRDefault="0046323F" w:rsidP="0046323F">
            <w:pPr>
              <w:rPr>
                <w:rFonts w:ascii="Lato" w:hAnsi="Lato" w:cs="Arial"/>
                <w:sz w:val="18"/>
                <w:szCs w:val="18"/>
              </w:rPr>
            </w:pPr>
          </w:p>
        </w:tc>
        <w:tc>
          <w:tcPr>
            <w:tcW w:w="1446" w:type="dxa"/>
            <w:tcBorders>
              <w:top w:val="single" w:sz="6" w:space="0" w:color="auto"/>
              <w:left w:val="single" w:sz="8" w:space="0" w:color="auto"/>
              <w:bottom w:val="single" w:sz="6" w:space="0" w:color="auto"/>
              <w:right w:val="single" w:sz="8" w:space="0" w:color="auto"/>
            </w:tcBorders>
          </w:tcPr>
          <w:p w14:paraId="73BCED55" w14:textId="77777777" w:rsidR="0046323F" w:rsidRPr="00D95052" w:rsidRDefault="0046323F" w:rsidP="0046323F">
            <w:pPr>
              <w:rPr>
                <w:rFonts w:ascii="Lato" w:hAnsi="Lato" w:cs="Arial"/>
                <w:sz w:val="18"/>
                <w:szCs w:val="18"/>
              </w:rPr>
            </w:pPr>
          </w:p>
        </w:tc>
      </w:tr>
      <w:tr w:rsidR="0046323F" w:rsidRPr="00D95052" w14:paraId="2B57133F" w14:textId="2065A699" w:rsidTr="0046323F">
        <w:trPr>
          <w:cantSplit/>
        </w:trPr>
        <w:tc>
          <w:tcPr>
            <w:tcW w:w="2017" w:type="dxa"/>
            <w:vMerge/>
            <w:tcBorders>
              <w:left w:val="single" w:sz="8" w:space="0" w:color="auto"/>
              <w:bottom w:val="single" w:sz="8" w:space="0" w:color="auto"/>
              <w:right w:val="single" w:sz="8" w:space="0" w:color="auto"/>
            </w:tcBorders>
            <w:shd w:val="clear" w:color="auto" w:fill="auto"/>
          </w:tcPr>
          <w:p w14:paraId="65CDC64F" w14:textId="77777777" w:rsidR="0046323F" w:rsidRPr="00D95052" w:rsidRDefault="0046323F" w:rsidP="0046323F">
            <w:pPr>
              <w:jc w:val="both"/>
              <w:rPr>
                <w:rFonts w:ascii="Lato" w:hAnsi="Lato" w:cs="Arial"/>
                <w:color w:val="984806"/>
                <w:sz w:val="18"/>
                <w:szCs w:val="18"/>
              </w:rPr>
            </w:pPr>
          </w:p>
        </w:tc>
        <w:tc>
          <w:tcPr>
            <w:tcW w:w="1548" w:type="dxa"/>
            <w:tcBorders>
              <w:top w:val="single" w:sz="6" w:space="0" w:color="auto"/>
              <w:left w:val="single" w:sz="8" w:space="0" w:color="auto"/>
              <w:bottom w:val="single" w:sz="6" w:space="0" w:color="auto"/>
              <w:right w:val="single" w:sz="8" w:space="0" w:color="auto"/>
            </w:tcBorders>
            <w:shd w:val="clear" w:color="auto" w:fill="auto"/>
          </w:tcPr>
          <w:p w14:paraId="223DAAE7" w14:textId="77777777" w:rsidR="0046323F" w:rsidRPr="00D95052" w:rsidRDefault="0046323F" w:rsidP="0046323F">
            <w:pPr>
              <w:rPr>
                <w:rFonts w:ascii="Lato" w:hAnsi="Lato" w:cs="Arial"/>
                <w:sz w:val="18"/>
                <w:szCs w:val="18"/>
              </w:rPr>
            </w:pPr>
            <w:r w:rsidRPr="00D95052">
              <w:rPr>
                <w:rFonts w:ascii="Lato" w:hAnsi="Lato" w:cs="Arial"/>
                <w:sz w:val="18"/>
                <w:szCs w:val="18"/>
              </w:rPr>
              <w:t>Dobry</w:t>
            </w:r>
          </w:p>
        </w:tc>
        <w:tc>
          <w:tcPr>
            <w:tcW w:w="1445" w:type="dxa"/>
            <w:tcBorders>
              <w:top w:val="single" w:sz="6" w:space="0" w:color="auto"/>
              <w:left w:val="single" w:sz="8" w:space="0" w:color="auto"/>
              <w:bottom w:val="single" w:sz="6" w:space="0" w:color="auto"/>
              <w:right w:val="single" w:sz="8" w:space="0" w:color="auto"/>
            </w:tcBorders>
          </w:tcPr>
          <w:p w14:paraId="3EA161FE" w14:textId="77777777" w:rsidR="0046323F" w:rsidRPr="00D95052" w:rsidRDefault="0046323F" w:rsidP="0046323F">
            <w:pPr>
              <w:rPr>
                <w:rFonts w:ascii="Lato" w:hAnsi="Lato" w:cs="Arial"/>
                <w:sz w:val="18"/>
                <w:szCs w:val="18"/>
              </w:rPr>
            </w:pPr>
          </w:p>
        </w:tc>
        <w:tc>
          <w:tcPr>
            <w:tcW w:w="1445" w:type="dxa"/>
            <w:tcBorders>
              <w:top w:val="single" w:sz="6" w:space="0" w:color="auto"/>
              <w:left w:val="single" w:sz="8" w:space="0" w:color="auto"/>
              <w:bottom w:val="single" w:sz="6" w:space="0" w:color="auto"/>
              <w:right w:val="single" w:sz="8" w:space="0" w:color="auto"/>
            </w:tcBorders>
          </w:tcPr>
          <w:p w14:paraId="3184F1AB" w14:textId="78967207" w:rsidR="0046323F" w:rsidRPr="00D95052" w:rsidRDefault="0046323F" w:rsidP="0046323F">
            <w:pPr>
              <w:rPr>
                <w:rFonts w:ascii="Lato" w:hAnsi="Lato" w:cs="Arial"/>
                <w:sz w:val="18"/>
                <w:szCs w:val="18"/>
              </w:rPr>
            </w:pPr>
          </w:p>
        </w:tc>
        <w:tc>
          <w:tcPr>
            <w:tcW w:w="1445" w:type="dxa"/>
            <w:tcBorders>
              <w:top w:val="single" w:sz="6" w:space="0" w:color="auto"/>
              <w:left w:val="single" w:sz="8" w:space="0" w:color="auto"/>
              <w:bottom w:val="single" w:sz="6" w:space="0" w:color="auto"/>
              <w:right w:val="single" w:sz="8" w:space="0" w:color="auto"/>
            </w:tcBorders>
          </w:tcPr>
          <w:p w14:paraId="6BFA739A" w14:textId="2F718841" w:rsidR="0046323F" w:rsidRPr="00D95052" w:rsidRDefault="0046323F" w:rsidP="0046323F">
            <w:pPr>
              <w:rPr>
                <w:rFonts w:ascii="Lato" w:hAnsi="Lato" w:cs="Arial"/>
                <w:sz w:val="18"/>
                <w:szCs w:val="18"/>
              </w:rPr>
            </w:pPr>
          </w:p>
        </w:tc>
        <w:tc>
          <w:tcPr>
            <w:tcW w:w="1446" w:type="dxa"/>
            <w:tcBorders>
              <w:top w:val="single" w:sz="6" w:space="0" w:color="auto"/>
              <w:left w:val="single" w:sz="8" w:space="0" w:color="auto"/>
              <w:bottom w:val="single" w:sz="6" w:space="0" w:color="auto"/>
              <w:right w:val="single" w:sz="8" w:space="0" w:color="auto"/>
            </w:tcBorders>
          </w:tcPr>
          <w:p w14:paraId="73F1A7EC" w14:textId="77777777" w:rsidR="0046323F" w:rsidRPr="00D95052" w:rsidRDefault="0046323F" w:rsidP="0046323F">
            <w:pPr>
              <w:rPr>
                <w:rFonts w:ascii="Lato" w:hAnsi="Lato" w:cs="Arial"/>
                <w:sz w:val="18"/>
                <w:szCs w:val="18"/>
              </w:rPr>
            </w:pPr>
          </w:p>
        </w:tc>
      </w:tr>
      <w:tr w:rsidR="0046323F" w:rsidRPr="00D95052" w14:paraId="716EAD86" w14:textId="1960204D" w:rsidTr="0046323F">
        <w:trPr>
          <w:cantSplit/>
        </w:trPr>
        <w:tc>
          <w:tcPr>
            <w:tcW w:w="2017" w:type="dxa"/>
            <w:vMerge/>
            <w:tcBorders>
              <w:left w:val="single" w:sz="8" w:space="0" w:color="auto"/>
              <w:bottom w:val="single" w:sz="8" w:space="0" w:color="auto"/>
              <w:right w:val="single" w:sz="8" w:space="0" w:color="auto"/>
            </w:tcBorders>
            <w:shd w:val="clear" w:color="auto" w:fill="auto"/>
          </w:tcPr>
          <w:p w14:paraId="468A3253" w14:textId="77777777" w:rsidR="0046323F" w:rsidRPr="00D95052" w:rsidRDefault="0046323F" w:rsidP="0046323F">
            <w:pPr>
              <w:jc w:val="both"/>
              <w:rPr>
                <w:rFonts w:ascii="Lato" w:hAnsi="Lato" w:cs="Arial"/>
                <w:color w:val="984806"/>
                <w:sz w:val="18"/>
                <w:szCs w:val="18"/>
              </w:rPr>
            </w:pPr>
          </w:p>
        </w:tc>
        <w:tc>
          <w:tcPr>
            <w:tcW w:w="1548" w:type="dxa"/>
            <w:tcBorders>
              <w:top w:val="single" w:sz="6" w:space="0" w:color="auto"/>
              <w:left w:val="single" w:sz="8" w:space="0" w:color="auto"/>
              <w:bottom w:val="single" w:sz="6" w:space="0" w:color="auto"/>
              <w:right w:val="single" w:sz="8" w:space="0" w:color="auto"/>
            </w:tcBorders>
            <w:shd w:val="clear" w:color="auto" w:fill="auto"/>
          </w:tcPr>
          <w:p w14:paraId="3EB97D35" w14:textId="77777777" w:rsidR="0046323F" w:rsidRPr="00D95052" w:rsidRDefault="0046323F" w:rsidP="0046323F">
            <w:pPr>
              <w:rPr>
                <w:rFonts w:ascii="Lato" w:hAnsi="Lato" w:cs="Arial"/>
                <w:sz w:val="18"/>
                <w:szCs w:val="18"/>
              </w:rPr>
            </w:pPr>
            <w:r w:rsidRPr="00D95052">
              <w:rPr>
                <w:rFonts w:ascii="Lato" w:hAnsi="Lato" w:cs="Arial"/>
                <w:sz w:val="18"/>
                <w:szCs w:val="18"/>
              </w:rPr>
              <w:t>Dostateczny</w:t>
            </w:r>
          </w:p>
        </w:tc>
        <w:tc>
          <w:tcPr>
            <w:tcW w:w="1445" w:type="dxa"/>
            <w:tcBorders>
              <w:top w:val="single" w:sz="6" w:space="0" w:color="auto"/>
              <w:left w:val="single" w:sz="8" w:space="0" w:color="auto"/>
              <w:bottom w:val="single" w:sz="6" w:space="0" w:color="auto"/>
              <w:right w:val="single" w:sz="8" w:space="0" w:color="auto"/>
            </w:tcBorders>
          </w:tcPr>
          <w:p w14:paraId="389BF7DE" w14:textId="77777777" w:rsidR="0046323F" w:rsidRPr="00D95052" w:rsidRDefault="0046323F" w:rsidP="0046323F">
            <w:pPr>
              <w:rPr>
                <w:rFonts w:ascii="Lato" w:hAnsi="Lato" w:cs="Arial"/>
                <w:sz w:val="18"/>
                <w:szCs w:val="18"/>
              </w:rPr>
            </w:pPr>
          </w:p>
        </w:tc>
        <w:tc>
          <w:tcPr>
            <w:tcW w:w="1445" w:type="dxa"/>
            <w:tcBorders>
              <w:top w:val="single" w:sz="6" w:space="0" w:color="auto"/>
              <w:left w:val="single" w:sz="8" w:space="0" w:color="auto"/>
              <w:bottom w:val="single" w:sz="6" w:space="0" w:color="auto"/>
              <w:right w:val="single" w:sz="8" w:space="0" w:color="auto"/>
            </w:tcBorders>
          </w:tcPr>
          <w:p w14:paraId="00C9A713" w14:textId="50391308" w:rsidR="0046323F" w:rsidRPr="00D95052" w:rsidRDefault="0046323F" w:rsidP="0046323F">
            <w:pPr>
              <w:rPr>
                <w:rFonts w:ascii="Lato" w:hAnsi="Lato" w:cs="Arial"/>
                <w:sz w:val="18"/>
                <w:szCs w:val="18"/>
              </w:rPr>
            </w:pPr>
          </w:p>
        </w:tc>
        <w:tc>
          <w:tcPr>
            <w:tcW w:w="1445" w:type="dxa"/>
            <w:tcBorders>
              <w:top w:val="single" w:sz="6" w:space="0" w:color="auto"/>
              <w:left w:val="single" w:sz="8" w:space="0" w:color="auto"/>
              <w:bottom w:val="single" w:sz="6" w:space="0" w:color="auto"/>
              <w:right w:val="single" w:sz="8" w:space="0" w:color="auto"/>
            </w:tcBorders>
          </w:tcPr>
          <w:p w14:paraId="4A3331C6" w14:textId="5437EE9C" w:rsidR="0046323F" w:rsidRPr="00D95052" w:rsidRDefault="0046323F" w:rsidP="0046323F">
            <w:pPr>
              <w:rPr>
                <w:rFonts w:ascii="Lato" w:hAnsi="Lato" w:cs="Arial"/>
                <w:sz w:val="18"/>
                <w:szCs w:val="18"/>
              </w:rPr>
            </w:pPr>
          </w:p>
        </w:tc>
        <w:tc>
          <w:tcPr>
            <w:tcW w:w="1446" w:type="dxa"/>
            <w:tcBorders>
              <w:top w:val="single" w:sz="6" w:space="0" w:color="auto"/>
              <w:left w:val="single" w:sz="8" w:space="0" w:color="auto"/>
              <w:bottom w:val="single" w:sz="6" w:space="0" w:color="auto"/>
              <w:right w:val="single" w:sz="8" w:space="0" w:color="auto"/>
            </w:tcBorders>
          </w:tcPr>
          <w:p w14:paraId="3394D124" w14:textId="77777777" w:rsidR="0046323F" w:rsidRPr="00D95052" w:rsidRDefault="0046323F" w:rsidP="0046323F">
            <w:pPr>
              <w:rPr>
                <w:rFonts w:ascii="Lato" w:hAnsi="Lato" w:cs="Arial"/>
                <w:sz w:val="18"/>
                <w:szCs w:val="18"/>
              </w:rPr>
            </w:pPr>
          </w:p>
        </w:tc>
      </w:tr>
      <w:tr w:rsidR="0046323F" w:rsidRPr="00D95052" w14:paraId="6EA30A88" w14:textId="516C46EE" w:rsidTr="0046323F">
        <w:trPr>
          <w:cantSplit/>
        </w:trPr>
        <w:tc>
          <w:tcPr>
            <w:tcW w:w="2017" w:type="dxa"/>
            <w:vMerge/>
            <w:tcBorders>
              <w:left w:val="single" w:sz="8" w:space="0" w:color="auto"/>
              <w:bottom w:val="single" w:sz="8" w:space="0" w:color="auto"/>
              <w:right w:val="single" w:sz="8" w:space="0" w:color="auto"/>
            </w:tcBorders>
            <w:shd w:val="clear" w:color="auto" w:fill="auto"/>
          </w:tcPr>
          <w:p w14:paraId="3E03E484" w14:textId="77777777" w:rsidR="0046323F" w:rsidRPr="00D95052" w:rsidRDefault="0046323F" w:rsidP="0046323F">
            <w:pPr>
              <w:jc w:val="both"/>
              <w:rPr>
                <w:rFonts w:ascii="Lato" w:hAnsi="Lato" w:cs="Arial"/>
                <w:color w:val="984806"/>
                <w:sz w:val="18"/>
                <w:szCs w:val="18"/>
              </w:rPr>
            </w:pPr>
          </w:p>
        </w:tc>
        <w:tc>
          <w:tcPr>
            <w:tcW w:w="1548" w:type="dxa"/>
            <w:tcBorders>
              <w:top w:val="single" w:sz="6" w:space="0" w:color="auto"/>
              <w:left w:val="single" w:sz="8" w:space="0" w:color="auto"/>
              <w:bottom w:val="single" w:sz="6" w:space="0" w:color="auto"/>
              <w:right w:val="single" w:sz="8" w:space="0" w:color="auto"/>
            </w:tcBorders>
            <w:shd w:val="clear" w:color="auto" w:fill="auto"/>
          </w:tcPr>
          <w:p w14:paraId="36627917" w14:textId="77777777" w:rsidR="0046323F" w:rsidRPr="00D95052" w:rsidRDefault="0046323F" w:rsidP="0046323F">
            <w:pPr>
              <w:rPr>
                <w:rFonts w:ascii="Lato" w:hAnsi="Lato" w:cs="Arial"/>
                <w:sz w:val="18"/>
                <w:szCs w:val="18"/>
              </w:rPr>
            </w:pPr>
            <w:r w:rsidRPr="00D95052">
              <w:rPr>
                <w:rFonts w:ascii="Lato" w:hAnsi="Lato" w:cs="Arial"/>
                <w:sz w:val="18"/>
                <w:szCs w:val="18"/>
              </w:rPr>
              <w:t>Niezadowalający</w:t>
            </w:r>
          </w:p>
        </w:tc>
        <w:tc>
          <w:tcPr>
            <w:tcW w:w="1445" w:type="dxa"/>
            <w:tcBorders>
              <w:top w:val="single" w:sz="6" w:space="0" w:color="auto"/>
              <w:left w:val="single" w:sz="8" w:space="0" w:color="auto"/>
              <w:bottom w:val="single" w:sz="6" w:space="0" w:color="auto"/>
              <w:right w:val="single" w:sz="8" w:space="0" w:color="auto"/>
            </w:tcBorders>
          </w:tcPr>
          <w:p w14:paraId="32DCB0D4" w14:textId="77777777" w:rsidR="0046323F" w:rsidRPr="00D95052" w:rsidRDefault="0046323F" w:rsidP="0046323F">
            <w:pPr>
              <w:rPr>
                <w:rFonts w:ascii="Lato" w:hAnsi="Lato" w:cs="Arial"/>
                <w:sz w:val="18"/>
                <w:szCs w:val="18"/>
              </w:rPr>
            </w:pPr>
          </w:p>
        </w:tc>
        <w:tc>
          <w:tcPr>
            <w:tcW w:w="1445" w:type="dxa"/>
            <w:tcBorders>
              <w:top w:val="single" w:sz="6" w:space="0" w:color="auto"/>
              <w:left w:val="single" w:sz="8" w:space="0" w:color="auto"/>
              <w:bottom w:val="single" w:sz="6" w:space="0" w:color="auto"/>
              <w:right w:val="single" w:sz="8" w:space="0" w:color="auto"/>
            </w:tcBorders>
          </w:tcPr>
          <w:p w14:paraId="5595BC82" w14:textId="5280D0F2" w:rsidR="0046323F" w:rsidRPr="00D95052" w:rsidRDefault="0046323F" w:rsidP="0046323F">
            <w:pPr>
              <w:rPr>
                <w:rFonts w:ascii="Lato" w:hAnsi="Lato" w:cs="Arial"/>
                <w:sz w:val="18"/>
                <w:szCs w:val="18"/>
              </w:rPr>
            </w:pPr>
          </w:p>
        </w:tc>
        <w:tc>
          <w:tcPr>
            <w:tcW w:w="1445" w:type="dxa"/>
            <w:tcBorders>
              <w:top w:val="single" w:sz="6" w:space="0" w:color="auto"/>
              <w:left w:val="single" w:sz="8" w:space="0" w:color="auto"/>
              <w:bottom w:val="single" w:sz="6" w:space="0" w:color="auto"/>
              <w:right w:val="single" w:sz="8" w:space="0" w:color="auto"/>
            </w:tcBorders>
          </w:tcPr>
          <w:p w14:paraId="67B0419B" w14:textId="531B338E" w:rsidR="0046323F" w:rsidRPr="00D95052" w:rsidRDefault="0046323F" w:rsidP="0046323F">
            <w:pPr>
              <w:rPr>
                <w:rFonts w:ascii="Lato" w:hAnsi="Lato" w:cs="Arial"/>
                <w:sz w:val="18"/>
                <w:szCs w:val="18"/>
              </w:rPr>
            </w:pPr>
          </w:p>
        </w:tc>
        <w:tc>
          <w:tcPr>
            <w:tcW w:w="1446" w:type="dxa"/>
            <w:tcBorders>
              <w:top w:val="single" w:sz="6" w:space="0" w:color="auto"/>
              <w:left w:val="single" w:sz="8" w:space="0" w:color="auto"/>
              <w:bottom w:val="single" w:sz="6" w:space="0" w:color="auto"/>
              <w:right w:val="single" w:sz="8" w:space="0" w:color="auto"/>
            </w:tcBorders>
          </w:tcPr>
          <w:p w14:paraId="700D6BDD" w14:textId="77777777" w:rsidR="0046323F" w:rsidRPr="00D95052" w:rsidRDefault="0046323F" w:rsidP="0046323F">
            <w:pPr>
              <w:rPr>
                <w:rFonts w:ascii="Lato" w:hAnsi="Lato" w:cs="Arial"/>
                <w:sz w:val="18"/>
                <w:szCs w:val="18"/>
              </w:rPr>
            </w:pPr>
          </w:p>
        </w:tc>
      </w:tr>
      <w:tr w:rsidR="0046323F" w:rsidRPr="00D95052" w14:paraId="402D6CDD" w14:textId="4790FF2E" w:rsidTr="0046323F">
        <w:trPr>
          <w:cantSplit/>
        </w:trPr>
        <w:tc>
          <w:tcPr>
            <w:tcW w:w="2017" w:type="dxa"/>
            <w:vMerge/>
            <w:tcBorders>
              <w:left w:val="single" w:sz="8" w:space="0" w:color="auto"/>
              <w:bottom w:val="single" w:sz="8" w:space="0" w:color="auto"/>
              <w:right w:val="single" w:sz="8" w:space="0" w:color="auto"/>
            </w:tcBorders>
            <w:shd w:val="clear" w:color="auto" w:fill="auto"/>
          </w:tcPr>
          <w:p w14:paraId="7FD7FFB5" w14:textId="77777777" w:rsidR="0046323F" w:rsidRPr="00D95052" w:rsidRDefault="0046323F" w:rsidP="0046323F">
            <w:pPr>
              <w:jc w:val="both"/>
              <w:rPr>
                <w:rFonts w:ascii="Lato" w:hAnsi="Lato" w:cs="Arial"/>
                <w:color w:val="984806"/>
                <w:sz w:val="18"/>
                <w:szCs w:val="18"/>
              </w:rPr>
            </w:pPr>
          </w:p>
        </w:tc>
        <w:tc>
          <w:tcPr>
            <w:tcW w:w="1548" w:type="dxa"/>
            <w:tcBorders>
              <w:top w:val="single" w:sz="6" w:space="0" w:color="auto"/>
              <w:left w:val="single" w:sz="8" w:space="0" w:color="auto"/>
              <w:bottom w:val="single" w:sz="8" w:space="0" w:color="auto"/>
              <w:right w:val="single" w:sz="8" w:space="0" w:color="auto"/>
            </w:tcBorders>
            <w:shd w:val="clear" w:color="auto" w:fill="auto"/>
          </w:tcPr>
          <w:p w14:paraId="1C79D025" w14:textId="77777777" w:rsidR="0046323F" w:rsidRPr="00D95052" w:rsidRDefault="0046323F" w:rsidP="0046323F">
            <w:pPr>
              <w:rPr>
                <w:rFonts w:ascii="Lato" w:hAnsi="Lato" w:cs="Arial"/>
                <w:sz w:val="18"/>
                <w:szCs w:val="18"/>
              </w:rPr>
            </w:pPr>
            <w:r w:rsidRPr="00D95052">
              <w:rPr>
                <w:rFonts w:ascii="Lato" w:hAnsi="Lato" w:cs="Arial"/>
                <w:sz w:val="18"/>
                <w:szCs w:val="18"/>
              </w:rPr>
              <w:t>Zły</w:t>
            </w:r>
          </w:p>
        </w:tc>
        <w:tc>
          <w:tcPr>
            <w:tcW w:w="1445" w:type="dxa"/>
            <w:tcBorders>
              <w:top w:val="single" w:sz="6" w:space="0" w:color="auto"/>
              <w:left w:val="single" w:sz="8" w:space="0" w:color="auto"/>
              <w:bottom w:val="single" w:sz="8" w:space="0" w:color="auto"/>
              <w:right w:val="single" w:sz="8" w:space="0" w:color="auto"/>
            </w:tcBorders>
          </w:tcPr>
          <w:p w14:paraId="42A66BED" w14:textId="77777777" w:rsidR="0046323F" w:rsidRPr="00D95052" w:rsidRDefault="0046323F" w:rsidP="0046323F">
            <w:pPr>
              <w:rPr>
                <w:rFonts w:ascii="Lato" w:hAnsi="Lato" w:cs="Arial"/>
                <w:sz w:val="18"/>
                <w:szCs w:val="18"/>
              </w:rPr>
            </w:pPr>
          </w:p>
        </w:tc>
        <w:tc>
          <w:tcPr>
            <w:tcW w:w="1445" w:type="dxa"/>
            <w:tcBorders>
              <w:top w:val="single" w:sz="6" w:space="0" w:color="auto"/>
              <w:left w:val="single" w:sz="8" w:space="0" w:color="auto"/>
              <w:bottom w:val="single" w:sz="8" w:space="0" w:color="auto"/>
              <w:right w:val="single" w:sz="8" w:space="0" w:color="auto"/>
            </w:tcBorders>
          </w:tcPr>
          <w:p w14:paraId="436FEA5E" w14:textId="5778717B" w:rsidR="0046323F" w:rsidRPr="00D95052" w:rsidRDefault="0046323F" w:rsidP="0046323F">
            <w:pPr>
              <w:rPr>
                <w:rFonts w:ascii="Lato" w:hAnsi="Lato" w:cs="Arial"/>
                <w:sz w:val="18"/>
                <w:szCs w:val="18"/>
              </w:rPr>
            </w:pPr>
          </w:p>
        </w:tc>
        <w:tc>
          <w:tcPr>
            <w:tcW w:w="1445" w:type="dxa"/>
            <w:tcBorders>
              <w:top w:val="single" w:sz="6" w:space="0" w:color="auto"/>
              <w:left w:val="single" w:sz="8" w:space="0" w:color="auto"/>
              <w:bottom w:val="single" w:sz="8" w:space="0" w:color="auto"/>
              <w:right w:val="single" w:sz="8" w:space="0" w:color="auto"/>
            </w:tcBorders>
          </w:tcPr>
          <w:p w14:paraId="6000915D" w14:textId="6C6D9812" w:rsidR="0046323F" w:rsidRPr="00D95052" w:rsidRDefault="0046323F" w:rsidP="0046323F">
            <w:pPr>
              <w:rPr>
                <w:rFonts w:ascii="Lato" w:hAnsi="Lato" w:cs="Arial"/>
                <w:sz w:val="18"/>
                <w:szCs w:val="18"/>
              </w:rPr>
            </w:pPr>
          </w:p>
        </w:tc>
        <w:tc>
          <w:tcPr>
            <w:tcW w:w="1446" w:type="dxa"/>
            <w:tcBorders>
              <w:top w:val="single" w:sz="6" w:space="0" w:color="auto"/>
              <w:left w:val="single" w:sz="8" w:space="0" w:color="auto"/>
              <w:bottom w:val="single" w:sz="8" w:space="0" w:color="auto"/>
              <w:right w:val="single" w:sz="8" w:space="0" w:color="auto"/>
            </w:tcBorders>
          </w:tcPr>
          <w:p w14:paraId="0966C6F9" w14:textId="77777777" w:rsidR="0046323F" w:rsidRPr="00D95052" w:rsidRDefault="0046323F" w:rsidP="0046323F">
            <w:pPr>
              <w:rPr>
                <w:rFonts w:ascii="Lato" w:hAnsi="Lato" w:cs="Arial"/>
                <w:sz w:val="18"/>
                <w:szCs w:val="18"/>
              </w:rPr>
            </w:pPr>
          </w:p>
        </w:tc>
      </w:tr>
    </w:tbl>
    <w:p w14:paraId="7761FA66" w14:textId="32565571" w:rsidR="00AD482F" w:rsidRPr="004556BF" w:rsidRDefault="004556BF" w:rsidP="004556BF">
      <w:pPr>
        <w:spacing w:before="240" w:after="120"/>
        <w:ind w:left="425"/>
        <w:jc w:val="both"/>
        <w:rPr>
          <w:rFonts w:ascii="Lato" w:hAnsi="Lato" w:cs="Arial"/>
          <w:b/>
          <w:i/>
          <w:color w:val="042B60"/>
          <w:sz w:val="22"/>
          <w:szCs w:val="22"/>
          <w:u w:val="single"/>
        </w:rPr>
      </w:pPr>
      <w:r w:rsidRPr="004556BF">
        <w:rPr>
          <w:rFonts w:ascii="Lato" w:hAnsi="Lato" w:cs="Arial"/>
          <w:b/>
          <w:i/>
          <w:color w:val="042B60"/>
          <w:sz w:val="22"/>
          <w:szCs w:val="22"/>
          <w:u w:val="single"/>
        </w:rPr>
        <w:t>Kryteria oceny stanu technicznego pojazdów:</w:t>
      </w:r>
    </w:p>
    <w:p w14:paraId="3E0AA0D1" w14:textId="4CB61CE7" w:rsidR="00E954FD" w:rsidRPr="0079187E" w:rsidRDefault="00E954FD" w:rsidP="00E954FD">
      <w:pPr>
        <w:spacing w:after="100"/>
        <w:ind w:left="425"/>
        <w:jc w:val="both"/>
        <w:rPr>
          <w:rFonts w:ascii="Lato" w:hAnsi="Lato" w:cs="Arial"/>
          <w:i/>
          <w:color w:val="042B60"/>
          <w:sz w:val="22"/>
          <w:szCs w:val="22"/>
        </w:rPr>
      </w:pPr>
      <w:r>
        <w:rPr>
          <w:rFonts w:ascii="Lato" w:hAnsi="Lato" w:cs="Arial"/>
          <w:b/>
          <w:i/>
          <w:caps/>
          <w:color w:val="042B60"/>
          <w:sz w:val="22"/>
          <w:szCs w:val="22"/>
        </w:rPr>
        <w:t xml:space="preserve">BARDZO </w:t>
      </w:r>
      <w:r w:rsidRPr="0079187E">
        <w:rPr>
          <w:rFonts w:ascii="Lato" w:hAnsi="Lato" w:cs="Arial"/>
          <w:b/>
          <w:i/>
          <w:caps/>
          <w:color w:val="042B60"/>
          <w:sz w:val="22"/>
          <w:szCs w:val="22"/>
        </w:rPr>
        <w:t>dobry</w:t>
      </w:r>
      <w:r w:rsidRPr="0079187E">
        <w:rPr>
          <w:rFonts w:ascii="Lato" w:hAnsi="Lato" w:cs="Arial"/>
          <w:i/>
          <w:color w:val="042B60"/>
          <w:sz w:val="22"/>
          <w:szCs w:val="22"/>
        </w:rPr>
        <w:t xml:space="preserve"> –</w:t>
      </w:r>
      <w:r w:rsidR="003D6999">
        <w:rPr>
          <w:rFonts w:ascii="Lato" w:hAnsi="Lato" w:cs="Arial"/>
          <w:i/>
          <w:color w:val="042B60"/>
          <w:sz w:val="22"/>
          <w:szCs w:val="22"/>
        </w:rPr>
        <w:t xml:space="preserve"> pojazdy </w:t>
      </w:r>
      <w:r w:rsidR="00A879D0">
        <w:rPr>
          <w:rFonts w:ascii="Lato" w:hAnsi="Lato" w:cs="Arial"/>
          <w:i/>
          <w:color w:val="042B60"/>
          <w:sz w:val="22"/>
          <w:szCs w:val="22"/>
        </w:rPr>
        <w:t>użytkowane</w:t>
      </w:r>
      <w:r w:rsidR="00D7197A">
        <w:rPr>
          <w:rFonts w:ascii="Lato" w:hAnsi="Lato" w:cs="Arial"/>
          <w:i/>
          <w:color w:val="042B60"/>
          <w:sz w:val="22"/>
          <w:szCs w:val="22"/>
        </w:rPr>
        <w:t xml:space="preserve"> </w:t>
      </w:r>
      <w:r w:rsidRPr="00E954FD">
        <w:rPr>
          <w:rFonts w:ascii="Lato" w:hAnsi="Lato" w:cs="Arial"/>
          <w:i/>
          <w:color w:val="042B60"/>
          <w:sz w:val="22"/>
          <w:szCs w:val="22"/>
        </w:rPr>
        <w:t xml:space="preserve">zbudowane lub zmodernizowane w okresie ostatnich </w:t>
      </w:r>
      <w:r w:rsidR="00D7197A">
        <w:rPr>
          <w:rFonts w:ascii="Lato" w:hAnsi="Lato" w:cs="Arial"/>
          <w:i/>
          <w:color w:val="042B60"/>
          <w:sz w:val="22"/>
          <w:szCs w:val="22"/>
        </w:rPr>
        <w:t>5</w:t>
      </w:r>
      <w:r w:rsidR="00A879D0">
        <w:rPr>
          <w:rFonts w:ascii="Lato" w:hAnsi="Lato" w:cs="Arial"/>
          <w:i/>
          <w:color w:val="042B60"/>
          <w:sz w:val="22"/>
          <w:szCs w:val="22"/>
        </w:rPr>
        <w:t> </w:t>
      </w:r>
      <w:r w:rsidRPr="00E954FD">
        <w:rPr>
          <w:rFonts w:ascii="Lato" w:hAnsi="Lato" w:cs="Arial"/>
          <w:i/>
          <w:color w:val="042B60"/>
          <w:sz w:val="22"/>
          <w:szCs w:val="22"/>
        </w:rPr>
        <w:t>lat oraz takie, które miały wykonane naprawy okresowe w</w:t>
      </w:r>
      <w:r w:rsidR="00D7197A">
        <w:rPr>
          <w:rFonts w:ascii="Lato" w:hAnsi="Lato" w:cs="Arial"/>
          <w:i/>
          <w:color w:val="042B60"/>
          <w:sz w:val="22"/>
          <w:szCs w:val="22"/>
        </w:rPr>
        <w:t> </w:t>
      </w:r>
      <w:r w:rsidRPr="00E954FD">
        <w:rPr>
          <w:rFonts w:ascii="Lato" w:hAnsi="Lato" w:cs="Arial"/>
          <w:i/>
          <w:color w:val="042B60"/>
          <w:sz w:val="22"/>
          <w:szCs w:val="22"/>
        </w:rPr>
        <w:t>ostatnich dwóch latach</w:t>
      </w:r>
      <w:r w:rsidRPr="0079187E">
        <w:rPr>
          <w:rFonts w:ascii="Lato" w:hAnsi="Lato" w:cs="Arial"/>
          <w:i/>
          <w:color w:val="042B60"/>
          <w:sz w:val="22"/>
          <w:szCs w:val="22"/>
        </w:rPr>
        <w:t>;</w:t>
      </w:r>
    </w:p>
    <w:p w14:paraId="476CFE19" w14:textId="7E99D48A" w:rsidR="004556BF" w:rsidRPr="0079187E" w:rsidRDefault="004556BF" w:rsidP="004556BF">
      <w:pPr>
        <w:spacing w:after="100"/>
        <w:ind w:left="425"/>
        <w:jc w:val="both"/>
        <w:rPr>
          <w:rFonts w:ascii="Lato" w:hAnsi="Lato" w:cs="Arial"/>
          <w:i/>
          <w:color w:val="042B60"/>
          <w:sz w:val="22"/>
          <w:szCs w:val="22"/>
        </w:rPr>
      </w:pPr>
      <w:r w:rsidRPr="0079187E">
        <w:rPr>
          <w:rFonts w:ascii="Lato" w:hAnsi="Lato" w:cs="Arial"/>
          <w:b/>
          <w:i/>
          <w:caps/>
          <w:color w:val="042B60"/>
          <w:sz w:val="22"/>
          <w:szCs w:val="22"/>
        </w:rPr>
        <w:t>dobry</w:t>
      </w:r>
      <w:r w:rsidRPr="0079187E">
        <w:rPr>
          <w:rFonts w:ascii="Lato" w:hAnsi="Lato" w:cs="Arial"/>
          <w:i/>
          <w:color w:val="042B60"/>
          <w:sz w:val="22"/>
          <w:szCs w:val="22"/>
        </w:rPr>
        <w:t xml:space="preserve"> – </w:t>
      </w:r>
      <w:r w:rsidR="00A879D0" w:rsidRPr="00A879D0">
        <w:rPr>
          <w:rFonts w:ascii="Lato" w:hAnsi="Lato" w:cs="Arial"/>
          <w:i/>
          <w:color w:val="042B60"/>
          <w:sz w:val="22"/>
          <w:szCs w:val="22"/>
        </w:rPr>
        <w:t xml:space="preserve">pojazdy użytkowane </w:t>
      </w:r>
      <w:r w:rsidR="00D7197A" w:rsidRPr="00D7197A">
        <w:rPr>
          <w:rFonts w:ascii="Lato" w:hAnsi="Lato" w:cs="Arial"/>
          <w:i/>
          <w:color w:val="042B60"/>
          <w:sz w:val="22"/>
          <w:szCs w:val="22"/>
        </w:rPr>
        <w:t>zbudowane lub zmodernizowane w</w:t>
      </w:r>
      <w:r w:rsidR="0013607C">
        <w:rPr>
          <w:rFonts w:ascii="Lato" w:hAnsi="Lato" w:cs="Arial"/>
          <w:i/>
          <w:color w:val="042B60"/>
          <w:sz w:val="22"/>
          <w:szCs w:val="22"/>
        </w:rPr>
        <w:t> </w:t>
      </w:r>
      <w:r w:rsidR="00D7197A" w:rsidRPr="00D7197A">
        <w:rPr>
          <w:rFonts w:ascii="Lato" w:hAnsi="Lato" w:cs="Arial"/>
          <w:i/>
          <w:color w:val="042B60"/>
          <w:sz w:val="22"/>
          <w:szCs w:val="22"/>
        </w:rPr>
        <w:t xml:space="preserve">okresie </w:t>
      </w:r>
      <w:r w:rsidR="00D7197A">
        <w:rPr>
          <w:rFonts w:ascii="Lato" w:hAnsi="Lato" w:cs="Arial"/>
          <w:i/>
          <w:color w:val="042B60"/>
          <w:sz w:val="22"/>
          <w:szCs w:val="22"/>
        </w:rPr>
        <w:t>powyżej</w:t>
      </w:r>
      <w:r w:rsidR="00D7197A" w:rsidRPr="00D7197A">
        <w:rPr>
          <w:rFonts w:ascii="Lato" w:hAnsi="Lato" w:cs="Arial"/>
          <w:i/>
          <w:color w:val="042B60"/>
          <w:sz w:val="22"/>
          <w:szCs w:val="22"/>
        </w:rPr>
        <w:t xml:space="preserve"> 5 lat oraz takie, które miały wykonane naprawy okresowe </w:t>
      </w:r>
      <w:r w:rsidR="00D7197A">
        <w:rPr>
          <w:rFonts w:ascii="Lato" w:hAnsi="Lato" w:cs="Arial"/>
          <w:i/>
          <w:color w:val="042B60"/>
          <w:sz w:val="22"/>
          <w:szCs w:val="22"/>
        </w:rPr>
        <w:t xml:space="preserve">powyżej </w:t>
      </w:r>
      <w:r w:rsidR="00D7197A" w:rsidRPr="00D7197A">
        <w:rPr>
          <w:rFonts w:ascii="Lato" w:hAnsi="Lato" w:cs="Arial"/>
          <w:i/>
          <w:color w:val="042B60"/>
          <w:sz w:val="22"/>
          <w:szCs w:val="22"/>
        </w:rPr>
        <w:t>dwóch lat</w:t>
      </w:r>
      <w:r w:rsidR="0013607C">
        <w:rPr>
          <w:rFonts w:ascii="Lato" w:hAnsi="Lato" w:cs="Arial"/>
          <w:i/>
          <w:color w:val="042B60"/>
          <w:sz w:val="22"/>
          <w:szCs w:val="22"/>
        </w:rPr>
        <w:t>, ale poniżej 5</w:t>
      </w:r>
      <w:r w:rsidR="00D7197A" w:rsidRPr="00D7197A">
        <w:rPr>
          <w:rFonts w:ascii="Lato" w:hAnsi="Lato" w:cs="Arial"/>
          <w:i/>
          <w:color w:val="042B60"/>
          <w:sz w:val="22"/>
          <w:szCs w:val="22"/>
        </w:rPr>
        <w:t>;</w:t>
      </w:r>
    </w:p>
    <w:p w14:paraId="3B5CDED9" w14:textId="0FEC4CB2" w:rsidR="004556BF" w:rsidRPr="0079187E" w:rsidRDefault="004556BF" w:rsidP="004556BF">
      <w:pPr>
        <w:spacing w:after="100"/>
        <w:ind w:left="425"/>
        <w:jc w:val="both"/>
        <w:rPr>
          <w:rFonts w:ascii="Lato" w:hAnsi="Lato" w:cs="Arial"/>
          <w:i/>
          <w:color w:val="042B60"/>
          <w:sz w:val="22"/>
          <w:szCs w:val="22"/>
        </w:rPr>
      </w:pPr>
      <w:r w:rsidRPr="0079187E">
        <w:rPr>
          <w:rFonts w:ascii="Lato" w:hAnsi="Lato" w:cs="Arial"/>
          <w:b/>
          <w:i/>
          <w:caps/>
          <w:color w:val="042B60"/>
          <w:sz w:val="22"/>
          <w:szCs w:val="22"/>
        </w:rPr>
        <w:t>dostateczny</w:t>
      </w:r>
      <w:r w:rsidRPr="0079187E">
        <w:rPr>
          <w:rFonts w:ascii="Lato" w:hAnsi="Lato" w:cs="Arial"/>
          <w:i/>
          <w:color w:val="042B60"/>
          <w:sz w:val="22"/>
          <w:szCs w:val="22"/>
        </w:rPr>
        <w:t xml:space="preserve"> – </w:t>
      </w:r>
      <w:r w:rsidR="00A879D0" w:rsidRPr="00A879D0">
        <w:rPr>
          <w:rFonts w:ascii="Lato" w:hAnsi="Lato" w:cs="Arial"/>
          <w:i/>
          <w:color w:val="042B60"/>
          <w:sz w:val="22"/>
          <w:szCs w:val="22"/>
        </w:rPr>
        <w:t>pojazdy użytkowane</w:t>
      </w:r>
      <w:r w:rsidR="0013607C">
        <w:rPr>
          <w:rFonts w:ascii="Lato" w:hAnsi="Lato" w:cs="Arial"/>
          <w:i/>
          <w:color w:val="042B60"/>
          <w:sz w:val="22"/>
          <w:szCs w:val="22"/>
        </w:rPr>
        <w:t xml:space="preserve">, </w:t>
      </w:r>
      <w:r w:rsidR="0013607C" w:rsidRPr="0013607C">
        <w:rPr>
          <w:rFonts w:ascii="Lato" w:hAnsi="Lato" w:cs="Arial"/>
          <w:i/>
          <w:color w:val="042B60"/>
          <w:sz w:val="22"/>
          <w:szCs w:val="22"/>
        </w:rPr>
        <w:t>które miały wykonane naprawy okresowe powyżej 5</w:t>
      </w:r>
      <w:r w:rsidR="0013607C">
        <w:rPr>
          <w:rFonts w:ascii="Lato" w:hAnsi="Lato" w:cs="Arial"/>
          <w:i/>
          <w:color w:val="042B60"/>
          <w:sz w:val="22"/>
          <w:szCs w:val="22"/>
        </w:rPr>
        <w:t xml:space="preserve"> lat</w:t>
      </w:r>
      <w:r w:rsidRPr="0079187E">
        <w:rPr>
          <w:rFonts w:ascii="Lato" w:hAnsi="Lato" w:cs="Arial"/>
          <w:i/>
          <w:color w:val="042B60"/>
          <w:sz w:val="22"/>
          <w:szCs w:val="22"/>
        </w:rPr>
        <w:t>;</w:t>
      </w:r>
    </w:p>
    <w:p w14:paraId="74DDF588" w14:textId="1804DF09" w:rsidR="004556BF" w:rsidRPr="0079187E" w:rsidRDefault="004556BF" w:rsidP="004556BF">
      <w:pPr>
        <w:spacing w:after="100"/>
        <w:ind w:left="425"/>
        <w:jc w:val="both"/>
        <w:rPr>
          <w:rFonts w:ascii="Lato" w:hAnsi="Lato" w:cs="Arial"/>
          <w:i/>
          <w:color w:val="042B60"/>
          <w:sz w:val="22"/>
          <w:szCs w:val="22"/>
        </w:rPr>
      </w:pPr>
      <w:r w:rsidRPr="0079187E">
        <w:rPr>
          <w:rFonts w:ascii="Lato" w:hAnsi="Lato" w:cs="Arial"/>
          <w:b/>
          <w:i/>
          <w:caps/>
          <w:color w:val="042B60"/>
          <w:sz w:val="22"/>
          <w:szCs w:val="22"/>
        </w:rPr>
        <w:t>niezadowalający</w:t>
      </w:r>
      <w:r w:rsidRPr="0079187E">
        <w:rPr>
          <w:rFonts w:ascii="Lato" w:hAnsi="Lato" w:cs="Arial"/>
          <w:i/>
          <w:color w:val="042B60"/>
          <w:sz w:val="22"/>
          <w:szCs w:val="22"/>
        </w:rPr>
        <w:t xml:space="preserve"> – </w:t>
      </w:r>
      <w:r w:rsidR="0013607C" w:rsidRPr="0013607C">
        <w:rPr>
          <w:rFonts w:ascii="Lato" w:hAnsi="Lato" w:cs="Arial"/>
          <w:i/>
          <w:color w:val="042B60"/>
          <w:sz w:val="22"/>
          <w:szCs w:val="22"/>
        </w:rPr>
        <w:t xml:space="preserve">pojazdy </w:t>
      </w:r>
      <w:r w:rsidR="00A879D0">
        <w:rPr>
          <w:rFonts w:ascii="Lato" w:hAnsi="Lato" w:cs="Arial"/>
          <w:i/>
          <w:color w:val="042B60"/>
          <w:sz w:val="22"/>
          <w:szCs w:val="22"/>
        </w:rPr>
        <w:t xml:space="preserve">wyłączone z użytkowania ponad 6 miesięcy, </w:t>
      </w:r>
      <w:r w:rsidR="0013607C" w:rsidRPr="0013607C">
        <w:rPr>
          <w:rFonts w:ascii="Lato" w:hAnsi="Lato" w:cs="Arial"/>
          <w:i/>
          <w:color w:val="042B60"/>
          <w:sz w:val="22"/>
          <w:szCs w:val="22"/>
        </w:rPr>
        <w:t xml:space="preserve">oczekujące </w:t>
      </w:r>
      <w:r w:rsidR="00A879D0">
        <w:rPr>
          <w:rFonts w:ascii="Lato" w:hAnsi="Lato" w:cs="Arial"/>
          <w:i/>
          <w:color w:val="042B60"/>
          <w:sz w:val="22"/>
          <w:szCs w:val="22"/>
        </w:rPr>
        <w:t xml:space="preserve">na </w:t>
      </w:r>
      <w:r w:rsidR="0013607C" w:rsidRPr="0013607C">
        <w:rPr>
          <w:rFonts w:ascii="Lato" w:hAnsi="Lato" w:cs="Arial"/>
          <w:i/>
          <w:color w:val="042B60"/>
          <w:sz w:val="22"/>
          <w:szCs w:val="22"/>
        </w:rPr>
        <w:t>wykonani</w:t>
      </w:r>
      <w:r w:rsidR="00A879D0">
        <w:rPr>
          <w:rFonts w:ascii="Lato" w:hAnsi="Lato" w:cs="Arial"/>
          <w:i/>
          <w:color w:val="042B60"/>
          <w:sz w:val="22"/>
          <w:szCs w:val="22"/>
        </w:rPr>
        <w:t>e</w:t>
      </w:r>
      <w:r w:rsidR="0013607C" w:rsidRPr="0013607C">
        <w:rPr>
          <w:rFonts w:ascii="Lato" w:hAnsi="Lato" w:cs="Arial"/>
          <w:i/>
          <w:color w:val="042B60"/>
          <w:sz w:val="22"/>
          <w:szCs w:val="22"/>
        </w:rPr>
        <w:t xml:space="preserve"> napraw okresowych (modernizacji)</w:t>
      </w:r>
      <w:r w:rsidR="0013607C">
        <w:rPr>
          <w:rFonts w:ascii="Lato" w:hAnsi="Lato" w:cs="Arial"/>
          <w:i/>
          <w:color w:val="042B60"/>
          <w:sz w:val="22"/>
          <w:szCs w:val="22"/>
        </w:rPr>
        <w:t>;</w:t>
      </w:r>
    </w:p>
    <w:p w14:paraId="02216649" w14:textId="103303FB" w:rsidR="004556BF" w:rsidRPr="0079187E" w:rsidRDefault="0013607C" w:rsidP="004556BF">
      <w:pPr>
        <w:spacing w:after="100"/>
        <w:ind w:left="425"/>
        <w:jc w:val="both"/>
        <w:rPr>
          <w:rFonts w:ascii="Lato" w:hAnsi="Lato" w:cs="Arial"/>
          <w:i/>
          <w:color w:val="042B60"/>
          <w:sz w:val="22"/>
          <w:szCs w:val="22"/>
        </w:rPr>
      </w:pPr>
      <w:r>
        <w:rPr>
          <w:rFonts w:ascii="Lato" w:hAnsi="Lato" w:cs="Arial"/>
          <w:b/>
          <w:i/>
          <w:caps/>
          <w:color w:val="042B60"/>
          <w:sz w:val="22"/>
          <w:szCs w:val="22"/>
        </w:rPr>
        <w:t>ZŁY</w:t>
      </w:r>
      <w:r w:rsidR="004556BF" w:rsidRPr="0079187E">
        <w:rPr>
          <w:rFonts w:ascii="Lato" w:hAnsi="Lato" w:cs="Arial"/>
          <w:i/>
          <w:color w:val="042B60"/>
          <w:sz w:val="22"/>
          <w:szCs w:val="22"/>
        </w:rPr>
        <w:t xml:space="preserve"> – </w:t>
      </w:r>
      <w:r w:rsidR="004B09F1" w:rsidRPr="004B09F1">
        <w:rPr>
          <w:rFonts w:ascii="Lato" w:hAnsi="Lato" w:cs="Arial"/>
          <w:i/>
          <w:color w:val="042B60"/>
          <w:sz w:val="22"/>
          <w:szCs w:val="22"/>
        </w:rPr>
        <w:t xml:space="preserve">pojazdy wyłączone z użytkowania ponad 6 miesięcy, </w:t>
      </w:r>
      <w:r>
        <w:rPr>
          <w:rFonts w:ascii="Lato" w:hAnsi="Lato" w:cs="Arial"/>
          <w:i/>
          <w:color w:val="042B60"/>
          <w:sz w:val="22"/>
          <w:szCs w:val="22"/>
        </w:rPr>
        <w:t xml:space="preserve">nie przewidziane do </w:t>
      </w:r>
      <w:r w:rsidRPr="0013607C">
        <w:rPr>
          <w:rFonts w:ascii="Lato" w:hAnsi="Lato" w:cs="Arial"/>
          <w:i/>
          <w:color w:val="042B60"/>
          <w:sz w:val="22"/>
          <w:szCs w:val="22"/>
        </w:rPr>
        <w:t>wykonania napraw okresowych (modernizacji)</w:t>
      </w:r>
      <w:r w:rsidR="00F645ED">
        <w:rPr>
          <w:rFonts w:ascii="Lato" w:hAnsi="Lato" w:cs="Arial"/>
          <w:i/>
          <w:color w:val="042B60"/>
          <w:sz w:val="22"/>
          <w:szCs w:val="22"/>
        </w:rPr>
        <w:t xml:space="preserve"> lub przeznaczone do kasacji</w:t>
      </w:r>
      <w:r w:rsidR="004556BF" w:rsidRPr="0079187E">
        <w:rPr>
          <w:rFonts w:ascii="Lato" w:hAnsi="Lato" w:cs="Arial"/>
          <w:i/>
          <w:color w:val="042B60"/>
          <w:sz w:val="22"/>
          <w:szCs w:val="22"/>
        </w:rPr>
        <w:t>.</w:t>
      </w:r>
    </w:p>
    <w:p w14:paraId="3AEA58F8" w14:textId="77777777" w:rsidR="009617DB" w:rsidRDefault="009617DB" w:rsidP="0079187E">
      <w:pPr>
        <w:pStyle w:val="Listawielopoziomowa"/>
        <w:numPr>
          <w:ilvl w:val="0"/>
          <w:numId w:val="0"/>
        </w:numPr>
        <w:ind w:left="720"/>
      </w:pPr>
    </w:p>
    <w:p w14:paraId="29B634BA" w14:textId="2FE9E773" w:rsidR="005925AB" w:rsidRPr="00190BC5" w:rsidRDefault="005925AB" w:rsidP="003112C0">
      <w:pPr>
        <w:pStyle w:val="Listawielopoziomowa"/>
        <w:numPr>
          <w:ilvl w:val="0"/>
          <w:numId w:val="23"/>
        </w:numPr>
      </w:pPr>
      <w:bookmarkStart w:id="31" w:name="_Toc36627610"/>
      <w:r w:rsidRPr="00190BC5">
        <w:t xml:space="preserve">Rezultaty </w:t>
      </w:r>
      <w:r w:rsidR="00E45EE1">
        <w:t>zaleceń</w:t>
      </w:r>
      <w:r w:rsidRPr="00190BC5">
        <w:t xml:space="preserve"> </w:t>
      </w:r>
      <w:r w:rsidR="003112C0" w:rsidRPr="003112C0">
        <w:t xml:space="preserve">Państwową Komisję Badania Wypadków Kolejowych </w:t>
      </w:r>
      <w:r w:rsidRPr="00190BC5">
        <w:t>w</w:t>
      </w:r>
      <w:r w:rsidR="003112C0">
        <w:t> </w:t>
      </w:r>
      <w:r w:rsidRPr="00190BC5">
        <w:t>zakresie bezpieczeństwa</w:t>
      </w:r>
      <w:bookmarkEnd w:id="31"/>
    </w:p>
    <w:p w14:paraId="4E118043" w14:textId="77777777" w:rsidR="00D17953" w:rsidRPr="0079187E" w:rsidRDefault="000D07E6" w:rsidP="0083209C">
      <w:pPr>
        <w:pStyle w:val="StandardText"/>
        <w:spacing w:after="120" w:line="240" w:lineRule="auto"/>
        <w:ind w:left="426"/>
        <w:rPr>
          <w:rFonts w:ascii="Lato" w:hAnsi="Lato" w:cs="Arial"/>
          <w:i/>
          <w:color w:val="042B60"/>
          <w:sz w:val="22"/>
          <w:szCs w:val="22"/>
          <w:lang w:val="pl-PL"/>
        </w:rPr>
      </w:pPr>
      <w:r w:rsidRPr="0079187E">
        <w:rPr>
          <w:rFonts w:ascii="Lato" w:hAnsi="Lato" w:cs="Arial"/>
          <w:i/>
          <w:color w:val="042B60"/>
          <w:sz w:val="22"/>
          <w:szCs w:val="22"/>
          <w:lang w:val="pl-PL"/>
        </w:rPr>
        <w:t>Przedstaw</w:t>
      </w:r>
      <w:r w:rsidR="003C646C" w:rsidRPr="0079187E">
        <w:rPr>
          <w:rFonts w:ascii="Lato" w:hAnsi="Lato" w:cs="Arial"/>
          <w:i/>
          <w:color w:val="042B60"/>
          <w:sz w:val="22"/>
          <w:szCs w:val="22"/>
          <w:lang w:val="pl-PL"/>
        </w:rPr>
        <w:t xml:space="preserve"> </w:t>
      </w:r>
      <w:r w:rsidR="002E35BF" w:rsidRPr="0079187E">
        <w:rPr>
          <w:rFonts w:ascii="Lato" w:hAnsi="Lato" w:cs="Arial"/>
          <w:i/>
          <w:color w:val="042B60"/>
          <w:sz w:val="22"/>
          <w:szCs w:val="22"/>
          <w:lang w:val="pl-PL"/>
        </w:rPr>
        <w:t xml:space="preserve">krótkie </w:t>
      </w:r>
      <w:r w:rsidR="00FF53FD" w:rsidRPr="0079187E">
        <w:rPr>
          <w:rFonts w:ascii="Lato" w:hAnsi="Lato" w:cs="Arial"/>
          <w:i/>
          <w:color w:val="042B60"/>
          <w:sz w:val="22"/>
          <w:szCs w:val="22"/>
          <w:lang w:val="pl-PL"/>
        </w:rPr>
        <w:t xml:space="preserve">podsumowanie </w:t>
      </w:r>
      <w:r w:rsidR="00D17953" w:rsidRPr="0079187E">
        <w:rPr>
          <w:rFonts w:ascii="Lato" w:hAnsi="Lato" w:cs="Arial"/>
          <w:i/>
          <w:color w:val="042B60"/>
          <w:sz w:val="22"/>
          <w:szCs w:val="22"/>
          <w:lang w:val="pl-PL"/>
        </w:rPr>
        <w:t xml:space="preserve">realizacji </w:t>
      </w:r>
      <w:r w:rsidR="00E45EE1" w:rsidRPr="0079187E">
        <w:rPr>
          <w:rFonts w:ascii="Lato" w:hAnsi="Lato" w:cs="Arial"/>
          <w:i/>
          <w:color w:val="042B60"/>
          <w:sz w:val="22"/>
          <w:szCs w:val="22"/>
          <w:lang w:val="pl-PL"/>
        </w:rPr>
        <w:t>zaleceń</w:t>
      </w:r>
      <w:r w:rsidR="00716D6E" w:rsidRPr="0079187E">
        <w:rPr>
          <w:rFonts w:ascii="Lato" w:hAnsi="Lato" w:cs="Arial"/>
          <w:i/>
          <w:color w:val="042B60"/>
          <w:sz w:val="22"/>
          <w:szCs w:val="22"/>
          <w:lang w:val="pl-PL"/>
        </w:rPr>
        <w:t xml:space="preserve"> </w:t>
      </w:r>
      <w:r w:rsidR="00D17953" w:rsidRPr="0079187E">
        <w:rPr>
          <w:rFonts w:ascii="Lato" w:hAnsi="Lato" w:cs="Arial"/>
          <w:i/>
          <w:color w:val="042B60"/>
          <w:sz w:val="22"/>
          <w:szCs w:val="22"/>
          <w:lang w:val="pl-PL"/>
        </w:rPr>
        <w:t>wydanych w roku sprawozdawczym</w:t>
      </w:r>
      <w:r w:rsidR="00AC3D59" w:rsidRPr="0079187E">
        <w:rPr>
          <w:rFonts w:ascii="Lato" w:hAnsi="Lato" w:cs="Arial"/>
          <w:i/>
          <w:color w:val="042B60"/>
          <w:sz w:val="22"/>
          <w:szCs w:val="22"/>
          <w:lang w:val="pl-PL"/>
        </w:rPr>
        <w:t xml:space="preserve"> </w:t>
      </w:r>
      <w:r w:rsidR="00716D6E" w:rsidRPr="0079187E">
        <w:rPr>
          <w:rFonts w:ascii="Lato" w:hAnsi="Lato" w:cs="Arial"/>
          <w:i/>
          <w:color w:val="042B60"/>
          <w:sz w:val="22"/>
          <w:szCs w:val="22"/>
          <w:lang w:val="pl-PL"/>
        </w:rPr>
        <w:t xml:space="preserve">przez </w:t>
      </w:r>
      <w:r w:rsidR="00E45EE1" w:rsidRPr="0079187E">
        <w:rPr>
          <w:rFonts w:ascii="Lato" w:hAnsi="Lato" w:cs="Arial"/>
          <w:i/>
          <w:color w:val="042B60"/>
          <w:sz w:val="22"/>
          <w:szCs w:val="22"/>
          <w:lang w:val="pl-PL"/>
        </w:rPr>
        <w:t>Państwową Komisję Badania Wypadków Kolejowych (PKBWK)</w:t>
      </w:r>
      <w:r w:rsidR="00D17953" w:rsidRPr="0079187E">
        <w:rPr>
          <w:rFonts w:ascii="Lato" w:hAnsi="Lato" w:cs="Arial"/>
          <w:i/>
          <w:color w:val="042B60"/>
          <w:sz w:val="22"/>
          <w:szCs w:val="22"/>
          <w:lang w:val="pl-PL"/>
        </w:rPr>
        <w:t>.</w:t>
      </w:r>
    </w:p>
    <w:p w14:paraId="10726921" w14:textId="6137769C" w:rsidR="0092505A" w:rsidRPr="0079187E" w:rsidRDefault="00E45EE1" w:rsidP="0083209C">
      <w:pPr>
        <w:pStyle w:val="StandardText"/>
        <w:spacing w:after="120" w:line="240" w:lineRule="auto"/>
        <w:ind w:firstLine="426"/>
        <w:rPr>
          <w:rFonts w:ascii="Lato" w:hAnsi="Lato" w:cs="Arial"/>
          <w:i/>
          <w:color w:val="042B60"/>
          <w:sz w:val="22"/>
          <w:szCs w:val="22"/>
          <w:lang w:val="pl-PL"/>
        </w:rPr>
      </w:pPr>
      <w:r w:rsidRPr="0079187E">
        <w:rPr>
          <w:rFonts w:ascii="Lato" w:hAnsi="Lato" w:cs="Arial"/>
          <w:i/>
          <w:color w:val="042B60"/>
          <w:sz w:val="22"/>
          <w:szCs w:val="22"/>
          <w:lang w:val="pl-PL"/>
        </w:rPr>
        <w:t>Zalecenia</w:t>
      </w:r>
      <w:r w:rsidR="0083209C" w:rsidRPr="0079187E">
        <w:rPr>
          <w:rFonts w:ascii="Lato" w:hAnsi="Lato" w:cs="Arial"/>
          <w:i/>
          <w:color w:val="042B60"/>
          <w:sz w:val="22"/>
          <w:szCs w:val="22"/>
          <w:lang w:val="pl-PL"/>
        </w:rPr>
        <w:t xml:space="preserve"> </w:t>
      </w:r>
      <w:r w:rsidR="0092505A" w:rsidRPr="0079187E">
        <w:rPr>
          <w:rFonts w:ascii="Lato" w:hAnsi="Lato" w:cs="Arial"/>
          <w:i/>
          <w:color w:val="042B60"/>
          <w:sz w:val="22"/>
          <w:szCs w:val="22"/>
          <w:lang w:val="pl-PL"/>
        </w:rPr>
        <w:t xml:space="preserve">PKBWK </w:t>
      </w:r>
      <w:r w:rsidR="004B0189" w:rsidRPr="0079187E">
        <w:rPr>
          <w:rFonts w:ascii="Lato" w:hAnsi="Lato" w:cs="Arial"/>
          <w:i/>
          <w:color w:val="042B60"/>
          <w:sz w:val="22"/>
          <w:szCs w:val="22"/>
          <w:lang w:val="pl-PL"/>
        </w:rPr>
        <w:t>wydane w</w:t>
      </w:r>
      <w:r w:rsidR="00DE5E34" w:rsidRPr="0079187E">
        <w:rPr>
          <w:rFonts w:ascii="Lato" w:hAnsi="Lato" w:cs="Arial"/>
          <w:i/>
          <w:color w:val="042B60"/>
          <w:sz w:val="22"/>
          <w:szCs w:val="22"/>
          <w:lang w:val="pl-PL"/>
        </w:rPr>
        <w:t xml:space="preserve"> </w:t>
      </w:r>
      <w:r w:rsidR="000575C5" w:rsidRPr="0079187E">
        <w:rPr>
          <w:rFonts w:ascii="Lato" w:hAnsi="Lato" w:cs="Arial"/>
          <w:i/>
          <w:color w:val="042B60"/>
          <w:sz w:val="22"/>
          <w:szCs w:val="22"/>
          <w:lang w:val="pl-PL"/>
        </w:rPr>
        <w:t>201</w:t>
      </w:r>
      <w:r w:rsidR="000575C5">
        <w:rPr>
          <w:rFonts w:ascii="Lato" w:hAnsi="Lato" w:cs="Arial"/>
          <w:i/>
          <w:color w:val="042B60"/>
          <w:sz w:val="22"/>
          <w:szCs w:val="22"/>
          <w:lang w:val="pl-PL"/>
        </w:rPr>
        <w:t>9</w:t>
      </w:r>
      <w:r w:rsidR="000575C5" w:rsidRPr="0079187E">
        <w:rPr>
          <w:rFonts w:ascii="Lato" w:hAnsi="Lato" w:cs="Arial"/>
          <w:i/>
          <w:color w:val="042B60"/>
          <w:sz w:val="22"/>
          <w:szCs w:val="22"/>
          <w:lang w:val="pl-PL"/>
        </w:rPr>
        <w:t xml:space="preserve"> </w:t>
      </w:r>
      <w:r w:rsidR="004B0189" w:rsidRPr="0079187E">
        <w:rPr>
          <w:rFonts w:ascii="Lato" w:hAnsi="Lato" w:cs="Arial"/>
          <w:i/>
          <w:color w:val="042B60"/>
          <w:sz w:val="22"/>
          <w:szCs w:val="22"/>
          <w:lang w:val="pl-PL"/>
        </w:rPr>
        <w:t xml:space="preserve">r. </w:t>
      </w:r>
      <w:r w:rsidR="0092505A" w:rsidRPr="0079187E">
        <w:rPr>
          <w:rFonts w:ascii="Lato" w:hAnsi="Lato" w:cs="Arial"/>
          <w:i/>
          <w:color w:val="042B60"/>
          <w:sz w:val="22"/>
          <w:szCs w:val="22"/>
          <w:lang w:val="pl-PL"/>
        </w:rPr>
        <w:t>zostały zawarte w:</w:t>
      </w:r>
    </w:p>
    <w:p w14:paraId="1037C1DA" w14:textId="55ACDEBA" w:rsidR="00FF53FD" w:rsidRPr="0079187E" w:rsidRDefault="0092505A" w:rsidP="00173A59">
      <w:pPr>
        <w:pStyle w:val="StandardText"/>
        <w:numPr>
          <w:ilvl w:val="0"/>
          <w:numId w:val="33"/>
        </w:numPr>
        <w:tabs>
          <w:tab w:val="left" w:pos="851"/>
        </w:tabs>
        <w:spacing w:after="120" w:line="240" w:lineRule="auto"/>
        <w:rPr>
          <w:rFonts w:ascii="Lato" w:hAnsi="Lato" w:cs="Arial"/>
          <w:i/>
          <w:color w:val="042B60"/>
          <w:sz w:val="22"/>
          <w:szCs w:val="22"/>
          <w:lang w:val="pl-PL"/>
        </w:rPr>
      </w:pPr>
      <w:r w:rsidRPr="0079187E">
        <w:rPr>
          <w:rFonts w:ascii="Lato" w:hAnsi="Lato" w:cs="Arial"/>
          <w:b/>
          <w:i/>
          <w:color w:val="042B60"/>
          <w:sz w:val="22"/>
          <w:szCs w:val="22"/>
          <w:lang w:val="pl-PL"/>
        </w:rPr>
        <w:t>Rapor</w:t>
      </w:r>
      <w:r w:rsidR="00DC72AC" w:rsidRPr="0079187E">
        <w:rPr>
          <w:rFonts w:ascii="Lato" w:hAnsi="Lato" w:cs="Arial"/>
          <w:b/>
          <w:i/>
          <w:color w:val="042B60"/>
          <w:sz w:val="22"/>
          <w:szCs w:val="22"/>
          <w:lang w:val="pl-PL"/>
        </w:rPr>
        <w:t xml:space="preserve">cie rocznym za </w:t>
      </w:r>
      <w:r w:rsidR="000575C5" w:rsidRPr="0079187E">
        <w:rPr>
          <w:rFonts w:ascii="Lato" w:hAnsi="Lato" w:cs="Arial"/>
          <w:b/>
          <w:i/>
          <w:color w:val="042B60"/>
          <w:sz w:val="22"/>
          <w:szCs w:val="22"/>
          <w:lang w:val="pl-PL"/>
        </w:rPr>
        <w:t xml:space="preserve">2018 </w:t>
      </w:r>
      <w:r w:rsidRPr="0079187E">
        <w:rPr>
          <w:rFonts w:ascii="Lato" w:hAnsi="Lato" w:cs="Arial"/>
          <w:b/>
          <w:i/>
          <w:color w:val="042B60"/>
          <w:sz w:val="22"/>
          <w:szCs w:val="22"/>
          <w:lang w:val="pl-PL"/>
        </w:rPr>
        <w:t>r.</w:t>
      </w:r>
      <w:r w:rsidR="00F95931" w:rsidRPr="0079187E">
        <w:rPr>
          <w:rFonts w:ascii="Lato" w:hAnsi="Lato" w:cs="Arial"/>
          <w:i/>
          <w:color w:val="042B60"/>
          <w:sz w:val="22"/>
          <w:szCs w:val="22"/>
          <w:lang w:val="pl-PL"/>
        </w:rPr>
        <w:t xml:space="preserve"> z działalności Państwowej Komi</w:t>
      </w:r>
      <w:r w:rsidR="00B2321B">
        <w:rPr>
          <w:rFonts w:ascii="Lato" w:hAnsi="Lato" w:cs="Arial"/>
          <w:i/>
          <w:color w:val="042B60"/>
          <w:sz w:val="22"/>
          <w:szCs w:val="22"/>
          <w:lang w:val="pl-PL"/>
        </w:rPr>
        <w:t>sji Badania Wypadków Kolejowych</w:t>
      </w:r>
    </w:p>
    <w:p w14:paraId="6F012048" w14:textId="63E96075" w:rsidR="007B46D5" w:rsidRPr="0079187E" w:rsidRDefault="007B46D5" w:rsidP="0079187E">
      <w:pPr>
        <w:pStyle w:val="Akapitzlist"/>
        <w:numPr>
          <w:ilvl w:val="0"/>
          <w:numId w:val="33"/>
        </w:numPr>
        <w:spacing w:before="120" w:after="120" w:line="240" w:lineRule="auto"/>
        <w:ind w:left="714" w:hanging="357"/>
        <w:contextualSpacing w:val="0"/>
        <w:jc w:val="both"/>
        <w:rPr>
          <w:rFonts w:ascii="Lato" w:hAnsi="Lato"/>
          <w:i/>
          <w:color w:val="042B60"/>
          <w:lang w:val="pl-PL"/>
        </w:rPr>
      </w:pPr>
      <w:r w:rsidRPr="0079187E">
        <w:rPr>
          <w:rFonts w:ascii="Lato" w:hAnsi="Lato"/>
          <w:b/>
          <w:i/>
          <w:color w:val="042B60"/>
          <w:lang w:val="pl-PL"/>
        </w:rPr>
        <w:t>Raporcie Nr PKBWK/01/2019</w:t>
      </w:r>
      <w:r w:rsidRPr="0079187E">
        <w:rPr>
          <w:rFonts w:ascii="Lato" w:hAnsi="Lato"/>
          <w:i/>
          <w:color w:val="042B60"/>
          <w:lang w:val="pl-PL"/>
        </w:rPr>
        <w:t xml:space="preserve"> z badania poważnego wypadku kategorii A21 zaistniałego w dniu 13 czerwca 2018 r. o godzinie 12:54 na przejeździe kolejowo-drogowym kategorii „D”, szlak Szczecin Podjuchy – Daleszewo Gryfińskie, tor nr 2, w km 342,231; linii kolejowej nr 273 Wrocław Gł. – Szczecin Gł. obszar zarządcy infrastruktury PKP Polskie Linie Kolejowe S.A., Zakład Linii Kolejowych w Szczecinie</w:t>
      </w:r>
    </w:p>
    <w:p w14:paraId="19404C9D" w14:textId="77777777" w:rsidR="007B46D5" w:rsidRPr="0079187E" w:rsidRDefault="007B46D5" w:rsidP="0079187E">
      <w:pPr>
        <w:pStyle w:val="Akapitzlist"/>
        <w:numPr>
          <w:ilvl w:val="0"/>
          <w:numId w:val="33"/>
        </w:numPr>
        <w:spacing w:before="120" w:after="120" w:line="240" w:lineRule="auto"/>
        <w:ind w:left="714" w:hanging="357"/>
        <w:contextualSpacing w:val="0"/>
        <w:jc w:val="both"/>
        <w:rPr>
          <w:rFonts w:ascii="Lato" w:hAnsi="Lato"/>
          <w:i/>
          <w:color w:val="042B60"/>
          <w:lang w:val="pl-PL"/>
        </w:rPr>
      </w:pPr>
      <w:r w:rsidRPr="0079187E">
        <w:rPr>
          <w:rFonts w:ascii="Lato" w:hAnsi="Lato"/>
          <w:b/>
          <w:i/>
          <w:color w:val="042B60"/>
          <w:lang w:val="pl-PL"/>
        </w:rPr>
        <w:t>Raporcie Nr PKBWK/02/2019</w:t>
      </w:r>
      <w:r w:rsidRPr="0079187E">
        <w:rPr>
          <w:rFonts w:ascii="Lato" w:hAnsi="Lato"/>
          <w:i/>
          <w:color w:val="042B60"/>
          <w:lang w:val="pl-PL"/>
        </w:rPr>
        <w:t xml:space="preserve"> z badania wypadku kategorii B11 zaistniałego w dniu 10 maja 2018 r. o godzinie 16:12 stacja Wronki, tor nr 1; w km 50,474, linii kolejowej nr 351 Poznań Główny – Szczecin Główny obszar zarządcy infrastruktury PKP Polskie Linie Kolejowe S.A., Zakład Linii Kolejowych w Poznaniu</w:t>
      </w:r>
    </w:p>
    <w:p w14:paraId="52C7F096" w14:textId="25ACDF04" w:rsidR="007B46D5" w:rsidRPr="0079187E" w:rsidRDefault="007B46D5" w:rsidP="0079187E">
      <w:pPr>
        <w:pStyle w:val="Akapitzlist"/>
        <w:numPr>
          <w:ilvl w:val="0"/>
          <w:numId w:val="33"/>
        </w:numPr>
        <w:spacing w:before="120" w:after="120" w:line="240" w:lineRule="auto"/>
        <w:ind w:left="714" w:hanging="357"/>
        <w:contextualSpacing w:val="0"/>
        <w:jc w:val="both"/>
        <w:rPr>
          <w:rFonts w:ascii="Lato" w:hAnsi="Lato"/>
          <w:i/>
          <w:color w:val="042B60"/>
          <w:lang w:val="pl-PL"/>
        </w:rPr>
      </w:pPr>
      <w:r w:rsidRPr="0079187E">
        <w:rPr>
          <w:rFonts w:ascii="Lato" w:hAnsi="Lato"/>
          <w:b/>
          <w:i/>
          <w:color w:val="042B60"/>
          <w:lang w:val="pl-PL"/>
        </w:rPr>
        <w:t>Raporcie Nr PKBWK/03/2019</w:t>
      </w:r>
      <w:r w:rsidRPr="0079187E">
        <w:rPr>
          <w:rFonts w:ascii="Lato" w:hAnsi="Lato"/>
          <w:i/>
          <w:color w:val="042B60"/>
          <w:lang w:val="pl-PL"/>
        </w:rPr>
        <w:t xml:space="preserve"> z badania poważnego wypadku kategorii A 21 zaistniałego w dniu 23 sierpnia 2018 r. o godzinie 11:17 na przejeździe kolejowo-drogowym kategorii „D” zlokalizowanym w stacji Szaflary, w km 25,749 linii kolejowej nr 99 Chabówka - Zakopane obszar zarządcy infrastruktury PKP Polskie Linie Kolejowe S.A., Zakład Linii Kolejowych w Nowym Sączu</w:t>
      </w:r>
    </w:p>
    <w:p w14:paraId="5B658441" w14:textId="6854C825" w:rsidR="007B46D5" w:rsidRPr="0079187E" w:rsidRDefault="007B46D5" w:rsidP="0079187E">
      <w:pPr>
        <w:pStyle w:val="Akapitzlist"/>
        <w:numPr>
          <w:ilvl w:val="0"/>
          <w:numId w:val="33"/>
        </w:numPr>
        <w:spacing w:before="120" w:after="120" w:line="240" w:lineRule="auto"/>
        <w:ind w:left="714" w:hanging="357"/>
        <w:contextualSpacing w:val="0"/>
        <w:jc w:val="both"/>
        <w:rPr>
          <w:rFonts w:ascii="Lato" w:hAnsi="Lato"/>
          <w:i/>
          <w:color w:val="042B60"/>
          <w:lang w:val="pl-PL"/>
        </w:rPr>
      </w:pPr>
      <w:r w:rsidRPr="0079187E">
        <w:rPr>
          <w:rFonts w:ascii="Lato" w:hAnsi="Lato"/>
          <w:b/>
          <w:i/>
          <w:color w:val="042B60"/>
          <w:lang w:val="pl-PL"/>
        </w:rPr>
        <w:t>Raporcie Nr PKBWK/04/2019</w:t>
      </w:r>
      <w:r w:rsidRPr="0079187E">
        <w:rPr>
          <w:rFonts w:ascii="Lato" w:hAnsi="Lato"/>
          <w:i/>
          <w:color w:val="042B60"/>
          <w:lang w:val="pl-PL"/>
        </w:rPr>
        <w:t xml:space="preserve"> z badania poważnego wypadku kat. A18 zaistniałego w dniu 02 sierpnia 2018 r. o godz. 16:30 na przejeździe kolejowo-drogowym kat. „A” obsługiwanym przez dróżnika przejazdowego z posterunku 43, szlak Pierzyska – Gniezno, w torze nr 1, w km 43,141 linii kolejowej 353 Poznań Wschód – Skandawa obszar zarządcy infrastruktury PKP Polskie Linie Kolejowe S.A., Zakład Linii Kolejowych w Poznaniu</w:t>
      </w:r>
    </w:p>
    <w:p w14:paraId="608FA2AE" w14:textId="494B4D07" w:rsidR="007B46D5" w:rsidRPr="0079187E" w:rsidRDefault="007B46D5" w:rsidP="0079187E">
      <w:pPr>
        <w:pStyle w:val="Akapitzlist"/>
        <w:numPr>
          <w:ilvl w:val="0"/>
          <w:numId w:val="33"/>
        </w:numPr>
        <w:spacing w:before="120" w:after="120" w:line="240" w:lineRule="auto"/>
        <w:ind w:left="714" w:hanging="357"/>
        <w:contextualSpacing w:val="0"/>
        <w:jc w:val="both"/>
        <w:rPr>
          <w:rFonts w:ascii="Lato" w:hAnsi="Lato"/>
          <w:i/>
          <w:color w:val="042B60"/>
          <w:lang w:val="pl-PL"/>
        </w:rPr>
      </w:pPr>
      <w:r w:rsidRPr="0079187E">
        <w:rPr>
          <w:rFonts w:ascii="Lato" w:hAnsi="Lato"/>
          <w:b/>
          <w:i/>
          <w:color w:val="042B60"/>
          <w:lang w:val="pl-PL"/>
        </w:rPr>
        <w:t>Raporcie Nr PKBWK/05/2019</w:t>
      </w:r>
      <w:r w:rsidRPr="0079187E">
        <w:rPr>
          <w:rFonts w:ascii="Lato" w:hAnsi="Lato"/>
          <w:i/>
          <w:color w:val="042B60"/>
          <w:lang w:val="pl-PL"/>
        </w:rPr>
        <w:t xml:space="preserve"> z badania poważnego wypadku kategorii A21 zaistniałego w dniu 17 listopada 2018 r. o godzinie 11:49 na przejeździe kolejowo-drogowym kategorii „D”, szlak Dobrzechów – Frysztak, tor nr 1, w km 42,602, linii kolejowej nr 106 Rzeszów Główny – Jasło woj. podkarpackie obszar zarządcy infrastruktury PKP Polskie Linie Kolejowe S.A., Zakład Linii Kolejowych w Rzeszowie</w:t>
      </w:r>
    </w:p>
    <w:p w14:paraId="0160CABA" w14:textId="3F66BB3A" w:rsidR="007B46D5" w:rsidRPr="0079187E" w:rsidRDefault="007B46D5" w:rsidP="0079187E">
      <w:pPr>
        <w:pStyle w:val="Akapitzlist"/>
        <w:numPr>
          <w:ilvl w:val="0"/>
          <w:numId w:val="33"/>
        </w:numPr>
        <w:spacing w:before="120" w:after="120" w:line="240" w:lineRule="auto"/>
        <w:ind w:left="714" w:hanging="357"/>
        <w:contextualSpacing w:val="0"/>
        <w:jc w:val="both"/>
        <w:rPr>
          <w:rFonts w:ascii="Lato" w:hAnsi="Lato"/>
          <w:i/>
          <w:color w:val="042B60"/>
          <w:lang w:val="pl-PL"/>
        </w:rPr>
      </w:pPr>
      <w:r w:rsidRPr="0079187E">
        <w:rPr>
          <w:rFonts w:ascii="Lato" w:hAnsi="Lato"/>
          <w:b/>
          <w:i/>
          <w:color w:val="042B60"/>
          <w:lang w:val="pl-PL"/>
        </w:rPr>
        <w:t>Raporcie Nr PKBWK/06/2019</w:t>
      </w:r>
      <w:r w:rsidRPr="0079187E">
        <w:rPr>
          <w:rFonts w:ascii="Lato" w:hAnsi="Lato"/>
          <w:i/>
          <w:color w:val="042B60"/>
          <w:lang w:val="pl-PL"/>
        </w:rPr>
        <w:t xml:space="preserve"> z badania poważnego wypadku kat. A 20 zaistniałego w dniu 19 grudnia 2018 r. o godz. 14:33 na przejeździe kolejowo-drogowym kat. C zlokalizowanym na szlaku Głogów Małopolski – Rzeszów Główny, w km 63,130 linii kolejowej nr 71 Ocice – Rzeszów Główny</w:t>
      </w:r>
    </w:p>
    <w:p w14:paraId="794DE90E" w14:textId="3B37BA64" w:rsidR="007B46D5" w:rsidRPr="0079187E" w:rsidRDefault="007B46D5" w:rsidP="0079187E">
      <w:pPr>
        <w:pStyle w:val="Akapitzlist"/>
        <w:numPr>
          <w:ilvl w:val="0"/>
          <w:numId w:val="33"/>
        </w:numPr>
        <w:spacing w:before="120" w:after="120" w:line="240" w:lineRule="auto"/>
        <w:ind w:left="714" w:hanging="357"/>
        <w:contextualSpacing w:val="0"/>
        <w:jc w:val="both"/>
        <w:rPr>
          <w:rFonts w:ascii="Lato" w:hAnsi="Lato"/>
          <w:i/>
          <w:color w:val="042B60"/>
          <w:lang w:val="pl-PL"/>
        </w:rPr>
      </w:pPr>
      <w:r w:rsidRPr="0079187E">
        <w:rPr>
          <w:rFonts w:ascii="Lato" w:hAnsi="Lato"/>
          <w:b/>
          <w:i/>
          <w:color w:val="042B60"/>
          <w:lang w:val="pl-PL"/>
        </w:rPr>
        <w:t>Raporcie Nr PKBWK/07/2019</w:t>
      </w:r>
      <w:r w:rsidRPr="0079187E">
        <w:rPr>
          <w:rFonts w:ascii="Lato" w:hAnsi="Lato"/>
          <w:i/>
          <w:color w:val="042B60"/>
          <w:lang w:val="pl-PL"/>
        </w:rPr>
        <w:t xml:space="preserve"> z badania wypadku kateg</w:t>
      </w:r>
      <w:r w:rsidR="00AD482F" w:rsidRPr="00D50567">
        <w:rPr>
          <w:rFonts w:ascii="Lato" w:hAnsi="Lato"/>
          <w:i/>
          <w:color w:val="042B60"/>
          <w:lang w:val="pl-PL"/>
        </w:rPr>
        <w:t>orii B11 zaistniałego w dniu 17 </w:t>
      </w:r>
      <w:r w:rsidRPr="0079187E">
        <w:rPr>
          <w:rFonts w:ascii="Lato" w:hAnsi="Lato"/>
          <w:i/>
          <w:color w:val="042B60"/>
          <w:lang w:val="pl-PL"/>
        </w:rPr>
        <w:t>marca 2019 r. o godzinie 21:49 szlak Taczanów - Pleszew, tor nr 1, w km 107,985 linii kolejowej nr 272 Kluczbork – Poznań Główny</w:t>
      </w:r>
    </w:p>
    <w:p w14:paraId="0E994684" w14:textId="7D0EBC43" w:rsidR="00AD482F" w:rsidRDefault="00E45EE1" w:rsidP="003236BA">
      <w:pPr>
        <w:pStyle w:val="StandardText"/>
        <w:spacing w:after="120"/>
        <w:ind w:left="425"/>
        <w:rPr>
          <w:rFonts w:ascii="Lato" w:hAnsi="Lato" w:cs="Arial"/>
          <w:i/>
          <w:color w:val="042B60"/>
          <w:sz w:val="22"/>
          <w:szCs w:val="22"/>
          <w:lang w:val="pl-PL"/>
        </w:rPr>
      </w:pPr>
      <w:r w:rsidRPr="0079187E">
        <w:rPr>
          <w:rFonts w:ascii="Lato" w:hAnsi="Lato" w:cs="Arial"/>
          <w:i/>
          <w:color w:val="042B60"/>
          <w:sz w:val="22"/>
          <w:szCs w:val="22"/>
          <w:lang w:val="pl-PL"/>
        </w:rPr>
        <w:t>Treść raportów</w:t>
      </w:r>
      <w:r w:rsidR="00367744" w:rsidRPr="0079187E">
        <w:rPr>
          <w:rFonts w:ascii="Lato" w:hAnsi="Lato" w:cs="Arial"/>
          <w:i/>
          <w:color w:val="042B60"/>
          <w:sz w:val="22"/>
          <w:szCs w:val="22"/>
          <w:lang w:val="pl-PL"/>
        </w:rPr>
        <w:t xml:space="preserve"> została podana do publicznej wiadomości przez PKBWK w </w:t>
      </w:r>
      <w:r w:rsidR="0076773C" w:rsidRPr="0079187E">
        <w:rPr>
          <w:rFonts w:ascii="Lato" w:hAnsi="Lato" w:cs="Arial"/>
          <w:i/>
          <w:color w:val="042B60"/>
          <w:sz w:val="22"/>
          <w:szCs w:val="22"/>
          <w:lang w:val="pl-PL"/>
        </w:rPr>
        <w:t>serwisie internetowym polskiego rządu www.gov.pl</w:t>
      </w:r>
      <w:r w:rsidR="00367744" w:rsidRPr="0079187E">
        <w:rPr>
          <w:rFonts w:ascii="Lato" w:hAnsi="Lato" w:cs="Arial"/>
          <w:i/>
          <w:color w:val="042B60"/>
          <w:sz w:val="22"/>
          <w:szCs w:val="22"/>
          <w:lang w:val="pl-PL"/>
        </w:rPr>
        <w:t xml:space="preserve"> </w:t>
      </w:r>
      <w:r w:rsidR="00B977A0" w:rsidRPr="0079187E">
        <w:rPr>
          <w:rFonts w:ascii="Lato" w:hAnsi="Lato" w:cs="Arial"/>
          <w:i/>
          <w:color w:val="042B60"/>
          <w:sz w:val="22"/>
          <w:szCs w:val="22"/>
          <w:lang w:val="pl-PL"/>
        </w:rPr>
        <w:t>(</w:t>
      </w:r>
      <w:r w:rsidR="00E31007" w:rsidRPr="0079187E">
        <w:rPr>
          <w:rFonts w:ascii="Lato" w:hAnsi="Lato" w:cs="Arial"/>
          <w:i/>
          <w:color w:val="042B60"/>
          <w:sz w:val="22"/>
          <w:szCs w:val="22"/>
          <w:lang w:val="pl-PL"/>
        </w:rPr>
        <w:t>zakład</w:t>
      </w:r>
      <w:r w:rsidR="00B977A0" w:rsidRPr="0079187E">
        <w:rPr>
          <w:rFonts w:ascii="Lato" w:hAnsi="Lato" w:cs="Arial"/>
          <w:i/>
          <w:color w:val="042B60"/>
          <w:sz w:val="22"/>
          <w:szCs w:val="22"/>
          <w:lang w:val="pl-PL"/>
        </w:rPr>
        <w:t>ka</w:t>
      </w:r>
      <w:r w:rsidR="00367744" w:rsidRPr="0079187E">
        <w:rPr>
          <w:rFonts w:ascii="Lato" w:hAnsi="Lato" w:cs="Arial"/>
          <w:i/>
          <w:color w:val="042B60"/>
          <w:sz w:val="22"/>
          <w:szCs w:val="22"/>
          <w:lang w:val="pl-PL"/>
        </w:rPr>
        <w:t xml:space="preserve"> </w:t>
      </w:r>
      <w:r w:rsidR="003236BA" w:rsidRPr="003236BA">
        <w:rPr>
          <w:rFonts w:ascii="Lato" w:hAnsi="Lato" w:cs="Arial"/>
          <w:i/>
          <w:color w:val="042B60"/>
          <w:sz w:val="22"/>
          <w:szCs w:val="22"/>
          <w:lang w:val="pl-PL"/>
        </w:rPr>
        <w:t>Ministerstwo Spraw Wewnętrznych i Administracji</w:t>
      </w:r>
      <w:r w:rsidR="003236BA">
        <w:rPr>
          <w:rFonts w:ascii="Lato" w:hAnsi="Lato" w:cs="Arial"/>
          <w:i/>
          <w:color w:val="042B60"/>
          <w:sz w:val="22"/>
          <w:szCs w:val="22"/>
          <w:lang w:val="pl-PL"/>
        </w:rPr>
        <w:t xml:space="preserve"> &gt; </w:t>
      </w:r>
      <w:r w:rsidR="003236BA" w:rsidRPr="003236BA">
        <w:rPr>
          <w:rFonts w:ascii="Lato" w:hAnsi="Lato" w:cs="Arial"/>
          <w:i/>
          <w:color w:val="042B60"/>
          <w:sz w:val="22"/>
          <w:szCs w:val="22"/>
          <w:lang w:val="pl-PL"/>
        </w:rPr>
        <w:t>Co</w:t>
      </w:r>
      <w:r w:rsidR="003236BA">
        <w:rPr>
          <w:rFonts w:ascii="Lato" w:hAnsi="Lato" w:cs="Arial"/>
          <w:i/>
          <w:color w:val="042B60"/>
          <w:sz w:val="22"/>
          <w:szCs w:val="22"/>
          <w:lang w:val="pl-PL"/>
        </w:rPr>
        <w:t> </w:t>
      </w:r>
      <w:r w:rsidR="003236BA" w:rsidRPr="003236BA">
        <w:rPr>
          <w:rFonts w:ascii="Lato" w:hAnsi="Lato" w:cs="Arial"/>
          <w:i/>
          <w:color w:val="042B60"/>
          <w:sz w:val="22"/>
          <w:szCs w:val="22"/>
          <w:lang w:val="pl-PL"/>
        </w:rPr>
        <w:t>robimy</w:t>
      </w:r>
      <w:r w:rsidR="003236BA">
        <w:rPr>
          <w:rFonts w:ascii="Lato" w:hAnsi="Lato" w:cs="Arial"/>
          <w:i/>
          <w:color w:val="042B60"/>
          <w:sz w:val="22"/>
          <w:szCs w:val="22"/>
          <w:lang w:val="pl-PL"/>
        </w:rPr>
        <w:t xml:space="preserve"> &gt; </w:t>
      </w:r>
      <w:r w:rsidR="003236BA" w:rsidRPr="003236BA">
        <w:rPr>
          <w:rFonts w:ascii="Lato" w:hAnsi="Lato" w:cs="Arial"/>
          <w:i/>
          <w:color w:val="042B60"/>
          <w:sz w:val="22"/>
          <w:szCs w:val="22"/>
          <w:lang w:val="pl-PL"/>
        </w:rPr>
        <w:t>Państwowa Komisja Badania Wypadków Kolejowych</w:t>
      </w:r>
      <w:r w:rsidR="003236BA">
        <w:rPr>
          <w:rFonts w:ascii="Lato" w:hAnsi="Lato" w:cs="Arial"/>
          <w:i/>
          <w:color w:val="042B60"/>
          <w:sz w:val="22"/>
          <w:szCs w:val="22"/>
          <w:lang w:val="pl-PL"/>
        </w:rPr>
        <w:t xml:space="preserve"> &gt; </w:t>
      </w:r>
      <w:r w:rsidR="003236BA" w:rsidRPr="003236BA">
        <w:rPr>
          <w:rFonts w:ascii="Lato" w:hAnsi="Lato" w:cs="Arial"/>
          <w:i/>
          <w:color w:val="042B60"/>
          <w:sz w:val="22"/>
          <w:szCs w:val="22"/>
          <w:lang w:val="pl-PL"/>
        </w:rPr>
        <w:t>Raporty</w:t>
      </w:r>
      <w:r w:rsidR="006A2B3D">
        <w:rPr>
          <w:rFonts w:ascii="Lato" w:hAnsi="Lato" w:cs="Arial"/>
          <w:i/>
          <w:color w:val="042B60"/>
          <w:sz w:val="22"/>
          <w:szCs w:val="22"/>
          <w:lang w:val="pl-PL"/>
        </w:rPr>
        <w:t>,</w:t>
      </w:r>
      <w:r w:rsidR="003236BA">
        <w:rPr>
          <w:rFonts w:ascii="Lato" w:hAnsi="Lato" w:cs="Arial"/>
          <w:i/>
          <w:color w:val="042B60"/>
          <w:sz w:val="22"/>
          <w:szCs w:val="22"/>
          <w:lang w:val="pl-PL"/>
        </w:rPr>
        <w:br/>
      </w:r>
      <w:r w:rsidRPr="0079187E">
        <w:rPr>
          <w:rFonts w:ascii="Lato" w:hAnsi="Lato" w:cs="Arial"/>
          <w:i/>
          <w:color w:val="042B60"/>
          <w:sz w:val="22"/>
          <w:szCs w:val="22"/>
          <w:lang w:val="pl-PL"/>
        </w:rPr>
        <w:t>link:</w:t>
      </w:r>
      <w:r w:rsidR="0076773C" w:rsidRPr="0079187E">
        <w:rPr>
          <w:rFonts w:ascii="Lato" w:hAnsi="Lato" w:cs="Arial"/>
          <w:i/>
          <w:color w:val="042B60"/>
          <w:sz w:val="22"/>
          <w:szCs w:val="22"/>
          <w:lang w:val="pl-PL"/>
        </w:rPr>
        <w:t xml:space="preserve"> </w:t>
      </w:r>
      <w:r w:rsidR="00D564AD" w:rsidRPr="0079187E">
        <w:rPr>
          <w:rFonts w:ascii="Lato" w:hAnsi="Lato" w:cs="Arial"/>
          <w:i/>
          <w:color w:val="042B60"/>
          <w:sz w:val="22"/>
          <w:szCs w:val="22"/>
          <w:lang w:val="pl-PL"/>
        </w:rPr>
        <w:t>https://www.gov.pl/web/mswia/raporty</w:t>
      </w:r>
      <w:r w:rsidR="00367744" w:rsidRPr="0079187E">
        <w:rPr>
          <w:rFonts w:ascii="Lato" w:hAnsi="Lato" w:cs="Arial"/>
          <w:i/>
          <w:color w:val="042B60"/>
          <w:sz w:val="22"/>
          <w:szCs w:val="22"/>
          <w:lang w:val="pl-PL"/>
        </w:rPr>
        <w:t>)</w:t>
      </w:r>
      <w:r w:rsidR="00D564AD" w:rsidRPr="0079187E">
        <w:rPr>
          <w:rFonts w:ascii="Lato" w:hAnsi="Lato" w:cs="Arial"/>
          <w:i/>
          <w:color w:val="042B60"/>
          <w:sz w:val="22"/>
          <w:szCs w:val="22"/>
          <w:lang w:val="pl-PL"/>
        </w:rPr>
        <w:t>.</w:t>
      </w:r>
      <w:r w:rsidR="00367744" w:rsidRPr="0079187E">
        <w:rPr>
          <w:rFonts w:ascii="Lato" w:hAnsi="Lato" w:cs="Arial"/>
          <w:i/>
          <w:color w:val="042B60"/>
          <w:sz w:val="22"/>
          <w:szCs w:val="22"/>
          <w:lang w:val="pl-PL"/>
        </w:rPr>
        <w:t xml:space="preserve"> </w:t>
      </w:r>
    </w:p>
    <w:p w14:paraId="01264A20" w14:textId="5A46327D" w:rsidR="00AD482F" w:rsidRDefault="00AD482F">
      <w:pPr>
        <w:rPr>
          <w:rFonts w:ascii="Lato" w:hAnsi="Lato" w:cs="Arial"/>
          <w:i/>
          <w:color w:val="042B60"/>
          <w:sz w:val="22"/>
          <w:szCs w:val="22"/>
          <w:lang w:eastAsia="fr-FR"/>
        </w:rPr>
      </w:pPr>
    </w:p>
    <w:p w14:paraId="2932FE1C" w14:textId="77777777" w:rsidR="00795D1C" w:rsidRPr="00CC21D1" w:rsidRDefault="00A806CE" w:rsidP="00CC21D1">
      <w:pPr>
        <w:pStyle w:val="Nagwek3"/>
      </w:pPr>
      <w:bookmarkStart w:id="32" w:name="_Toc36627611"/>
      <w:bookmarkStart w:id="33" w:name="_Toc36627612"/>
      <w:bookmarkEnd w:id="32"/>
      <w:r w:rsidRPr="00CC21D1">
        <w:t>NADZ</w:t>
      </w:r>
      <w:r w:rsidR="009A1690" w:rsidRPr="00CC21D1">
        <w:t>Ó</w:t>
      </w:r>
      <w:r w:rsidRPr="00CC21D1">
        <w:t>R</w:t>
      </w:r>
      <w:r w:rsidR="00DE5E34" w:rsidRPr="00CC21D1">
        <w:t xml:space="preserve"> </w:t>
      </w:r>
      <w:r w:rsidRPr="00CC21D1">
        <w:t>NAD</w:t>
      </w:r>
      <w:r w:rsidR="00DE5E34" w:rsidRPr="00CC21D1">
        <w:t xml:space="preserve"> </w:t>
      </w:r>
      <w:r w:rsidR="000C0460" w:rsidRPr="00CC21D1">
        <w:t>BEZPIECZEŃSTWEM</w:t>
      </w:r>
      <w:r w:rsidR="00DE5E34" w:rsidRPr="00CC21D1">
        <w:t xml:space="preserve"> </w:t>
      </w:r>
      <w:r w:rsidR="000C0460" w:rsidRPr="00CC21D1">
        <w:t>RUCHU</w:t>
      </w:r>
      <w:r w:rsidR="00DE5E34" w:rsidRPr="00CC21D1">
        <w:t xml:space="preserve"> </w:t>
      </w:r>
      <w:r w:rsidR="000C0460" w:rsidRPr="00CC21D1">
        <w:t>KOLEJOWEGO</w:t>
      </w:r>
      <w:bookmarkEnd w:id="33"/>
    </w:p>
    <w:p w14:paraId="244B4EF1" w14:textId="77777777" w:rsidR="00921458" w:rsidRPr="00190BC5" w:rsidRDefault="00921458" w:rsidP="00422CB7">
      <w:pPr>
        <w:pStyle w:val="Listawielopoziomowa"/>
        <w:numPr>
          <w:ilvl w:val="0"/>
          <w:numId w:val="19"/>
        </w:numPr>
      </w:pPr>
      <w:bookmarkStart w:id="34" w:name="_Toc36627613"/>
      <w:r w:rsidRPr="00190BC5">
        <w:t xml:space="preserve">Opis nadzoru </w:t>
      </w:r>
      <w:r w:rsidR="00872883" w:rsidRPr="00190BC5">
        <w:t>nad b</w:t>
      </w:r>
      <w:r w:rsidR="006242E2" w:rsidRPr="00190BC5">
        <w:t>ezpieczeństwem ruchu kolejowego</w:t>
      </w:r>
      <w:bookmarkEnd w:id="34"/>
    </w:p>
    <w:p w14:paraId="78203410" w14:textId="77777777" w:rsidR="0004681A" w:rsidRPr="0079187E" w:rsidRDefault="0004681A" w:rsidP="0083209C">
      <w:pPr>
        <w:pStyle w:val="StandardText"/>
        <w:spacing w:after="120" w:line="240" w:lineRule="auto"/>
        <w:ind w:left="426"/>
        <w:rPr>
          <w:rFonts w:ascii="Lato" w:hAnsi="Lato" w:cs="Arial"/>
          <w:i/>
          <w:color w:val="042B60"/>
          <w:sz w:val="22"/>
          <w:szCs w:val="22"/>
          <w:lang w:val="pl-PL"/>
        </w:rPr>
      </w:pPr>
      <w:r w:rsidRPr="0079187E">
        <w:rPr>
          <w:rFonts w:ascii="Lato" w:hAnsi="Lato" w:cs="Arial"/>
          <w:i/>
          <w:color w:val="042B60"/>
          <w:sz w:val="22"/>
          <w:szCs w:val="22"/>
          <w:lang w:val="pl-PL"/>
        </w:rPr>
        <w:t>Przedstaw ogólny opis osiągnięcia celów</w:t>
      </w:r>
      <w:r w:rsidR="00896E1B" w:rsidRPr="0079187E">
        <w:rPr>
          <w:rFonts w:ascii="Lato" w:hAnsi="Lato" w:cs="Arial"/>
          <w:i/>
          <w:color w:val="042B60"/>
          <w:sz w:val="22"/>
          <w:szCs w:val="22"/>
          <w:lang w:val="pl-PL"/>
        </w:rPr>
        <w:t xml:space="preserve"> wyznaczanych zgodnie z kryterium K</w:t>
      </w:r>
      <w:r w:rsidRPr="0079187E">
        <w:rPr>
          <w:rFonts w:ascii="Lato" w:hAnsi="Lato" w:cs="Arial"/>
          <w:i/>
          <w:color w:val="042B60"/>
          <w:sz w:val="22"/>
          <w:szCs w:val="22"/>
          <w:lang w:val="pl-PL"/>
        </w:rPr>
        <w:t xml:space="preserve"> </w:t>
      </w:r>
      <w:r w:rsidR="00896E1B" w:rsidRPr="0079187E">
        <w:rPr>
          <w:rFonts w:ascii="Lato" w:hAnsi="Lato" w:cs="Arial"/>
          <w:i/>
          <w:color w:val="042B60"/>
          <w:sz w:val="22"/>
          <w:szCs w:val="22"/>
          <w:lang w:val="pl-PL"/>
        </w:rPr>
        <w:t xml:space="preserve">wspólnej metody bezpieczeństwa w zakresie oceny zgodności </w:t>
      </w:r>
      <w:r w:rsidRPr="0079187E">
        <w:rPr>
          <w:rFonts w:ascii="Lato" w:hAnsi="Lato" w:cs="Arial"/>
          <w:i/>
          <w:color w:val="042B60"/>
          <w:sz w:val="22"/>
          <w:szCs w:val="22"/>
          <w:lang w:val="pl-PL"/>
        </w:rPr>
        <w:t>(realizacja całkowita) i stopnia realizacji celów (realizacja częściowa lub jej brak).</w:t>
      </w:r>
    </w:p>
    <w:p w14:paraId="067A32B7" w14:textId="0D586D8B" w:rsidR="00EF424C" w:rsidRPr="00E95173" w:rsidRDefault="009E1090" w:rsidP="000F2674">
      <w:pPr>
        <w:pStyle w:val="StandardText"/>
        <w:spacing w:after="120" w:line="240" w:lineRule="auto"/>
        <w:ind w:left="426"/>
        <w:rPr>
          <w:rFonts w:ascii="Lato" w:hAnsi="Lato" w:cs="Arial"/>
          <w:i/>
          <w:color w:val="0661EE"/>
          <w:sz w:val="22"/>
          <w:szCs w:val="22"/>
          <w:lang w:val="pl-PL"/>
        </w:rPr>
      </w:pPr>
      <w:r w:rsidRPr="0079187E">
        <w:rPr>
          <w:rFonts w:ascii="Lato" w:hAnsi="Lato" w:cs="Arial"/>
          <w:b/>
          <w:i/>
          <w:color w:val="D1121C"/>
          <w:sz w:val="22"/>
          <w:szCs w:val="22"/>
          <w:lang w:val="pl-PL"/>
        </w:rPr>
        <w:t>WAŻNE!</w:t>
      </w:r>
      <w:r w:rsidR="00E95173" w:rsidRPr="0079187E">
        <w:rPr>
          <w:rFonts w:ascii="Lato" w:hAnsi="Lato" w:cs="Arial"/>
          <w:i/>
          <w:color w:val="042B60"/>
          <w:sz w:val="22"/>
          <w:szCs w:val="22"/>
          <w:lang w:val="pl-PL"/>
        </w:rPr>
        <w:t xml:space="preserve"> </w:t>
      </w:r>
      <w:r w:rsidR="004F6537" w:rsidRPr="0079187E">
        <w:rPr>
          <w:rFonts w:ascii="Lato" w:hAnsi="Lato" w:cs="Arial"/>
          <w:i/>
          <w:color w:val="042B60"/>
          <w:sz w:val="22"/>
          <w:szCs w:val="22"/>
          <w:lang w:val="pl-PL"/>
        </w:rPr>
        <w:t xml:space="preserve">Przedstaw </w:t>
      </w:r>
      <w:r w:rsidR="0004681A" w:rsidRPr="0079187E">
        <w:rPr>
          <w:rFonts w:ascii="Lato" w:hAnsi="Lato" w:cs="Arial"/>
          <w:i/>
          <w:color w:val="042B60"/>
          <w:sz w:val="22"/>
          <w:szCs w:val="22"/>
          <w:lang w:val="pl-PL"/>
        </w:rPr>
        <w:t xml:space="preserve">w tabeli </w:t>
      </w:r>
      <w:r w:rsidR="0015762D" w:rsidRPr="0079187E">
        <w:rPr>
          <w:rFonts w:ascii="Lato" w:hAnsi="Lato" w:cs="Arial"/>
          <w:b/>
          <w:i/>
          <w:color w:val="042B60"/>
          <w:sz w:val="22"/>
          <w:szCs w:val="22"/>
          <w:lang w:val="pl-PL"/>
        </w:rPr>
        <w:t>stopień</w:t>
      </w:r>
      <w:r w:rsidR="004F6537" w:rsidRPr="0079187E">
        <w:rPr>
          <w:rFonts w:ascii="Lato" w:hAnsi="Lato" w:cs="Arial"/>
          <w:b/>
          <w:i/>
          <w:color w:val="042B60"/>
          <w:sz w:val="22"/>
          <w:szCs w:val="22"/>
          <w:lang w:val="pl-PL"/>
        </w:rPr>
        <w:t xml:space="preserve"> realizacji</w:t>
      </w:r>
      <w:r w:rsidR="0083209C" w:rsidRPr="0079187E">
        <w:rPr>
          <w:rFonts w:ascii="Lato" w:hAnsi="Lato" w:cs="Arial"/>
          <w:i/>
          <w:color w:val="042B60"/>
          <w:sz w:val="22"/>
          <w:szCs w:val="22"/>
          <w:lang w:val="pl-PL"/>
        </w:rPr>
        <w:t xml:space="preserve"> </w:t>
      </w:r>
      <w:r w:rsidR="0004681A" w:rsidRPr="0079187E">
        <w:rPr>
          <w:rFonts w:ascii="Lato" w:hAnsi="Lato" w:cs="Arial"/>
          <w:i/>
          <w:color w:val="042B60"/>
          <w:sz w:val="22"/>
          <w:szCs w:val="22"/>
          <w:lang w:val="pl-PL"/>
        </w:rPr>
        <w:t xml:space="preserve">poszczególnych </w:t>
      </w:r>
      <w:r w:rsidR="0015762D" w:rsidRPr="0079187E">
        <w:rPr>
          <w:rFonts w:ascii="Lato" w:hAnsi="Lato" w:cs="Arial"/>
          <w:i/>
          <w:color w:val="042B60"/>
          <w:sz w:val="22"/>
          <w:szCs w:val="22"/>
          <w:lang w:val="pl-PL"/>
        </w:rPr>
        <w:t xml:space="preserve">celów </w:t>
      </w:r>
      <w:r w:rsidR="004F6537" w:rsidRPr="0079187E">
        <w:rPr>
          <w:rFonts w:ascii="Lato" w:hAnsi="Lato" w:cs="Arial"/>
          <w:i/>
          <w:color w:val="042B60"/>
          <w:sz w:val="22"/>
          <w:szCs w:val="22"/>
          <w:lang w:val="pl-PL"/>
        </w:rPr>
        <w:t>zawartych w </w:t>
      </w:r>
      <w:r w:rsidR="0004681A" w:rsidRPr="0079187E">
        <w:rPr>
          <w:rFonts w:ascii="Lato" w:hAnsi="Lato" w:cs="Arial"/>
          <w:i/>
          <w:color w:val="042B60"/>
          <w:sz w:val="22"/>
          <w:szCs w:val="22"/>
          <w:lang w:val="pl-PL"/>
        </w:rPr>
        <w:t>P</w:t>
      </w:r>
      <w:r w:rsidR="004F6537" w:rsidRPr="0079187E">
        <w:rPr>
          <w:rFonts w:ascii="Lato" w:hAnsi="Lato" w:cs="Arial"/>
          <w:i/>
          <w:color w:val="042B60"/>
          <w:sz w:val="22"/>
          <w:szCs w:val="22"/>
          <w:lang w:val="pl-PL"/>
        </w:rPr>
        <w:t>rogramie poprawy bezpieczeństwa na rok sprawozdawczy</w:t>
      </w:r>
      <w:r w:rsidR="00E95173">
        <w:rPr>
          <w:rFonts w:ascii="Lato" w:hAnsi="Lato" w:cs="Arial"/>
          <w:i/>
          <w:color w:val="042B60"/>
          <w:sz w:val="22"/>
          <w:szCs w:val="22"/>
          <w:lang w:val="pl-PL"/>
        </w:rPr>
        <w:t xml:space="preserve"> (jako wartość procentową, ewentualnie opisowo, np. zrealizowano w całości)</w:t>
      </w:r>
      <w:r w:rsidR="00A3703E" w:rsidRPr="0079187E">
        <w:rPr>
          <w:rFonts w:ascii="Lato" w:hAnsi="Lato" w:cs="Arial"/>
          <w:i/>
          <w:color w:val="042B60"/>
          <w:sz w:val="22"/>
          <w:szCs w:val="22"/>
          <w:lang w:val="pl-PL"/>
        </w:rPr>
        <w:t>.</w:t>
      </w:r>
      <w:r w:rsidR="0015762D" w:rsidRPr="0079187E">
        <w:rPr>
          <w:rFonts w:ascii="Lato" w:hAnsi="Lato" w:cs="Arial"/>
          <w:i/>
          <w:color w:val="042B60"/>
          <w:sz w:val="22"/>
          <w:szCs w:val="22"/>
          <w:lang w:val="pl-PL"/>
        </w:rPr>
        <w:t xml:space="preserve"> W</w:t>
      </w:r>
      <w:r w:rsidR="006E49B2" w:rsidRPr="0079187E">
        <w:rPr>
          <w:rFonts w:ascii="Lato" w:hAnsi="Lato" w:cs="Arial"/>
          <w:i/>
          <w:color w:val="042B60"/>
          <w:sz w:val="22"/>
          <w:szCs w:val="22"/>
          <w:lang w:val="pl-PL"/>
        </w:rPr>
        <w:t xml:space="preserve"> przypadku </w:t>
      </w:r>
      <w:r w:rsidR="00DE5663" w:rsidRPr="0079187E">
        <w:rPr>
          <w:rFonts w:ascii="Lato" w:hAnsi="Lato" w:cs="Arial"/>
          <w:i/>
          <w:color w:val="042B60"/>
          <w:sz w:val="22"/>
          <w:szCs w:val="22"/>
          <w:lang w:val="pl-PL"/>
        </w:rPr>
        <w:t xml:space="preserve">dużej liczby celów </w:t>
      </w:r>
      <w:r w:rsidR="0004681A" w:rsidRPr="0079187E">
        <w:rPr>
          <w:rFonts w:ascii="Lato" w:hAnsi="Lato" w:cs="Arial"/>
          <w:i/>
          <w:color w:val="042B60"/>
          <w:sz w:val="22"/>
          <w:szCs w:val="22"/>
          <w:lang w:val="pl-PL"/>
        </w:rPr>
        <w:t>możesz przedstawić</w:t>
      </w:r>
      <w:r w:rsidR="00DE5663" w:rsidRPr="0079187E">
        <w:rPr>
          <w:rFonts w:ascii="Lato" w:hAnsi="Lato" w:cs="Arial"/>
          <w:i/>
          <w:color w:val="042B60"/>
          <w:sz w:val="22"/>
          <w:szCs w:val="22"/>
          <w:lang w:val="pl-PL"/>
        </w:rPr>
        <w:t xml:space="preserve"> informacj</w:t>
      </w:r>
      <w:r w:rsidR="002A4C92" w:rsidRPr="0079187E">
        <w:rPr>
          <w:rFonts w:ascii="Lato" w:hAnsi="Lato" w:cs="Arial"/>
          <w:i/>
          <w:color w:val="042B60"/>
          <w:sz w:val="22"/>
          <w:szCs w:val="22"/>
          <w:lang w:val="pl-PL"/>
        </w:rPr>
        <w:t>ę</w:t>
      </w:r>
      <w:r w:rsidR="00DE5663" w:rsidRPr="0079187E">
        <w:rPr>
          <w:rFonts w:ascii="Lato" w:hAnsi="Lato" w:cs="Arial"/>
          <w:i/>
          <w:color w:val="042B60"/>
          <w:sz w:val="22"/>
          <w:szCs w:val="22"/>
          <w:lang w:val="pl-PL"/>
        </w:rPr>
        <w:t xml:space="preserve"> </w:t>
      </w:r>
      <w:r w:rsidR="0004681A" w:rsidRPr="0079187E">
        <w:rPr>
          <w:rFonts w:ascii="Lato" w:hAnsi="Lato" w:cs="Arial"/>
          <w:i/>
          <w:color w:val="042B60"/>
          <w:sz w:val="22"/>
          <w:szCs w:val="22"/>
          <w:lang w:val="pl-PL"/>
        </w:rPr>
        <w:t>o</w:t>
      </w:r>
      <w:r w:rsidR="003A115B">
        <w:rPr>
          <w:rFonts w:ascii="Lato" w:hAnsi="Lato" w:cs="Arial"/>
          <w:i/>
          <w:color w:val="042B60"/>
          <w:sz w:val="22"/>
          <w:szCs w:val="22"/>
          <w:lang w:val="pl-PL"/>
        </w:rPr>
        <w:t> </w:t>
      </w:r>
      <w:r w:rsidR="0004681A" w:rsidRPr="0079187E">
        <w:rPr>
          <w:rFonts w:ascii="Lato" w:hAnsi="Lato" w:cs="Arial"/>
          <w:i/>
          <w:color w:val="042B60"/>
          <w:sz w:val="22"/>
          <w:szCs w:val="22"/>
          <w:lang w:val="pl-PL"/>
        </w:rPr>
        <w:t xml:space="preserve">obszarach objętych celami oraz o stopniu </w:t>
      </w:r>
      <w:r w:rsidR="0015762D" w:rsidRPr="0079187E">
        <w:rPr>
          <w:rFonts w:ascii="Lato" w:hAnsi="Lato" w:cs="Arial"/>
          <w:i/>
          <w:color w:val="042B60"/>
          <w:sz w:val="22"/>
          <w:szCs w:val="22"/>
          <w:lang w:val="pl-PL"/>
        </w:rPr>
        <w:t xml:space="preserve">realizacji celów w poszczególnych </w:t>
      </w:r>
      <w:r w:rsidR="00DE5663" w:rsidRPr="0079187E">
        <w:rPr>
          <w:rFonts w:ascii="Lato" w:hAnsi="Lato" w:cs="Arial"/>
          <w:i/>
          <w:color w:val="042B60"/>
          <w:sz w:val="22"/>
          <w:szCs w:val="22"/>
          <w:lang w:val="pl-PL"/>
        </w:rPr>
        <w:t>obszarach</w:t>
      </w:r>
      <w:r w:rsidR="0015762D" w:rsidRPr="0079187E">
        <w:rPr>
          <w:rFonts w:ascii="Lato" w:hAnsi="Lato" w:cs="Arial"/>
          <w:i/>
          <w:color w:val="042B60"/>
          <w:sz w:val="22"/>
          <w:szCs w:val="22"/>
          <w:lang w:val="pl-PL"/>
        </w:rPr>
        <w:t>.</w:t>
      </w:r>
      <w:r w:rsidR="003A115B">
        <w:rPr>
          <w:rFonts w:ascii="Lato" w:hAnsi="Lato" w:cs="Arial"/>
          <w:i/>
          <w:color w:val="042B60"/>
          <w:sz w:val="22"/>
          <w:szCs w:val="22"/>
          <w:lang w:val="pl-PL"/>
        </w:rPr>
        <w:t xml:space="preserve"> </w:t>
      </w:r>
      <w:r w:rsidR="00E95173">
        <w:rPr>
          <w:rFonts w:ascii="Lato" w:hAnsi="Lato" w:cs="Arial"/>
          <w:i/>
          <w:color w:val="042B60"/>
          <w:sz w:val="22"/>
          <w:szCs w:val="22"/>
          <w:lang w:val="pl-PL"/>
        </w:rPr>
        <w:t>Wykorzystaj tabelę, którą umieściłeś w Programie poprawy bezpieczeństwa na 2019 r.,  dopisując w odpowiedniej kolumnie stopień realizacji każdego z celów</w:t>
      </w:r>
      <w:r w:rsidR="003A115B">
        <w:rPr>
          <w:rFonts w:ascii="Lato" w:hAnsi="Lato" w:cs="Arial"/>
          <w:i/>
          <w:color w:val="042B60"/>
          <w:sz w:val="22"/>
          <w:szCs w:val="22"/>
          <w:lang w:val="pl-PL"/>
        </w:rPr>
        <w:t xml:space="preserve"> lub podobny wzorzec w przypadku wskazywania tylko obszarów realizowanych celów</w:t>
      </w:r>
      <w:r w:rsidR="00E95173">
        <w:rPr>
          <w:rFonts w:ascii="Lato" w:hAnsi="Lato" w:cs="Arial"/>
          <w:i/>
          <w:color w:val="042B60"/>
          <w:sz w:val="22"/>
          <w:szCs w:val="22"/>
          <w:lang w:val="pl-PL"/>
        </w:rPr>
        <w:t>.</w:t>
      </w:r>
    </w:p>
    <w:p w14:paraId="18F85559" w14:textId="77777777" w:rsidR="00EB362C" w:rsidRPr="00190BC5" w:rsidRDefault="00EB362C" w:rsidP="00422CB7">
      <w:pPr>
        <w:pStyle w:val="Listawielopoziomowa"/>
      </w:pPr>
      <w:bookmarkStart w:id="35" w:name="_Toc36627614"/>
      <w:r w:rsidRPr="00190BC5">
        <w:t>Wyniki wewnętrznych audytów bezpieczeństwa</w:t>
      </w:r>
      <w:bookmarkEnd w:id="35"/>
    </w:p>
    <w:p w14:paraId="09EEFA06" w14:textId="77777777" w:rsidR="00CC526D" w:rsidRPr="0079187E" w:rsidRDefault="00CC526D" w:rsidP="0083209C">
      <w:pPr>
        <w:pStyle w:val="StandardText"/>
        <w:spacing w:after="120" w:line="240" w:lineRule="auto"/>
        <w:ind w:left="426"/>
        <w:rPr>
          <w:rFonts w:ascii="Lato" w:hAnsi="Lato" w:cs="Arial"/>
          <w:i/>
          <w:color w:val="042B60"/>
          <w:sz w:val="22"/>
          <w:szCs w:val="22"/>
          <w:lang w:val="pl-PL"/>
        </w:rPr>
      </w:pPr>
      <w:r w:rsidRPr="0079187E">
        <w:rPr>
          <w:rFonts w:ascii="Lato" w:hAnsi="Lato" w:cs="Arial"/>
          <w:i/>
          <w:color w:val="042B60"/>
          <w:sz w:val="22"/>
          <w:szCs w:val="22"/>
          <w:lang w:val="pl-PL"/>
        </w:rPr>
        <w:t xml:space="preserve">Ten punkt powinien zawierać informacje dotyczące </w:t>
      </w:r>
      <w:r w:rsidRPr="0079187E">
        <w:rPr>
          <w:rFonts w:ascii="Lato" w:hAnsi="Lato" w:cs="Arial"/>
          <w:b/>
          <w:i/>
          <w:color w:val="042B60"/>
          <w:sz w:val="22"/>
          <w:szCs w:val="22"/>
          <w:lang w:val="pl-PL"/>
        </w:rPr>
        <w:t xml:space="preserve">audytów wewnętrznych systemu zarządzania bezpieczeństwem </w:t>
      </w:r>
      <w:r w:rsidRPr="0079187E">
        <w:rPr>
          <w:rFonts w:ascii="Lato" w:hAnsi="Lato" w:cs="Arial"/>
          <w:i/>
          <w:color w:val="042B60"/>
          <w:sz w:val="22"/>
          <w:szCs w:val="22"/>
          <w:lang w:val="pl-PL"/>
        </w:rPr>
        <w:t>(patrz:</w:t>
      </w:r>
      <w:r w:rsidRPr="0079187E">
        <w:rPr>
          <w:rFonts w:ascii="Lato" w:hAnsi="Lato" w:cs="Arial"/>
          <w:b/>
          <w:i/>
          <w:color w:val="042B60"/>
          <w:sz w:val="22"/>
          <w:szCs w:val="22"/>
          <w:lang w:val="pl-PL"/>
        </w:rPr>
        <w:t xml:space="preserve"> kryterium S </w:t>
      </w:r>
      <w:r w:rsidRPr="0079187E">
        <w:rPr>
          <w:rFonts w:ascii="Lato" w:hAnsi="Lato" w:cs="Arial"/>
          <w:i/>
          <w:color w:val="042B60"/>
          <w:sz w:val="22"/>
          <w:szCs w:val="22"/>
          <w:lang w:val="pl-PL"/>
        </w:rPr>
        <w:t>wspólnej metody bezpieczeństwa</w:t>
      </w:r>
      <w:r w:rsidR="00817E55" w:rsidRPr="0079187E">
        <w:rPr>
          <w:rFonts w:ascii="Lato" w:hAnsi="Lato" w:cs="Arial"/>
          <w:i/>
          <w:color w:val="042B60"/>
          <w:sz w:val="22"/>
          <w:szCs w:val="22"/>
          <w:lang w:val="pl-PL"/>
        </w:rPr>
        <w:t xml:space="preserve"> w zakresie oceny zgodności</w:t>
      </w:r>
      <w:r w:rsidRPr="0079187E">
        <w:rPr>
          <w:rFonts w:ascii="Lato" w:hAnsi="Lato" w:cs="Arial"/>
          <w:i/>
          <w:color w:val="042B60"/>
          <w:sz w:val="22"/>
          <w:szCs w:val="22"/>
          <w:lang w:val="pl-PL"/>
        </w:rPr>
        <w:t>), zawierające w szczególności poniższe informacje:</w:t>
      </w:r>
    </w:p>
    <w:p w14:paraId="2FFA5E9F" w14:textId="77777777" w:rsidR="00A21CDE" w:rsidRPr="0079187E" w:rsidRDefault="00A21CDE" w:rsidP="00173A59">
      <w:pPr>
        <w:pStyle w:val="StandardText"/>
        <w:numPr>
          <w:ilvl w:val="0"/>
          <w:numId w:val="34"/>
        </w:numPr>
        <w:tabs>
          <w:tab w:val="left" w:pos="709"/>
        </w:tabs>
        <w:spacing w:after="120" w:line="240" w:lineRule="auto"/>
        <w:rPr>
          <w:rFonts w:ascii="Lato" w:hAnsi="Lato" w:cs="Arial"/>
          <w:i/>
          <w:color w:val="042B60"/>
          <w:sz w:val="22"/>
          <w:szCs w:val="22"/>
          <w:lang w:val="pl-PL" w:eastAsia="pl-PL"/>
        </w:rPr>
      </w:pPr>
      <w:r w:rsidRPr="0079187E">
        <w:rPr>
          <w:rFonts w:ascii="Lato" w:hAnsi="Lato" w:cs="Arial"/>
          <w:i/>
          <w:color w:val="042B60"/>
          <w:sz w:val="22"/>
          <w:szCs w:val="22"/>
          <w:lang w:val="pl-PL" w:eastAsia="pl-PL"/>
        </w:rPr>
        <w:t>określenie obszarów, które zostały poddane audytom,</w:t>
      </w:r>
    </w:p>
    <w:p w14:paraId="330CB435" w14:textId="77777777" w:rsidR="00CC526D" w:rsidRPr="0079187E" w:rsidRDefault="00CC526D" w:rsidP="00173A59">
      <w:pPr>
        <w:pStyle w:val="StandardText"/>
        <w:numPr>
          <w:ilvl w:val="0"/>
          <w:numId w:val="34"/>
        </w:numPr>
        <w:tabs>
          <w:tab w:val="left" w:pos="709"/>
        </w:tabs>
        <w:spacing w:after="120" w:line="240" w:lineRule="auto"/>
        <w:rPr>
          <w:rFonts w:ascii="Lato" w:hAnsi="Lato" w:cs="Arial"/>
          <w:i/>
          <w:color w:val="042B60"/>
          <w:sz w:val="22"/>
          <w:szCs w:val="22"/>
          <w:lang w:val="pl-PL" w:eastAsia="pl-PL"/>
        </w:rPr>
      </w:pPr>
      <w:r w:rsidRPr="0079187E">
        <w:rPr>
          <w:rFonts w:ascii="Lato" w:hAnsi="Lato" w:cs="Arial"/>
          <w:i/>
          <w:color w:val="042B60"/>
          <w:sz w:val="22"/>
          <w:szCs w:val="22"/>
          <w:lang w:val="pl-PL" w:eastAsia="pl-PL"/>
        </w:rPr>
        <w:t>liczbę zaplanowanych audytów w roku sprawozdawczym,</w:t>
      </w:r>
    </w:p>
    <w:p w14:paraId="096A22CF" w14:textId="77777777" w:rsidR="00CC526D" w:rsidRPr="0079187E" w:rsidRDefault="00CC526D" w:rsidP="00173A59">
      <w:pPr>
        <w:pStyle w:val="StandardText"/>
        <w:numPr>
          <w:ilvl w:val="0"/>
          <w:numId w:val="34"/>
        </w:numPr>
        <w:tabs>
          <w:tab w:val="left" w:pos="709"/>
        </w:tabs>
        <w:spacing w:after="120" w:line="240" w:lineRule="auto"/>
        <w:rPr>
          <w:rFonts w:ascii="Lato" w:hAnsi="Lato" w:cs="Arial"/>
          <w:i/>
          <w:color w:val="042B60"/>
          <w:sz w:val="22"/>
          <w:szCs w:val="22"/>
          <w:lang w:val="pl-PL" w:eastAsia="pl-PL"/>
        </w:rPr>
      </w:pPr>
      <w:r w:rsidRPr="0079187E">
        <w:rPr>
          <w:rFonts w:ascii="Lato" w:hAnsi="Lato" w:cs="Arial"/>
          <w:i/>
          <w:color w:val="042B60"/>
          <w:sz w:val="22"/>
          <w:szCs w:val="22"/>
          <w:lang w:val="pl-PL" w:eastAsia="pl-PL"/>
        </w:rPr>
        <w:t xml:space="preserve">liczbę </w:t>
      </w:r>
      <w:r w:rsidRPr="0079187E">
        <w:rPr>
          <w:rFonts w:ascii="Lato" w:hAnsi="Lato" w:cs="Arial"/>
          <w:b/>
          <w:i/>
          <w:color w:val="042B60"/>
          <w:sz w:val="22"/>
          <w:szCs w:val="22"/>
          <w:lang w:val="pl-PL" w:eastAsia="pl-PL"/>
        </w:rPr>
        <w:t>przeprowadzonych</w:t>
      </w:r>
      <w:r w:rsidRPr="0079187E">
        <w:rPr>
          <w:rFonts w:ascii="Lato" w:hAnsi="Lato" w:cs="Arial"/>
          <w:i/>
          <w:color w:val="042B60"/>
          <w:sz w:val="22"/>
          <w:szCs w:val="22"/>
          <w:lang w:val="pl-PL" w:eastAsia="pl-PL"/>
        </w:rPr>
        <w:t xml:space="preserve"> audytów </w:t>
      </w:r>
      <w:r w:rsidRPr="0079187E">
        <w:rPr>
          <w:rFonts w:ascii="Lato" w:hAnsi="Lato" w:cs="Arial"/>
          <w:b/>
          <w:i/>
          <w:color w:val="042B60"/>
          <w:sz w:val="22"/>
          <w:szCs w:val="22"/>
          <w:lang w:val="pl-PL" w:eastAsia="pl-PL"/>
        </w:rPr>
        <w:t>z zaplanowanych</w:t>
      </w:r>
      <w:r w:rsidRPr="0079187E">
        <w:rPr>
          <w:rFonts w:ascii="Lato" w:hAnsi="Lato" w:cs="Arial"/>
          <w:i/>
          <w:color w:val="042B60"/>
          <w:sz w:val="22"/>
          <w:szCs w:val="22"/>
          <w:lang w:val="pl-PL" w:eastAsia="pl-PL"/>
        </w:rPr>
        <w:t>; audyty przeprowadzo</w:t>
      </w:r>
      <w:r w:rsidR="00AC094C" w:rsidRPr="0079187E">
        <w:rPr>
          <w:rFonts w:ascii="Lato" w:hAnsi="Lato" w:cs="Arial"/>
          <w:i/>
          <w:color w:val="042B60"/>
          <w:sz w:val="22"/>
          <w:szCs w:val="22"/>
          <w:lang w:val="pl-PL" w:eastAsia="pl-PL"/>
        </w:rPr>
        <w:t>ne, ale </w:t>
      </w:r>
      <w:r w:rsidR="000F2674" w:rsidRPr="0079187E">
        <w:rPr>
          <w:rFonts w:ascii="Lato" w:hAnsi="Lato" w:cs="Arial"/>
          <w:i/>
          <w:color w:val="042B60"/>
          <w:sz w:val="22"/>
          <w:szCs w:val="22"/>
          <w:lang w:val="pl-PL" w:eastAsia="pl-PL"/>
        </w:rPr>
        <w:t>nie</w:t>
      </w:r>
      <w:r w:rsidR="00DC15C5" w:rsidRPr="0079187E">
        <w:rPr>
          <w:rFonts w:ascii="Lato" w:hAnsi="Lato" w:cs="Arial"/>
          <w:i/>
          <w:color w:val="042B60"/>
          <w:sz w:val="22"/>
          <w:szCs w:val="22"/>
          <w:lang w:val="pl-PL" w:eastAsia="pl-PL"/>
        </w:rPr>
        <w:t>przewidziane w </w:t>
      </w:r>
      <w:r w:rsidR="00767BF6" w:rsidRPr="0079187E">
        <w:rPr>
          <w:rFonts w:ascii="Lato" w:hAnsi="Lato" w:cs="Arial"/>
          <w:i/>
          <w:color w:val="042B60"/>
          <w:sz w:val="22"/>
          <w:szCs w:val="22"/>
          <w:lang w:val="pl-PL" w:eastAsia="pl-PL"/>
        </w:rPr>
        <w:t>planie</w:t>
      </w:r>
      <w:r w:rsidRPr="0079187E">
        <w:rPr>
          <w:rFonts w:ascii="Lato" w:hAnsi="Lato" w:cs="Arial"/>
          <w:i/>
          <w:color w:val="042B60"/>
          <w:sz w:val="22"/>
          <w:szCs w:val="22"/>
          <w:lang w:val="pl-PL" w:eastAsia="pl-PL"/>
        </w:rPr>
        <w:t xml:space="preserve"> nie są</w:t>
      </w:r>
      <w:r w:rsidR="00A21CDE" w:rsidRPr="0079187E">
        <w:rPr>
          <w:rFonts w:ascii="Lato" w:hAnsi="Lato" w:cs="Arial"/>
          <w:i/>
          <w:color w:val="042B60"/>
          <w:sz w:val="22"/>
          <w:szCs w:val="22"/>
          <w:lang w:val="pl-PL" w:eastAsia="pl-PL"/>
        </w:rPr>
        <w:t xml:space="preserve"> tu</w:t>
      </w:r>
      <w:r w:rsidRPr="0079187E">
        <w:rPr>
          <w:rFonts w:ascii="Lato" w:hAnsi="Lato" w:cs="Arial"/>
          <w:i/>
          <w:color w:val="042B60"/>
          <w:sz w:val="22"/>
          <w:szCs w:val="22"/>
          <w:lang w:val="pl-PL" w:eastAsia="pl-PL"/>
        </w:rPr>
        <w:t xml:space="preserve"> uwzględniane,</w:t>
      </w:r>
    </w:p>
    <w:p w14:paraId="47C6129A" w14:textId="77777777" w:rsidR="00A21CDE" w:rsidRPr="0079187E" w:rsidRDefault="00A21CDE" w:rsidP="00173A59">
      <w:pPr>
        <w:pStyle w:val="StandardText"/>
        <w:numPr>
          <w:ilvl w:val="0"/>
          <w:numId w:val="34"/>
        </w:numPr>
        <w:tabs>
          <w:tab w:val="left" w:pos="709"/>
        </w:tabs>
        <w:spacing w:after="120" w:line="240" w:lineRule="auto"/>
        <w:rPr>
          <w:rFonts w:ascii="Lato" w:hAnsi="Lato" w:cs="Arial"/>
          <w:i/>
          <w:color w:val="042B60"/>
          <w:sz w:val="22"/>
          <w:szCs w:val="22"/>
          <w:lang w:val="pl-PL" w:eastAsia="pl-PL"/>
        </w:rPr>
      </w:pPr>
      <w:r w:rsidRPr="0079187E">
        <w:rPr>
          <w:rFonts w:ascii="Lato" w:hAnsi="Lato" w:cs="Arial"/>
          <w:i/>
          <w:color w:val="042B60"/>
          <w:sz w:val="22"/>
          <w:szCs w:val="22"/>
          <w:lang w:val="pl-PL" w:eastAsia="pl-PL"/>
        </w:rPr>
        <w:t>przyczyny nieprzeprowadzenia wszystkich zaplanowanych audytów,</w:t>
      </w:r>
    </w:p>
    <w:p w14:paraId="14C468A7" w14:textId="77777777" w:rsidR="00A21CDE" w:rsidRPr="0079187E" w:rsidRDefault="00A21CDE" w:rsidP="00173A59">
      <w:pPr>
        <w:pStyle w:val="StandardText"/>
        <w:numPr>
          <w:ilvl w:val="0"/>
          <w:numId w:val="34"/>
        </w:numPr>
        <w:tabs>
          <w:tab w:val="left" w:pos="709"/>
        </w:tabs>
        <w:spacing w:after="120" w:line="240" w:lineRule="auto"/>
        <w:rPr>
          <w:rFonts w:ascii="Lato" w:hAnsi="Lato" w:cs="Arial"/>
          <w:i/>
          <w:color w:val="042B60"/>
          <w:sz w:val="22"/>
          <w:szCs w:val="22"/>
          <w:lang w:val="pl-PL" w:eastAsia="pl-PL"/>
        </w:rPr>
      </w:pPr>
      <w:r w:rsidRPr="0079187E">
        <w:rPr>
          <w:rFonts w:ascii="Lato" w:hAnsi="Lato" w:cs="Arial"/>
          <w:i/>
          <w:color w:val="042B60"/>
          <w:sz w:val="22"/>
          <w:szCs w:val="22"/>
          <w:lang w:val="pl-PL" w:eastAsia="pl-PL"/>
        </w:rPr>
        <w:t>liczba audytów pozaplanowych i powód przeprowadzenia audytu,</w:t>
      </w:r>
    </w:p>
    <w:p w14:paraId="4DEF85D1" w14:textId="77777777" w:rsidR="00CC526D" w:rsidRPr="0079187E" w:rsidRDefault="00CC526D" w:rsidP="00173A59">
      <w:pPr>
        <w:pStyle w:val="StandardText"/>
        <w:numPr>
          <w:ilvl w:val="0"/>
          <w:numId w:val="34"/>
        </w:numPr>
        <w:tabs>
          <w:tab w:val="left" w:pos="709"/>
        </w:tabs>
        <w:spacing w:after="120" w:line="240" w:lineRule="auto"/>
        <w:rPr>
          <w:rFonts w:ascii="Lato" w:hAnsi="Lato" w:cs="Arial"/>
          <w:i/>
          <w:color w:val="042B60"/>
          <w:sz w:val="22"/>
          <w:szCs w:val="22"/>
          <w:lang w:val="pl-PL" w:eastAsia="pl-PL"/>
        </w:rPr>
      </w:pPr>
      <w:r w:rsidRPr="0079187E">
        <w:rPr>
          <w:rFonts w:ascii="Lato" w:hAnsi="Lato" w:cs="Arial"/>
          <w:i/>
          <w:color w:val="042B60"/>
          <w:sz w:val="22"/>
          <w:szCs w:val="22"/>
          <w:lang w:val="pl-PL" w:eastAsia="pl-PL"/>
        </w:rPr>
        <w:t>analizy i oceny wyników audytu,</w:t>
      </w:r>
    </w:p>
    <w:p w14:paraId="78ED70C6" w14:textId="77777777" w:rsidR="00CC526D" w:rsidRPr="0079187E" w:rsidRDefault="00CC526D" w:rsidP="00173A59">
      <w:pPr>
        <w:pStyle w:val="StandardText"/>
        <w:numPr>
          <w:ilvl w:val="0"/>
          <w:numId w:val="34"/>
        </w:numPr>
        <w:tabs>
          <w:tab w:val="left" w:pos="709"/>
        </w:tabs>
        <w:spacing w:after="120" w:line="240" w:lineRule="auto"/>
        <w:rPr>
          <w:rFonts w:ascii="Lato" w:hAnsi="Lato" w:cs="Arial"/>
          <w:i/>
          <w:color w:val="042B60"/>
          <w:sz w:val="22"/>
          <w:szCs w:val="22"/>
          <w:lang w:val="pl-PL" w:eastAsia="pl-PL"/>
        </w:rPr>
      </w:pPr>
      <w:r w:rsidRPr="0079187E">
        <w:rPr>
          <w:rFonts w:ascii="Lato" w:hAnsi="Lato" w:cs="Arial"/>
          <w:i/>
          <w:color w:val="042B60"/>
          <w:sz w:val="22"/>
          <w:szCs w:val="22"/>
          <w:lang w:val="pl-PL" w:eastAsia="pl-PL"/>
        </w:rPr>
        <w:t>nieprawidłowości stwierdzone w wyniku audytów</w:t>
      </w:r>
      <w:r w:rsidR="003778FA" w:rsidRPr="0079187E">
        <w:rPr>
          <w:rFonts w:ascii="Lato" w:hAnsi="Lato" w:cs="Arial"/>
          <w:i/>
          <w:color w:val="042B60"/>
          <w:sz w:val="22"/>
          <w:szCs w:val="22"/>
          <w:lang w:val="pl-PL" w:eastAsia="pl-PL"/>
        </w:rPr>
        <w:t xml:space="preserve"> (zarówno planowych, jak </w:t>
      </w:r>
      <w:r w:rsidR="006F66E8" w:rsidRPr="0079187E">
        <w:rPr>
          <w:rFonts w:ascii="Lato" w:hAnsi="Lato" w:cs="Arial"/>
          <w:i/>
          <w:color w:val="042B60"/>
          <w:sz w:val="22"/>
          <w:szCs w:val="22"/>
          <w:lang w:val="pl-PL" w:eastAsia="pl-PL"/>
        </w:rPr>
        <w:t>i pozaplanowych)</w:t>
      </w:r>
      <w:r w:rsidRPr="0079187E">
        <w:rPr>
          <w:rFonts w:ascii="Lato" w:hAnsi="Lato" w:cs="Arial"/>
          <w:i/>
          <w:color w:val="042B60"/>
          <w:sz w:val="22"/>
          <w:szCs w:val="22"/>
          <w:lang w:val="pl-PL" w:eastAsia="pl-PL"/>
        </w:rPr>
        <w:t>, w tym stwierdzone niezgodności krytyczne, liczba innych niezgodności, liczba spostrzeżeń,</w:t>
      </w:r>
    </w:p>
    <w:p w14:paraId="480C5191" w14:textId="77777777" w:rsidR="00CC526D" w:rsidRPr="0079187E" w:rsidRDefault="00CC526D" w:rsidP="00173A59">
      <w:pPr>
        <w:pStyle w:val="StandardText"/>
        <w:numPr>
          <w:ilvl w:val="0"/>
          <w:numId w:val="34"/>
        </w:numPr>
        <w:tabs>
          <w:tab w:val="left" w:pos="709"/>
        </w:tabs>
        <w:spacing w:after="120" w:line="240" w:lineRule="auto"/>
        <w:rPr>
          <w:rFonts w:ascii="Lato" w:hAnsi="Lato" w:cs="Arial"/>
          <w:i/>
          <w:color w:val="042B60"/>
          <w:sz w:val="22"/>
          <w:szCs w:val="22"/>
          <w:lang w:val="pl-PL" w:eastAsia="pl-PL"/>
        </w:rPr>
      </w:pPr>
      <w:r w:rsidRPr="0079187E">
        <w:rPr>
          <w:rFonts w:ascii="Lato" w:hAnsi="Lato" w:cs="Arial"/>
          <w:i/>
          <w:color w:val="042B60"/>
          <w:sz w:val="22"/>
          <w:szCs w:val="22"/>
          <w:lang w:val="pl-PL" w:eastAsia="pl-PL"/>
        </w:rPr>
        <w:t>przeprowadzone ponowne audyty danego obszaru,</w:t>
      </w:r>
    </w:p>
    <w:p w14:paraId="1BA20869" w14:textId="77777777" w:rsidR="00CC526D" w:rsidRPr="0079187E" w:rsidRDefault="00CC526D" w:rsidP="00173A59">
      <w:pPr>
        <w:pStyle w:val="StandardText"/>
        <w:numPr>
          <w:ilvl w:val="0"/>
          <w:numId w:val="34"/>
        </w:numPr>
        <w:tabs>
          <w:tab w:val="left" w:pos="709"/>
        </w:tabs>
        <w:spacing w:after="120" w:line="240" w:lineRule="auto"/>
        <w:rPr>
          <w:rFonts w:ascii="Lato" w:hAnsi="Lato" w:cs="Arial"/>
          <w:i/>
          <w:color w:val="042B60"/>
          <w:sz w:val="22"/>
          <w:szCs w:val="22"/>
          <w:lang w:val="pl-PL" w:eastAsia="pl-PL"/>
        </w:rPr>
      </w:pPr>
      <w:r w:rsidRPr="0079187E">
        <w:rPr>
          <w:rFonts w:ascii="Lato" w:hAnsi="Lato" w:cs="Arial"/>
          <w:i/>
          <w:color w:val="042B60"/>
          <w:sz w:val="22"/>
          <w:szCs w:val="22"/>
          <w:lang w:val="pl-PL" w:eastAsia="pl-PL"/>
        </w:rPr>
        <w:t>opis działań korygując</w:t>
      </w:r>
      <w:r w:rsidR="003778FA" w:rsidRPr="0079187E">
        <w:rPr>
          <w:rFonts w:ascii="Lato" w:hAnsi="Lato" w:cs="Arial"/>
          <w:i/>
          <w:color w:val="042B60"/>
          <w:sz w:val="22"/>
          <w:szCs w:val="22"/>
          <w:lang w:val="pl-PL" w:eastAsia="pl-PL"/>
        </w:rPr>
        <w:t>ych podjętych w wyniku audytów oraz</w:t>
      </w:r>
      <w:r w:rsidRPr="0079187E">
        <w:rPr>
          <w:rFonts w:ascii="Lato" w:hAnsi="Lato" w:cs="Arial"/>
          <w:i/>
          <w:color w:val="042B60"/>
          <w:sz w:val="22"/>
          <w:szCs w:val="22"/>
          <w:lang w:val="pl-PL" w:eastAsia="pl-PL"/>
        </w:rPr>
        <w:t xml:space="preserve"> opis weryfikacji ich skuteczności.</w:t>
      </w:r>
    </w:p>
    <w:p w14:paraId="32296ABA" w14:textId="77777777" w:rsidR="0086572B" w:rsidRPr="00190BC5" w:rsidRDefault="0086572B" w:rsidP="00422CB7">
      <w:pPr>
        <w:pStyle w:val="Listawielopoziomowa"/>
      </w:pPr>
      <w:bookmarkStart w:id="36" w:name="_Toc36627615"/>
      <w:r w:rsidRPr="00190BC5">
        <w:t>Zauważone nieprawidłowości i wnioski związane z eksploatacją kolei</w:t>
      </w:r>
      <w:bookmarkEnd w:id="36"/>
    </w:p>
    <w:p w14:paraId="79F03F74" w14:textId="77777777" w:rsidR="00904BA8" w:rsidRPr="0079187E" w:rsidRDefault="00904BA8" w:rsidP="0083209C">
      <w:pPr>
        <w:pStyle w:val="StandardText"/>
        <w:spacing w:after="120" w:line="240" w:lineRule="auto"/>
        <w:ind w:left="426"/>
        <w:rPr>
          <w:rFonts w:ascii="Lato" w:hAnsi="Lato" w:cs="Arial"/>
          <w:i/>
          <w:color w:val="042B60"/>
          <w:sz w:val="22"/>
          <w:szCs w:val="22"/>
          <w:lang w:val="pl-PL"/>
        </w:rPr>
      </w:pPr>
      <w:r w:rsidRPr="0079187E">
        <w:rPr>
          <w:rFonts w:ascii="Lato" w:hAnsi="Lato" w:cs="Arial"/>
          <w:i/>
          <w:color w:val="042B60"/>
          <w:sz w:val="22"/>
          <w:szCs w:val="22"/>
          <w:lang w:val="pl-PL"/>
        </w:rPr>
        <w:t>Poinformuj o problemach i zagrożeniach</w:t>
      </w:r>
      <w:r w:rsidR="006B1F2C" w:rsidRPr="0079187E">
        <w:rPr>
          <w:rFonts w:ascii="Lato" w:hAnsi="Lato" w:cs="Arial"/>
          <w:i/>
          <w:color w:val="042B60"/>
          <w:sz w:val="22"/>
          <w:szCs w:val="22"/>
          <w:lang w:val="pl-PL"/>
        </w:rPr>
        <w:t xml:space="preserve"> zidentyfikowanych w okresie sprawozdawczym, które mogą negatywnie wpływać na poziom bezpieczeństwa systemu kolejowego. W szczególności dotyczy to</w:t>
      </w:r>
      <w:r w:rsidR="00DE5E34" w:rsidRPr="0079187E">
        <w:rPr>
          <w:rFonts w:ascii="Lato" w:hAnsi="Lato" w:cs="Arial"/>
          <w:i/>
          <w:color w:val="042B60"/>
          <w:sz w:val="22"/>
          <w:szCs w:val="22"/>
          <w:lang w:val="pl-PL"/>
        </w:rPr>
        <w:t xml:space="preserve"> </w:t>
      </w:r>
      <w:r w:rsidR="006B1F2C" w:rsidRPr="0079187E">
        <w:rPr>
          <w:rFonts w:ascii="Lato" w:hAnsi="Lato" w:cs="Arial"/>
          <w:i/>
          <w:color w:val="042B60"/>
          <w:sz w:val="22"/>
          <w:szCs w:val="22"/>
          <w:lang w:val="pl-PL"/>
        </w:rPr>
        <w:t>takich zagadnień, dla których działania napr</w:t>
      </w:r>
      <w:r w:rsidR="005576C2" w:rsidRPr="0079187E">
        <w:rPr>
          <w:rFonts w:ascii="Lato" w:hAnsi="Lato" w:cs="Arial"/>
          <w:i/>
          <w:color w:val="042B60"/>
          <w:sz w:val="22"/>
          <w:szCs w:val="22"/>
          <w:lang w:val="pl-PL"/>
        </w:rPr>
        <w:t>awcze powinny zostać podjęte na </w:t>
      </w:r>
      <w:r w:rsidR="006B1F2C" w:rsidRPr="0079187E">
        <w:rPr>
          <w:rFonts w:ascii="Lato" w:hAnsi="Lato" w:cs="Arial"/>
          <w:i/>
          <w:color w:val="042B60"/>
          <w:sz w:val="22"/>
          <w:szCs w:val="22"/>
          <w:lang w:val="pl-PL"/>
        </w:rPr>
        <w:t xml:space="preserve">poziomie więcej niż jednego przedsiębiorstwa kolejowego. </w:t>
      </w:r>
    </w:p>
    <w:p w14:paraId="10BF35D6" w14:textId="77777777" w:rsidR="00ED6DE8" w:rsidRPr="0079187E" w:rsidRDefault="006B1F2C" w:rsidP="0083209C">
      <w:pPr>
        <w:pStyle w:val="StandardText"/>
        <w:spacing w:after="120" w:line="240" w:lineRule="auto"/>
        <w:ind w:left="426"/>
        <w:rPr>
          <w:rFonts w:ascii="Lato" w:hAnsi="Lato" w:cs="Arial"/>
          <w:i/>
          <w:color w:val="042B60"/>
          <w:sz w:val="22"/>
          <w:szCs w:val="22"/>
          <w:lang w:val="pl-PL"/>
        </w:rPr>
      </w:pPr>
      <w:r w:rsidRPr="0079187E">
        <w:rPr>
          <w:rFonts w:ascii="Lato" w:hAnsi="Lato" w:cs="Arial"/>
          <w:i/>
          <w:color w:val="042B60"/>
          <w:sz w:val="22"/>
          <w:szCs w:val="22"/>
          <w:lang w:val="pl-PL"/>
        </w:rPr>
        <w:t>Dodatkowo przewoźnicy kolejowi powinn</w:t>
      </w:r>
      <w:r w:rsidR="00817E55" w:rsidRPr="0079187E">
        <w:rPr>
          <w:rFonts w:ascii="Lato" w:hAnsi="Lato" w:cs="Arial"/>
          <w:i/>
          <w:color w:val="042B60"/>
          <w:sz w:val="22"/>
          <w:szCs w:val="22"/>
          <w:lang w:val="pl-PL"/>
        </w:rPr>
        <w:t>i</w:t>
      </w:r>
      <w:r w:rsidRPr="0079187E">
        <w:rPr>
          <w:rFonts w:ascii="Lato" w:hAnsi="Lato" w:cs="Arial"/>
          <w:i/>
          <w:color w:val="042B60"/>
          <w:sz w:val="22"/>
          <w:szCs w:val="22"/>
          <w:lang w:val="pl-PL"/>
        </w:rPr>
        <w:t xml:space="preserve"> wskazać problemy</w:t>
      </w:r>
      <w:r w:rsidR="00904BA8" w:rsidRPr="0079187E">
        <w:rPr>
          <w:rFonts w:ascii="Lato" w:hAnsi="Lato" w:cs="Arial"/>
          <w:i/>
          <w:color w:val="042B60"/>
          <w:sz w:val="22"/>
          <w:szCs w:val="22"/>
          <w:lang w:val="pl-PL"/>
        </w:rPr>
        <w:t xml:space="preserve"> i zagrożenia identyfikowane na </w:t>
      </w:r>
      <w:r w:rsidRPr="0079187E">
        <w:rPr>
          <w:rFonts w:ascii="Lato" w:hAnsi="Lato" w:cs="Arial"/>
          <w:i/>
          <w:color w:val="042B60"/>
          <w:sz w:val="22"/>
          <w:szCs w:val="22"/>
          <w:lang w:val="pl-PL"/>
        </w:rPr>
        <w:t>poziomie działania zarządcy infrastruktury</w:t>
      </w:r>
      <w:r w:rsidR="005576C2" w:rsidRPr="0079187E">
        <w:rPr>
          <w:rFonts w:ascii="Lato" w:hAnsi="Lato" w:cs="Arial"/>
          <w:i/>
          <w:color w:val="042B60"/>
          <w:sz w:val="22"/>
          <w:szCs w:val="22"/>
          <w:lang w:val="pl-PL"/>
        </w:rPr>
        <w:t>,</w:t>
      </w:r>
      <w:r w:rsidRPr="0079187E">
        <w:rPr>
          <w:rFonts w:ascii="Lato" w:hAnsi="Lato" w:cs="Arial"/>
          <w:i/>
          <w:color w:val="042B60"/>
          <w:sz w:val="22"/>
          <w:szCs w:val="22"/>
          <w:lang w:val="pl-PL"/>
        </w:rPr>
        <w:t xml:space="preserve"> a zarządca infrastruktury powinien poinfor</w:t>
      </w:r>
      <w:r w:rsidR="007D0227" w:rsidRPr="0079187E">
        <w:rPr>
          <w:rFonts w:ascii="Lato" w:hAnsi="Lato" w:cs="Arial"/>
          <w:i/>
          <w:color w:val="042B60"/>
          <w:sz w:val="22"/>
          <w:szCs w:val="22"/>
          <w:lang w:val="pl-PL"/>
        </w:rPr>
        <w:t>mować o problemach związanych z </w:t>
      </w:r>
      <w:r w:rsidRPr="0079187E">
        <w:rPr>
          <w:rFonts w:ascii="Lato" w:hAnsi="Lato" w:cs="Arial"/>
          <w:i/>
          <w:color w:val="042B60"/>
          <w:sz w:val="22"/>
          <w:szCs w:val="22"/>
          <w:lang w:val="pl-PL"/>
        </w:rPr>
        <w:t>funkcjonowaniem przewoźników kolejowych</w:t>
      </w:r>
      <w:r w:rsidR="00AF4A37" w:rsidRPr="0079187E">
        <w:rPr>
          <w:rFonts w:ascii="Lato" w:hAnsi="Lato" w:cs="Arial"/>
          <w:i/>
          <w:color w:val="042B60"/>
          <w:sz w:val="22"/>
          <w:szCs w:val="22"/>
          <w:lang w:val="pl-PL"/>
        </w:rPr>
        <w:t>,</w:t>
      </w:r>
      <w:r w:rsidRPr="0079187E">
        <w:rPr>
          <w:rFonts w:ascii="Lato" w:hAnsi="Lato" w:cs="Arial"/>
          <w:i/>
          <w:color w:val="042B60"/>
          <w:sz w:val="22"/>
          <w:szCs w:val="22"/>
          <w:lang w:val="pl-PL"/>
        </w:rPr>
        <w:t xml:space="preserve"> którym udostępnia infrastrukturę. W punkcie tym należy również wskazać</w:t>
      </w:r>
      <w:r w:rsidR="00DE5E34" w:rsidRPr="0079187E">
        <w:rPr>
          <w:rFonts w:ascii="Lato" w:hAnsi="Lato" w:cs="Arial"/>
          <w:i/>
          <w:color w:val="042B60"/>
          <w:sz w:val="22"/>
          <w:szCs w:val="22"/>
          <w:lang w:val="pl-PL"/>
        </w:rPr>
        <w:t xml:space="preserve"> </w:t>
      </w:r>
      <w:r w:rsidR="00DC15C5" w:rsidRPr="0079187E">
        <w:rPr>
          <w:rFonts w:ascii="Lato" w:hAnsi="Lato" w:cs="Arial"/>
          <w:i/>
          <w:color w:val="042B60"/>
          <w:sz w:val="22"/>
          <w:szCs w:val="22"/>
          <w:lang w:val="pl-PL"/>
        </w:rPr>
        <w:t>zidentyfikowane zagrożenia o </w:t>
      </w:r>
      <w:r w:rsidRPr="0079187E">
        <w:rPr>
          <w:rFonts w:ascii="Lato" w:hAnsi="Lato" w:cs="Arial"/>
          <w:i/>
          <w:color w:val="042B60"/>
          <w:sz w:val="22"/>
          <w:szCs w:val="22"/>
          <w:lang w:val="pl-PL"/>
        </w:rPr>
        <w:t>charakterze systemowym, wymagające zmian prawnych.</w:t>
      </w:r>
    </w:p>
    <w:p w14:paraId="12810D6A" w14:textId="77777777" w:rsidR="004E1B4B" w:rsidRPr="00190BC5" w:rsidRDefault="00295516" w:rsidP="00CC21D1">
      <w:pPr>
        <w:pStyle w:val="Nagwek3"/>
      </w:pPr>
      <w:bookmarkStart w:id="37" w:name="_Toc36627616"/>
      <w:r>
        <w:t>ZASTOSOWANIE</w:t>
      </w:r>
      <w:r w:rsidR="004E1B4B" w:rsidRPr="00190BC5">
        <w:t xml:space="preserve"> CSM </w:t>
      </w:r>
      <w:r w:rsidR="00B40C72" w:rsidRPr="00190BC5">
        <w:t>W ZAKRESIE</w:t>
      </w:r>
      <w:r w:rsidR="004E1B4B" w:rsidRPr="00190BC5">
        <w:t xml:space="preserve"> </w:t>
      </w:r>
      <w:r w:rsidR="002B7FC3">
        <w:t>OCENY I </w:t>
      </w:r>
      <w:r w:rsidR="00B40C72" w:rsidRPr="00190BC5">
        <w:t>WYCENY</w:t>
      </w:r>
      <w:r w:rsidR="004E1B4B" w:rsidRPr="00190BC5">
        <w:t xml:space="preserve"> RYZYKA</w:t>
      </w:r>
      <w:bookmarkEnd w:id="37"/>
      <w:r w:rsidR="004E1B4B" w:rsidRPr="00190BC5">
        <w:t xml:space="preserve"> </w:t>
      </w:r>
    </w:p>
    <w:p w14:paraId="7BEC5799" w14:textId="77777777" w:rsidR="00B468E9" w:rsidRPr="0079187E" w:rsidRDefault="00CD3E27" w:rsidP="0083209C">
      <w:pPr>
        <w:autoSpaceDE w:val="0"/>
        <w:autoSpaceDN w:val="0"/>
        <w:adjustRightInd w:val="0"/>
        <w:spacing w:before="120" w:after="120"/>
        <w:ind w:left="426"/>
        <w:jc w:val="both"/>
        <w:rPr>
          <w:rFonts w:ascii="Lato" w:hAnsi="Lato" w:cs="Calibri"/>
          <w:i/>
          <w:color w:val="042B60"/>
          <w:sz w:val="22"/>
          <w:szCs w:val="22"/>
        </w:rPr>
      </w:pPr>
      <w:r w:rsidRPr="0079187E">
        <w:rPr>
          <w:rFonts w:ascii="Lato" w:hAnsi="Lato" w:cs="Calibri"/>
          <w:i/>
          <w:color w:val="042B60"/>
          <w:sz w:val="22"/>
          <w:szCs w:val="22"/>
        </w:rPr>
        <w:t>Przedstaw</w:t>
      </w:r>
      <w:r w:rsidR="00B468E9" w:rsidRPr="0079187E">
        <w:rPr>
          <w:rFonts w:ascii="Lato" w:hAnsi="Lato" w:cs="Calibri"/>
          <w:i/>
          <w:color w:val="042B60"/>
          <w:sz w:val="22"/>
          <w:szCs w:val="22"/>
        </w:rPr>
        <w:t xml:space="preserve"> </w:t>
      </w:r>
      <w:r w:rsidR="00B468E9" w:rsidRPr="0079187E">
        <w:rPr>
          <w:rFonts w:ascii="Lato" w:hAnsi="Lato" w:cs="Arial"/>
          <w:i/>
          <w:color w:val="042B60"/>
          <w:sz w:val="22"/>
          <w:szCs w:val="22"/>
        </w:rPr>
        <w:t>krótkie sprawozdanie ze swoich doświadczeń dotyczących zastosowania CSM w</w:t>
      </w:r>
      <w:r w:rsidRPr="0079187E">
        <w:rPr>
          <w:rFonts w:ascii="Lato" w:hAnsi="Lato" w:cs="Arial"/>
          <w:i/>
          <w:color w:val="042B60"/>
          <w:sz w:val="22"/>
          <w:szCs w:val="22"/>
        </w:rPr>
        <w:t> </w:t>
      </w:r>
      <w:r w:rsidR="006F66E8" w:rsidRPr="0079187E">
        <w:rPr>
          <w:rFonts w:ascii="Lato" w:hAnsi="Lato" w:cs="Arial"/>
          <w:i/>
          <w:color w:val="042B60"/>
          <w:sz w:val="22"/>
          <w:szCs w:val="22"/>
        </w:rPr>
        <w:t>zakresie wyceny i oce</w:t>
      </w:r>
      <w:r w:rsidR="008D4376" w:rsidRPr="0079187E">
        <w:rPr>
          <w:rFonts w:ascii="Lato" w:hAnsi="Lato" w:cs="Arial"/>
          <w:i/>
          <w:color w:val="042B60"/>
          <w:sz w:val="22"/>
          <w:szCs w:val="22"/>
        </w:rPr>
        <w:t>ny ryzyka</w:t>
      </w:r>
      <w:r w:rsidRPr="0079187E">
        <w:rPr>
          <w:rFonts w:ascii="Lato" w:hAnsi="Lato" w:cs="Arial"/>
          <w:i/>
          <w:color w:val="042B60"/>
          <w:sz w:val="22"/>
          <w:szCs w:val="22"/>
        </w:rPr>
        <w:t>, zgodnie z rozporządzeniem UE 402/2013</w:t>
      </w:r>
      <w:r w:rsidR="008D4376" w:rsidRPr="0079187E">
        <w:rPr>
          <w:rFonts w:ascii="Lato" w:hAnsi="Lato" w:cs="Arial"/>
          <w:i/>
          <w:color w:val="042B60"/>
          <w:sz w:val="22"/>
          <w:szCs w:val="22"/>
        </w:rPr>
        <w:t xml:space="preserve">. </w:t>
      </w:r>
      <w:r w:rsidRPr="0079187E">
        <w:rPr>
          <w:rFonts w:ascii="Lato" w:hAnsi="Lato" w:cs="Arial"/>
          <w:i/>
          <w:color w:val="042B60"/>
          <w:sz w:val="22"/>
          <w:szCs w:val="22"/>
        </w:rPr>
        <w:t>Uwzględnij</w:t>
      </w:r>
      <w:r w:rsidR="006F66E8" w:rsidRPr="0079187E">
        <w:rPr>
          <w:rFonts w:ascii="Lato" w:hAnsi="Lato" w:cs="Arial"/>
          <w:i/>
          <w:color w:val="042B60"/>
          <w:sz w:val="22"/>
          <w:szCs w:val="22"/>
        </w:rPr>
        <w:t xml:space="preserve"> </w:t>
      </w:r>
      <w:r w:rsidR="00B468E9" w:rsidRPr="0079187E">
        <w:rPr>
          <w:rFonts w:ascii="Lato" w:hAnsi="Lato" w:cs="Calibri"/>
          <w:i/>
          <w:color w:val="042B60"/>
          <w:sz w:val="22"/>
          <w:szCs w:val="22"/>
        </w:rPr>
        <w:t xml:space="preserve">wyniki procesu zarządzania zmianami </w:t>
      </w:r>
      <w:r w:rsidR="00165C97" w:rsidRPr="0079187E">
        <w:rPr>
          <w:rFonts w:ascii="Lato" w:hAnsi="Lato" w:cs="Calibri"/>
          <w:i/>
          <w:color w:val="042B60"/>
          <w:sz w:val="22"/>
          <w:szCs w:val="22"/>
        </w:rPr>
        <w:t>oraz zidentyfikowane zagrożenia i zastosowane środki kontroli przed wdrożeniem zmiany</w:t>
      </w:r>
      <w:r w:rsidR="00B468E9" w:rsidRPr="0079187E">
        <w:rPr>
          <w:rFonts w:ascii="Lato" w:hAnsi="Lato" w:cs="Calibri"/>
          <w:i/>
          <w:color w:val="042B60"/>
          <w:sz w:val="22"/>
          <w:szCs w:val="22"/>
        </w:rPr>
        <w:t xml:space="preserve"> (patrz: </w:t>
      </w:r>
      <w:r w:rsidR="00B468E9" w:rsidRPr="0079187E">
        <w:rPr>
          <w:rFonts w:ascii="Lato" w:hAnsi="Lato" w:cs="Calibri"/>
          <w:b/>
          <w:i/>
          <w:color w:val="042B60"/>
          <w:sz w:val="22"/>
          <w:szCs w:val="22"/>
        </w:rPr>
        <w:t>kryterium M</w:t>
      </w:r>
      <w:r w:rsidR="00B468E9" w:rsidRPr="0079187E">
        <w:rPr>
          <w:rFonts w:ascii="Lato" w:hAnsi="Lato" w:cs="Arial"/>
          <w:i/>
          <w:color w:val="042B60"/>
          <w:sz w:val="22"/>
          <w:szCs w:val="22"/>
        </w:rPr>
        <w:t xml:space="preserve"> wspólnej metody bezpieczeństwa</w:t>
      </w:r>
      <w:r w:rsidR="000C297B" w:rsidRPr="0079187E">
        <w:rPr>
          <w:rFonts w:ascii="Lato" w:hAnsi="Lato" w:cs="Arial"/>
          <w:i/>
          <w:color w:val="042B60"/>
          <w:sz w:val="22"/>
          <w:szCs w:val="22"/>
        </w:rPr>
        <w:t xml:space="preserve"> w zakresie </w:t>
      </w:r>
      <w:r w:rsidR="000C297B" w:rsidRPr="0079187E">
        <w:rPr>
          <w:rFonts w:ascii="Lato" w:hAnsi="Lato" w:cs="Calibri"/>
          <w:i/>
          <w:color w:val="042B60"/>
          <w:sz w:val="22"/>
          <w:szCs w:val="22"/>
        </w:rPr>
        <w:t>oceny zgodności</w:t>
      </w:r>
      <w:r w:rsidR="00B468E9" w:rsidRPr="0079187E">
        <w:rPr>
          <w:rFonts w:ascii="Lato" w:hAnsi="Lato" w:cs="Calibri"/>
          <w:i/>
          <w:color w:val="042B60"/>
          <w:sz w:val="22"/>
          <w:szCs w:val="22"/>
        </w:rPr>
        <w:t xml:space="preserve">). </w:t>
      </w:r>
    </w:p>
    <w:p w14:paraId="34E97C59" w14:textId="77777777" w:rsidR="00957414" w:rsidRPr="0079187E" w:rsidRDefault="00957414" w:rsidP="00957414">
      <w:pPr>
        <w:autoSpaceDE w:val="0"/>
        <w:autoSpaceDN w:val="0"/>
        <w:adjustRightInd w:val="0"/>
        <w:spacing w:before="120" w:after="120"/>
        <w:ind w:left="426"/>
        <w:jc w:val="both"/>
        <w:rPr>
          <w:rFonts w:ascii="Lato" w:hAnsi="Lato" w:cs="Calibri"/>
          <w:i/>
          <w:color w:val="042B60"/>
          <w:sz w:val="22"/>
          <w:szCs w:val="22"/>
        </w:rPr>
      </w:pPr>
      <w:r w:rsidRPr="0079187E">
        <w:rPr>
          <w:rFonts w:ascii="Lato" w:hAnsi="Lato" w:cs="Calibri"/>
          <w:i/>
          <w:color w:val="042B60"/>
          <w:sz w:val="22"/>
          <w:szCs w:val="22"/>
        </w:rPr>
        <w:t xml:space="preserve">Dla zmian mających wpływ na bezpieczeństwo podaj w szczególności: </w:t>
      </w:r>
    </w:p>
    <w:p w14:paraId="7C542E3B" w14:textId="77777777" w:rsidR="00957414" w:rsidRPr="0079187E" w:rsidRDefault="00957414" w:rsidP="00173A59">
      <w:pPr>
        <w:pStyle w:val="Akapitzlist"/>
        <w:numPr>
          <w:ilvl w:val="0"/>
          <w:numId w:val="35"/>
        </w:numPr>
        <w:tabs>
          <w:tab w:val="left" w:pos="1560"/>
        </w:tabs>
        <w:spacing w:after="120" w:line="240" w:lineRule="auto"/>
        <w:ind w:left="782" w:hanging="357"/>
        <w:contextualSpacing w:val="0"/>
        <w:jc w:val="both"/>
        <w:rPr>
          <w:rFonts w:ascii="Lato" w:hAnsi="Lato"/>
          <w:i/>
          <w:color w:val="042B60"/>
          <w:lang w:val="pl-PL"/>
        </w:rPr>
      </w:pPr>
      <w:r w:rsidRPr="0079187E">
        <w:rPr>
          <w:rFonts w:ascii="Lato" w:hAnsi="Lato"/>
          <w:i/>
          <w:color w:val="042B60"/>
          <w:lang w:val="pl-PL"/>
        </w:rPr>
        <w:t>informację czego dotyczy zmiana (np. zmiany w systemie utrzymania, zmian obowiązujących trybów postępowania w wyniku zmiany przepisów lub wyniki działań doskonalących);</w:t>
      </w:r>
    </w:p>
    <w:p w14:paraId="447E8DB6" w14:textId="77777777" w:rsidR="00957414" w:rsidRPr="0079187E" w:rsidRDefault="00957414" w:rsidP="00173A59">
      <w:pPr>
        <w:pStyle w:val="Akapitzlist"/>
        <w:numPr>
          <w:ilvl w:val="0"/>
          <w:numId w:val="35"/>
        </w:numPr>
        <w:tabs>
          <w:tab w:val="left" w:pos="1560"/>
        </w:tabs>
        <w:spacing w:after="120" w:line="240" w:lineRule="auto"/>
        <w:ind w:left="782" w:hanging="357"/>
        <w:contextualSpacing w:val="0"/>
        <w:jc w:val="both"/>
        <w:rPr>
          <w:rFonts w:ascii="Lato" w:hAnsi="Lato"/>
          <w:i/>
          <w:color w:val="042B60"/>
          <w:lang w:val="pl-PL"/>
        </w:rPr>
      </w:pPr>
      <w:r w:rsidRPr="0079187E">
        <w:rPr>
          <w:rFonts w:ascii="Lato" w:hAnsi="Lato"/>
          <w:i/>
          <w:color w:val="042B60"/>
          <w:lang w:val="pl-PL"/>
        </w:rPr>
        <w:t>charakter wprowadzonej zmiany (organizacyjna/techniczna/eksploatacyjna);</w:t>
      </w:r>
    </w:p>
    <w:p w14:paraId="460F57C2" w14:textId="77777777" w:rsidR="00957414" w:rsidRPr="0079187E" w:rsidRDefault="00957414" w:rsidP="00173A59">
      <w:pPr>
        <w:pStyle w:val="Akapitzlist"/>
        <w:numPr>
          <w:ilvl w:val="0"/>
          <w:numId w:val="35"/>
        </w:numPr>
        <w:tabs>
          <w:tab w:val="left" w:pos="1560"/>
        </w:tabs>
        <w:spacing w:after="120" w:line="240" w:lineRule="auto"/>
        <w:ind w:left="782" w:hanging="357"/>
        <w:contextualSpacing w:val="0"/>
        <w:jc w:val="both"/>
        <w:rPr>
          <w:rFonts w:ascii="Lato" w:hAnsi="Lato"/>
          <w:i/>
          <w:color w:val="042B60"/>
          <w:lang w:val="pl-PL"/>
        </w:rPr>
      </w:pPr>
      <w:r w:rsidRPr="0079187E">
        <w:rPr>
          <w:rFonts w:ascii="Lato" w:hAnsi="Lato"/>
          <w:i/>
          <w:color w:val="042B60"/>
          <w:lang w:val="pl-PL"/>
        </w:rPr>
        <w:t>wynik przeprowadzonego procesu oceny znaczenia zmiany (znacząca/nieznacząca);</w:t>
      </w:r>
    </w:p>
    <w:p w14:paraId="55A682BE" w14:textId="77777777" w:rsidR="00957414" w:rsidRPr="0079187E" w:rsidRDefault="00957414" w:rsidP="00173A59">
      <w:pPr>
        <w:pStyle w:val="Akapitzlist"/>
        <w:numPr>
          <w:ilvl w:val="0"/>
          <w:numId w:val="35"/>
        </w:numPr>
        <w:tabs>
          <w:tab w:val="left" w:pos="1560"/>
        </w:tabs>
        <w:spacing w:after="120" w:line="240" w:lineRule="auto"/>
        <w:ind w:left="782" w:hanging="357"/>
        <w:contextualSpacing w:val="0"/>
        <w:jc w:val="both"/>
        <w:rPr>
          <w:rFonts w:ascii="Lato" w:hAnsi="Lato"/>
          <w:i/>
          <w:color w:val="042B60"/>
          <w:lang w:val="pl-PL"/>
        </w:rPr>
      </w:pPr>
      <w:r w:rsidRPr="0079187E">
        <w:rPr>
          <w:rFonts w:ascii="Lato" w:hAnsi="Lato"/>
          <w:i/>
          <w:color w:val="042B60"/>
          <w:lang w:val="pl-PL"/>
        </w:rPr>
        <w:t>termin wprowadzenia zmiany (rrrr-mm-dd);</w:t>
      </w:r>
    </w:p>
    <w:p w14:paraId="6FF2A7FC" w14:textId="77777777" w:rsidR="00957414" w:rsidRPr="0079187E" w:rsidRDefault="00957414" w:rsidP="00173A59">
      <w:pPr>
        <w:pStyle w:val="Akapitzlist"/>
        <w:numPr>
          <w:ilvl w:val="0"/>
          <w:numId w:val="35"/>
        </w:numPr>
        <w:tabs>
          <w:tab w:val="left" w:pos="1560"/>
        </w:tabs>
        <w:spacing w:after="120" w:line="240" w:lineRule="auto"/>
        <w:ind w:left="782" w:hanging="357"/>
        <w:contextualSpacing w:val="0"/>
        <w:jc w:val="both"/>
        <w:rPr>
          <w:rFonts w:ascii="Lato" w:hAnsi="Lato"/>
          <w:i/>
          <w:color w:val="042B60"/>
          <w:lang w:val="pl-PL"/>
        </w:rPr>
      </w:pPr>
      <w:r w:rsidRPr="0079187E">
        <w:rPr>
          <w:rFonts w:ascii="Lato" w:hAnsi="Lato"/>
          <w:i/>
          <w:color w:val="042B60"/>
          <w:lang w:val="pl-PL"/>
        </w:rPr>
        <w:t>czy dla zmian nieznaczących przeprowadzono ocenę ryzyka;</w:t>
      </w:r>
    </w:p>
    <w:p w14:paraId="4B235D24" w14:textId="77777777" w:rsidR="00957414" w:rsidRPr="0079187E" w:rsidRDefault="00957414" w:rsidP="00173A59">
      <w:pPr>
        <w:pStyle w:val="Akapitzlist"/>
        <w:numPr>
          <w:ilvl w:val="0"/>
          <w:numId w:val="35"/>
        </w:numPr>
        <w:tabs>
          <w:tab w:val="left" w:pos="1560"/>
        </w:tabs>
        <w:spacing w:after="120" w:line="240" w:lineRule="auto"/>
        <w:ind w:left="782" w:hanging="357"/>
        <w:contextualSpacing w:val="0"/>
        <w:jc w:val="both"/>
        <w:rPr>
          <w:rFonts w:ascii="Lato" w:hAnsi="Lato"/>
          <w:i/>
          <w:color w:val="042B60"/>
          <w:lang w:val="pl-PL"/>
        </w:rPr>
      </w:pPr>
      <w:r w:rsidRPr="0079187E">
        <w:rPr>
          <w:rFonts w:ascii="Lato" w:hAnsi="Lato"/>
          <w:i/>
          <w:color w:val="042B60"/>
          <w:lang w:val="pl-PL"/>
        </w:rPr>
        <w:t>informację o wdrożonych, w związku ze zmianą, środkach bezpieczeństwa (nowych lub zamierzonych), gdzie środki bezpieczeństwa oznaczają pakiet działań zmniejszających częstotliwość zagrożeń albo łagodzących ich skutki, które mają na celu osiągnięcie lub utrzymanie dopuszczalnego poziomu ryzyka;</w:t>
      </w:r>
    </w:p>
    <w:p w14:paraId="26B90BD1" w14:textId="77777777" w:rsidR="00957414" w:rsidRPr="0079187E" w:rsidRDefault="00957414" w:rsidP="00173A59">
      <w:pPr>
        <w:pStyle w:val="Akapitzlist"/>
        <w:numPr>
          <w:ilvl w:val="0"/>
          <w:numId w:val="35"/>
        </w:numPr>
        <w:spacing w:after="120" w:line="240" w:lineRule="auto"/>
        <w:ind w:left="782" w:hanging="357"/>
        <w:contextualSpacing w:val="0"/>
        <w:jc w:val="both"/>
        <w:rPr>
          <w:rFonts w:ascii="Lato" w:hAnsi="Lato"/>
          <w:i/>
          <w:color w:val="042B60"/>
          <w:lang w:val="pl-PL"/>
        </w:rPr>
      </w:pPr>
      <w:r w:rsidRPr="0079187E">
        <w:rPr>
          <w:rFonts w:ascii="Lato" w:hAnsi="Lato"/>
          <w:i/>
          <w:color w:val="042B60"/>
          <w:lang w:val="pl-PL"/>
        </w:rPr>
        <w:t>nazwę instytucji, która pełniła funkcję jednostki oceniającej;</w:t>
      </w:r>
    </w:p>
    <w:p w14:paraId="24070D52" w14:textId="77777777" w:rsidR="00957414" w:rsidRPr="0079187E" w:rsidRDefault="00957414" w:rsidP="00173A59">
      <w:pPr>
        <w:pStyle w:val="Akapitzlist"/>
        <w:numPr>
          <w:ilvl w:val="0"/>
          <w:numId w:val="35"/>
        </w:numPr>
        <w:tabs>
          <w:tab w:val="left" w:pos="1560"/>
        </w:tabs>
        <w:spacing w:after="120" w:line="240" w:lineRule="auto"/>
        <w:ind w:left="782" w:hanging="357"/>
        <w:contextualSpacing w:val="0"/>
        <w:jc w:val="both"/>
        <w:rPr>
          <w:rFonts w:ascii="Lato" w:hAnsi="Lato"/>
          <w:i/>
          <w:color w:val="042B60"/>
          <w:lang w:val="pl-PL"/>
        </w:rPr>
      </w:pPr>
      <w:r w:rsidRPr="0079187E">
        <w:rPr>
          <w:rFonts w:ascii="Lato" w:hAnsi="Lato"/>
          <w:i/>
          <w:color w:val="042B60"/>
          <w:lang w:val="pl-PL"/>
        </w:rPr>
        <w:t>streszczenie wyników niezależnej oceny, w tym stwierdzone niezgodności stosowania rozporządzenia 402/2013 i zalecenia jednostki oceniającej.</w:t>
      </w:r>
    </w:p>
    <w:p w14:paraId="3D96C5B3" w14:textId="63D92757" w:rsidR="00957414" w:rsidRPr="0079187E" w:rsidRDefault="00957414" w:rsidP="00957414">
      <w:pPr>
        <w:spacing w:after="120"/>
        <w:ind w:left="425"/>
        <w:jc w:val="both"/>
        <w:rPr>
          <w:rFonts w:ascii="Lato" w:hAnsi="Lato"/>
          <w:i/>
          <w:color w:val="042B60"/>
          <w:sz w:val="22"/>
          <w:szCs w:val="22"/>
        </w:rPr>
      </w:pPr>
      <w:r w:rsidRPr="0079187E">
        <w:rPr>
          <w:rFonts w:ascii="Lato" w:hAnsi="Lato"/>
          <w:i/>
          <w:color w:val="042B60"/>
          <w:sz w:val="22"/>
          <w:szCs w:val="22"/>
        </w:rPr>
        <w:t>Powyższe informacje umieść w</w:t>
      </w:r>
      <w:r w:rsidR="002660B5" w:rsidRPr="0079187E">
        <w:rPr>
          <w:rFonts w:ascii="Lato" w:hAnsi="Lato"/>
          <w:i/>
          <w:color w:val="042B60"/>
          <w:sz w:val="22"/>
          <w:szCs w:val="22"/>
        </w:rPr>
        <w:t xml:space="preserve"> tabeli</w:t>
      </w:r>
      <w:r w:rsidRPr="0079187E">
        <w:rPr>
          <w:rFonts w:ascii="Lato" w:hAnsi="Lato"/>
          <w:i/>
          <w:color w:val="042B60"/>
          <w:sz w:val="22"/>
          <w:szCs w:val="22"/>
        </w:rPr>
        <w:t>, której wzór zawarto w Załączniku 1</w:t>
      </w:r>
      <w:r w:rsidR="00AE0571">
        <w:rPr>
          <w:rFonts w:ascii="Lato" w:hAnsi="Lato"/>
          <w:i/>
          <w:color w:val="042B60"/>
          <w:sz w:val="22"/>
          <w:szCs w:val="22"/>
        </w:rPr>
        <w:t xml:space="preserve"> </w:t>
      </w:r>
      <w:r w:rsidR="002660B5" w:rsidRPr="0079187E">
        <w:rPr>
          <w:rFonts w:ascii="Lato" w:hAnsi="Lato"/>
          <w:i/>
          <w:color w:val="042B60"/>
          <w:sz w:val="22"/>
          <w:szCs w:val="22"/>
        </w:rPr>
        <w:t>(</w:t>
      </w:r>
      <w:r w:rsidR="00444E3D" w:rsidRPr="0079187E">
        <w:rPr>
          <w:rFonts w:ascii="Lato" w:hAnsi="Lato"/>
          <w:i/>
          <w:color w:val="042B60"/>
          <w:sz w:val="22"/>
          <w:szCs w:val="22"/>
        </w:rPr>
        <w:t>Tabela I</w:t>
      </w:r>
      <w:r w:rsidR="002660B5" w:rsidRPr="0079187E">
        <w:rPr>
          <w:rFonts w:ascii="Lato" w:hAnsi="Lato"/>
          <w:i/>
          <w:color w:val="042B60"/>
          <w:sz w:val="22"/>
          <w:szCs w:val="22"/>
        </w:rPr>
        <w:t>)</w:t>
      </w:r>
      <w:r w:rsidRPr="0079187E">
        <w:rPr>
          <w:rFonts w:ascii="Lato" w:hAnsi="Lato"/>
          <w:i/>
          <w:color w:val="042B60"/>
          <w:sz w:val="22"/>
          <w:szCs w:val="22"/>
        </w:rPr>
        <w:t>.</w:t>
      </w:r>
    </w:p>
    <w:p w14:paraId="5C2B45BC" w14:textId="77777777" w:rsidR="00B81A70" w:rsidRPr="004B345A" w:rsidRDefault="001964F0" w:rsidP="00CC21D1">
      <w:pPr>
        <w:pStyle w:val="Nagwek3"/>
      </w:pPr>
      <w:bookmarkStart w:id="38" w:name="_Toc36627617"/>
      <w:r w:rsidRPr="003F26B5">
        <w:t>WSPÓLNA</w:t>
      </w:r>
      <w:r w:rsidR="00B81A70" w:rsidRPr="003F26B5">
        <w:t xml:space="preserve"> </w:t>
      </w:r>
      <w:r w:rsidRPr="003F26B5">
        <w:t>METODA OCENY</w:t>
      </w:r>
      <w:r w:rsidR="00B81A70" w:rsidRPr="003F26B5">
        <w:t xml:space="preserve"> </w:t>
      </w:r>
      <w:r w:rsidRPr="003F26B5">
        <w:t>BEZPIECZEŃSTWA</w:t>
      </w:r>
      <w:r w:rsidR="00B81A70" w:rsidRPr="003F26B5">
        <w:t xml:space="preserve"> </w:t>
      </w:r>
      <w:r w:rsidRPr="003F26B5">
        <w:t xml:space="preserve">W </w:t>
      </w:r>
      <w:r w:rsidR="00B40C72" w:rsidRPr="003F26B5">
        <w:t>ZAKRESIE</w:t>
      </w:r>
      <w:r w:rsidRPr="003F26B5">
        <w:t xml:space="preserve"> </w:t>
      </w:r>
      <w:r w:rsidRPr="004B345A">
        <w:t>MONITOROWANIA</w:t>
      </w:r>
      <w:bookmarkEnd w:id="38"/>
    </w:p>
    <w:p w14:paraId="031F11BF" w14:textId="75CD8094" w:rsidR="003F26B5" w:rsidRPr="0079187E" w:rsidRDefault="003F26B5" w:rsidP="003F26B5">
      <w:pPr>
        <w:autoSpaceDE w:val="0"/>
        <w:autoSpaceDN w:val="0"/>
        <w:adjustRightInd w:val="0"/>
        <w:spacing w:after="120"/>
        <w:ind w:left="426"/>
        <w:jc w:val="both"/>
        <w:rPr>
          <w:rFonts w:ascii="Lato" w:hAnsi="Lato" w:cs="Calibri"/>
          <w:i/>
          <w:color w:val="042B60"/>
          <w:sz w:val="22"/>
          <w:szCs w:val="22"/>
        </w:rPr>
      </w:pPr>
      <w:r w:rsidRPr="0079187E">
        <w:rPr>
          <w:rFonts w:ascii="Lato" w:hAnsi="Lato" w:cs="Calibri"/>
          <w:i/>
          <w:color w:val="042B60"/>
          <w:sz w:val="22"/>
          <w:szCs w:val="22"/>
        </w:rPr>
        <w:t>Opisz</w:t>
      </w:r>
      <w:r w:rsidR="00E11403" w:rsidRPr="0079187E">
        <w:rPr>
          <w:rFonts w:ascii="Lato" w:hAnsi="Lato" w:cs="Calibri"/>
          <w:i/>
          <w:color w:val="042B60"/>
          <w:sz w:val="22"/>
          <w:szCs w:val="22"/>
        </w:rPr>
        <w:t xml:space="preserve"> </w:t>
      </w:r>
      <w:r w:rsidR="008D5FD1" w:rsidRPr="0079187E">
        <w:rPr>
          <w:rFonts w:ascii="Lato" w:hAnsi="Lato" w:cs="Calibri"/>
          <w:i/>
          <w:color w:val="042B60"/>
          <w:sz w:val="22"/>
          <w:szCs w:val="22"/>
        </w:rPr>
        <w:t>w skrócie</w:t>
      </w:r>
      <w:r w:rsidR="00E11403" w:rsidRPr="0079187E">
        <w:rPr>
          <w:rFonts w:ascii="Lato" w:hAnsi="Lato" w:cs="Calibri"/>
          <w:i/>
          <w:color w:val="042B60"/>
          <w:sz w:val="22"/>
          <w:szCs w:val="22"/>
        </w:rPr>
        <w:t xml:space="preserve"> dośw</w:t>
      </w:r>
      <w:r w:rsidRPr="0079187E">
        <w:rPr>
          <w:rFonts w:ascii="Lato" w:hAnsi="Lato" w:cs="Calibri"/>
          <w:i/>
          <w:color w:val="042B60"/>
          <w:sz w:val="22"/>
          <w:szCs w:val="22"/>
        </w:rPr>
        <w:t xml:space="preserve">iadczenia </w:t>
      </w:r>
      <w:r w:rsidR="006A5A52">
        <w:rPr>
          <w:rFonts w:ascii="Lato" w:hAnsi="Lato" w:cs="Calibri"/>
          <w:i/>
          <w:color w:val="042B60"/>
          <w:sz w:val="22"/>
          <w:szCs w:val="22"/>
        </w:rPr>
        <w:t>przedsiębiorstwa</w:t>
      </w:r>
      <w:r w:rsidR="006A5A52" w:rsidRPr="0079187E">
        <w:rPr>
          <w:rFonts w:ascii="Lato" w:hAnsi="Lato" w:cs="Calibri"/>
          <w:i/>
          <w:color w:val="042B60"/>
          <w:sz w:val="22"/>
          <w:szCs w:val="22"/>
        </w:rPr>
        <w:t xml:space="preserve"> </w:t>
      </w:r>
      <w:r w:rsidR="00E11403" w:rsidRPr="0079187E">
        <w:rPr>
          <w:rFonts w:ascii="Lato" w:hAnsi="Lato" w:cs="Calibri"/>
          <w:i/>
          <w:color w:val="042B60"/>
          <w:sz w:val="22"/>
          <w:szCs w:val="22"/>
        </w:rPr>
        <w:t xml:space="preserve">związane ze stosowaniem procesu </w:t>
      </w:r>
      <w:r w:rsidR="00B86BFD" w:rsidRPr="0079187E">
        <w:rPr>
          <w:rFonts w:ascii="Lato" w:hAnsi="Lato" w:cs="Calibri"/>
          <w:i/>
          <w:color w:val="042B60"/>
          <w:sz w:val="22"/>
          <w:szCs w:val="22"/>
        </w:rPr>
        <w:t>monitorowania</w:t>
      </w:r>
      <w:r w:rsidR="00E11403" w:rsidRPr="0079187E">
        <w:rPr>
          <w:rFonts w:ascii="Lato" w:hAnsi="Lato" w:cs="Calibri"/>
          <w:i/>
          <w:color w:val="042B60"/>
          <w:sz w:val="22"/>
          <w:szCs w:val="22"/>
        </w:rPr>
        <w:t xml:space="preserve">, określonego we wspólnej metodzie bezpieczeństwa w zakresie monitorowania (Rozporządzenie KE nr 1078/2012). </w:t>
      </w:r>
      <w:r w:rsidRPr="0079187E">
        <w:rPr>
          <w:rFonts w:ascii="Lato" w:hAnsi="Lato" w:cs="Calibri"/>
          <w:i/>
          <w:color w:val="042B60"/>
          <w:sz w:val="22"/>
          <w:szCs w:val="22"/>
        </w:rPr>
        <w:t>Informacja powinna obejmować:</w:t>
      </w:r>
    </w:p>
    <w:p w14:paraId="59F874B2" w14:textId="77777777" w:rsidR="003F26B5" w:rsidRPr="0079187E" w:rsidRDefault="003F26B5" w:rsidP="00173A59">
      <w:pPr>
        <w:pStyle w:val="Akapitzlist"/>
        <w:numPr>
          <w:ilvl w:val="0"/>
          <w:numId w:val="36"/>
        </w:numPr>
        <w:spacing w:after="120" w:line="240" w:lineRule="auto"/>
        <w:contextualSpacing w:val="0"/>
        <w:jc w:val="both"/>
        <w:rPr>
          <w:rFonts w:ascii="Lato" w:hAnsi="Lato"/>
          <w:b/>
          <w:color w:val="042B60"/>
          <w:lang w:val="pl-PL"/>
        </w:rPr>
      </w:pPr>
      <w:r w:rsidRPr="0079187E">
        <w:rPr>
          <w:rFonts w:ascii="Lato" w:hAnsi="Lato"/>
          <w:b/>
          <w:color w:val="042B60"/>
          <w:lang w:val="pl-PL"/>
        </w:rPr>
        <w:t>krótki opis prowadzonego procesu monitorowania:</w:t>
      </w:r>
    </w:p>
    <w:p w14:paraId="2BA1C63B" w14:textId="77777777" w:rsidR="003F26B5" w:rsidRPr="0079187E" w:rsidRDefault="003F26B5" w:rsidP="00173A59">
      <w:pPr>
        <w:pStyle w:val="Akapitzlist"/>
        <w:numPr>
          <w:ilvl w:val="0"/>
          <w:numId w:val="37"/>
        </w:numPr>
        <w:spacing w:after="120" w:line="240" w:lineRule="auto"/>
        <w:ind w:left="1134"/>
        <w:contextualSpacing w:val="0"/>
        <w:jc w:val="both"/>
        <w:rPr>
          <w:rFonts w:ascii="Lato" w:hAnsi="Lato"/>
          <w:i/>
          <w:color w:val="042B60"/>
        </w:rPr>
      </w:pPr>
      <w:r w:rsidRPr="0079187E">
        <w:rPr>
          <w:rFonts w:ascii="Lato" w:hAnsi="Lato"/>
          <w:i/>
          <w:color w:val="042B60"/>
          <w:lang w:val="pl-PL"/>
        </w:rPr>
        <w:t>informacja</w:t>
      </w:r>
      <w:r w:rsidRPr="0079187E">
        <w:rPr>
          <w:rFonts w:ascii="Lato" w:hAnsi="Lato"/>
          <w:i/>
          <w:color w:val="042B60"/>
        </w:rPr>
        <w:t xml:space="preserve"> o </w:t>
      </w:r>
      <w:r w:rsidRPr="0079187E">
        <w:rPr>
          <w:rFonts w:ascii="Lato" w:hAnsi="Lato"/>
          <w:i/>
          <w:color w:val="042B60"/>
          <w:lang w:val="pl-PL"/>
        </w:rPr>
        <w:t>opracowanej strategii</w:t>
      </w:r>
      <w:r w:rsidRPr="0079187E">
        <w:rPr>
          <w:rFonts w:ascii="Lato" w:hAnsi="Lato"/>
          <w:i/>
          <w:color w:val="042B60"/>
        </w:rPr>
        <w:t>,</w:t>
      </w:r>
    </w:p>
    <w:p w14:paraId="783E8FAF" w14:textId="77777777" w:rsidR="003F26B5" w:rsidRPr="0079187E" w:rsidRDefault="003F26B5" w:rsidP="00173A59">
      <w:pPr>
        <w:pStyle w:val="Akapitzlist"/>
        <w:numPr>
          <w:ilvl w:val="0"/>
          <w:numId w:val="37"/>
        </w:numPr>
        <w:spacing w:after="120" w:line="240" w:lineRule="auto"/>
        <w:ind w:left="1134"/>
        <w:contextualSpacing w:val="0"/>
        <w:jc w:val="both"/>
        <w:rPr>
          <w:rFonts w:ascii="Lato" w:hAnsi="Lato"/>
          <w:i/>
          <w:color w:val="042B60"/>
          <w:lang w:val="pl-PL"/>
        </w:rPr>
      </w:pPr>
      <w:r w:rsidRPr="0079187E">
        <w:rPr>
          <w:rFonts w:ascii="Lato" w:hAnsi="Lato"/>
          <w:i/>
          <w:color w:val="042B60"/>
          <w:lang w:val="pl-PL"/>
        </w:rPr>
        <w:t>wskazanie priorytetów przyjętych dla procesu monitorowania,</w:t>
      </w:r>
    </w:p>
    <w:p w14:paraId="131B2D01" w14:textId="77777777" w:rsidR="003F26B5" w:rsidRPr="0079187E" w:rsidRDefault="003F26B5" w:rsidP="00173A59">
      <w:pPr>
        <w:pStyle w:val="Akapitzlist"/>
        <w:numPr>
          <w:ilvl w:val="0"/>
          <w:numId w:val="37"/>
        </w:numPr>
        <w:spacing w:after="120" w:line="240" w:lineRule="auto"/>
        <w:ind w:left="1134"/>
        <w:contextualSpacing w:val="0"/>
        <w:jc w:val="both"/>
        <w:rPr>
          <w:rFonts w:ascii="Lato" w:hAnsi="Lato"/>
          <w:i/>
          <w:color w:val="042B60"/>
          <w:lang w:val="pl-PL"/>
        </w:rPr>
      </w:pPr>
      <w:r w:rsidRPr="0079187E">
        <w:rPr>
          <w:rFonts w:ascii="Lato" w:hAnsi="Lato"/>
          <w:i/>
          <w:color w:val="042B60"/>
          <w:lang w:val="pl-PL"/>
        </w:rPr>
        <w:t>informacja o planie (planach) monitorowania, obejmująca m.in. wskazanie liczby zaplanowanych działań, obszarów jakie dotyczą itp.,</w:t>
      </w:r>
    </w:p>
    <w:p w14:paraId="149A3FBB" w14:textId="77777777" w:rsidR="003F26B5" w:rsidRPr="0079187E" w:rsidRDefault="003F26B5" w:rsidP="00173A59">
      <w:pPr>
        <w:pStyle w:val="Akapitzlist"/>
        <w:numPr>
          <w:ilvl w:val="0"/>
          <w:numId w:val="37"/>
        </w:numPr>
        <w:spacing w:after="120" w:line="240" w:lineRule="auto"/>
        <w:ind w:left="1134"/>
        <w:contextualSpacing w:val="0"/>
        <w:jc w:val="both"/>
        <w:rPr>
          <w:rFonts w:ascii="Lato" w:hAnsi="Lato"/>
          <w:i/>
          <w:color w:val="042B60"/>
          <w:lang w:val="pl-PL"/>
        </w:rPr>
      </w:pPr>
      <w:r w:rsidRPr="0079187E">
        <w:rPr>
          <w:rFonts w:ascii="Lato" w:hAnsi="Lato"/>
          <w:i/>
          <w:color w:val="042B60"/>
          <w:lang w:val="pl-PL"/>
        </w:rPr>
        <w:t>stwierdzone przypadki braku zgodności i podjęte w związku z tym działania oraz wdrożone środki kontroli ryzyka,</w:t>
      </w:r>
    </w:p>
    <w:p w14:paraId="7C8B9D88" w14:textId="77777777" w:rsidR="003F26B5" w:rsidRPr="0079187E" w:rsidRDefault="003F26B5" w:rsidP="00173A59">
      <w:pPr>
        <w:pStyle w:val="Akapitzlist"/>
        <w:numPr>
          <w:ilvl w:val="0"/>
          <w:numId w:val="37"/>
        </w:numPr>
        <w:spacing w:after="120" w:line="240" w:lineRule="auto"/>
        <w:ind w:left="1134"/>
        <w:contextualSpacing w:val="0"/>
        <w:jc w:val="both"/>
        <w:rPr>
          <w:rFonts w:ascii="Lato" w:hAnsi="Lato"/>
          <w:i/>
          <w:color w:val="042B60"/>
          <w:lang w:val="pl-PL"/>
        </w:rPr>
      </w:pPr>
      <w:r w:rsidRPr="0079187E">
        <w:rPr>
          <w:rFonts w:ascii="Lato" w:hAnsi="Lato"/>
          <w:i/>
          <w:color w:val="042B60"/>
          <w:lang w:val="pl-PL"/>
        </w:rPr>
        <w:t xml:space="preserve">informacje na temat stosowanych w podmiocie narzędzi monitorowania systemu zarządzania; </w:t>
      </w:r>
    </w:p>
    <w:p w14:paraId="132757E1" w14:textId="77777777" w:rsidR="003F26B5" w:rsidRPr="0079187E" w:rsidRDefault="003F26B5" w:rsidP="00173A59">
      <w:pPr>
        <w:pStyle w:val="Akapitzlist"/>
        <w:numPr>
          <w:ilvl w:val="0"/>
          <w:numId w:val="36"/>
        </w:numPr>
        <w:spacing w:after="120" w:line="240" w:lineRule="auto"/>
        <w:contextualSpacing w:val="0"/>
        <w:jc w:val="both"/>
        <w:rPr>
          <w:rFonts w:ascii="Lato" w:hAnsi="Lato"/>
          <w:b/>
          <w:color w:val="042B60"/>
          <w:lang w:val="pl-PL"/>
        </w:rPr>
      </w:pPr>
      <w:r w:rsidRPr="0079187E">
        <w:rPr>
          <w:rFonts w:ascii="Lato" w:hAnsi="Lato"/>
          <w:b/>
          <w:color w:val="042B60"/>
          <w:lang w:val="pl-PL"/>
        </w:rPr>
        <w:t>krótki opis sposobu monitorowania środków kontroli ryzyka w kontekście usług zleconych podmiotom trzecim;</w:t>
      </w:r>
    </w:p>
    <w:p w14:paraId="676314BF" w14:textId="77777777" w:rsidR="003F26B5" w:rsidRPr="0079187E" w:rsidRDefault="003F26B5" w:rsidP="00173A59">
      <w:pPr>
        <w:pStyle w:val="Akapitzlist"/>
        <w:numPr>
          <w:ilvl w:val="0"/>
          <w:numId w:val="36"/>
        </w:numPr>
        <w:spacing w:after="120" w:line="240" w:lineRule="auto"/>
        <w:contextualSpacing w:val="0"/>
        <w:jc w:val="both"/>
        <w:rPr>
          <w:rFonts w:ascii="Lato" w:hAnsi="Lato"/>
          <w:b/>
          <w:color w:val="042B60"/>
          <w:lang w:val="pl-PL"/>
        </w:rPr>
      </w:pPr>
      <w:r w:rsidRPr="0079187E">
        <w:rPr>
          <w:rFonts w:ascii="Lato" w:hAnsi="Lato"/>
          <w:b/>
          <w:color w:val="042B60"/>
          <w:lang w:val="pl-PL"/>
        </w:rPr>
        <w:t>informacja o ewentualnych wątpliwościach lub trudnościach związanych ze stosowaniem wspólnej metody bezpieczeństwa w zakresie monitorowania.</w:t>
      </w:r>
    </w:p>
    <w:p w14:paraId="5F1FE490" w14:textId="77777777" w:rsidR="00285E24" w:rsidRPr="00190BC5" w:rsidRDefault="00921458" w:rsidP="00CC21D1">
      <w:pPr>
        <w:pStyle w:val="Nagwek3"/>
      </w:pPr>
      <w:bookmarkStart w:id="39" w:name="_Toc36627618"/>
      <w:r w:rsidRPr="00190BC5">
        <w:t>PODSUMOWAN</w:t>
      </w:r>
      <w:r w:rsidR="0037516E" w:rsidRPr="00190BC5">
        <w:t>IE, PRIORYTETY</w:t>
      </w:r>
      <w:r w:rsidR="00DE5E34" w:rsidRPr="00190BC5">
        <w:t xml:space="preserve"> </w:t>
      </w:r>
      <w:r w:rsidRPr="00190BC5">
        <w:t>W ZAKRESIE BEZPIECZEŃSTWA</w:t>
      </w:r>
      <w:bookmarkEnd w:id="39"/>
    </w:p>
    <w:p w14:paraId="659047D8" w14:textId="77777777" w:rsidR="006B05E1" w:rsidRPr="0079187E" w:rsidRDefault="00743E7E" w:rsidP="003F26B5">
      <w:pPr>
        <w:pStyle w:val="Text1"/>
        <w:spacing w:after="120"/>
        <w:ind w:left="426"/>
        <w:rPr>
          <w:rFonts w:ascii="Lato" w:hAnsi="Lato" w:cs="Arial"/>
          <w:i/>
          <w:color w:val="042B60"/>
          <w:sz w:val="22"/>
          <w:szCs w:val="22"/>
          <w:lang w:val="pl-PL"/>
        </w:rPr>
      </w:pPr>
      <w:r w:rsidRPr="0079187E">
        <w:rPr>
          <w:rFonts w:ascii="Lato" w:hAnsi="Lato" w:cs="Arial"/>
          <w:i/>
          <w:color w:val="042B60"/>
          <w:sz w:val="22"/>
          <w:szCs w:val="22"/>
          <w:lang w:val="pl-PL"/>
        </w:rPr>
        <w:t>Podsumowanie powinno za</w:t>
      </w:r>
      <w:r w:rsidR="006B05E1" w:rsidRPr="0079187E">
        <w:rPr>
          <w:rFonts w:ascii="Lato" w:hAnsi="Lato" w:cs="Arial"/>
          <w:i/>
          <w:color w:val="042B60"/>
          <w:sz w:val="22"/>
          <w:szCs w:val="22"/>
          <w:lang w:val="pl-PL"/>
        </w:rPr>
        <w:t>wierać</w:t>
      </w:r>
      <w:r w:rsidRPr="0079187E">
        <w:rPr>
          <w:rFonts w:ascii="Lato" w:hAnsi="Lato" w:cs="Arial"/>
          <w:i/>
          <w:color w:val="042B60"/>
          <w:sz w:val="22"/>
          <w:szCs w:val="22"/>
          <w:lang w:val="pl-PL"/>
        </w:rPr>
        <w:t xml:space="preserve"> koncepcje dotyczące dalszego postępowania. Należy przedstawić priorytety na następny rok w zakresie działań opisanych w raporcie. </w:t>
      </w:r>
    </w:p>
    <w:p w14:paraId="6B211A02" w14:textId="41B6987E" w:rsidR="007460F9" w:rsidRPr="00011E92" w:rsidRDefault="006C67D8" w:rsidP="00422CB7">
      <w:pPr>
        <w:pStyle w:val="Nagwek1"/>
        <w:rPr>
          <w:color w:val="042B60"/>
        </w:rPr>
      </w:pPr>
      <w:r w:rsidRPr="00190BC5">
        <w:br w:type="page"/>
      </w:r>
      <w:bookmarkStart w:id="40" w:name="_Toc36627619"/>
      <w:r w:rsidR="007460F9" w:rsidRPr="00011E92">
        <w:rPr>
          <w:color w:val="042B60"/>
        </w:rPr>
        <w:t xml:space="preserve">Rozdział III. </w:t>
      </w:r>
      <w:r w:rsidR="00101EC9" w:rsidRPr="00011E92">
        <w:rPr>
          <w:color w:val="042B60"/>
        </w:rPr>
        <w:t xml:space="preserve">ARKUSZ </w:t>
      </w:r>
      <w:r w:rsidR="00920D25" w:rsidRPr="00011E92">
        <w:rPr>
          <w:color w:val="042B60"/>
        </w:rPr>
        <w:t>DO RAPORTOWANIA WSPÓLNYCH WSKAŹNIKÓW</w:t>
      </w:r>
      <w:r w:rsidR="00101EC9" w:rsidRPr="00011E92">
        <w:rPr>
          <w:color w:val="042B60"/>
        </w:rPr>
        <w:t xml:space="preserve"> BEZPIECZEŃSTWA</w:t>
      </w:r>
      <w:r w:rsidR="002B7FC3" w:rsidRPr="00011E92">
        <w:rPr>
          <w:color w:val="042B60"/>
        </w:rPr>
        <w:t xml:space="preserve"> </w:t>
      </w:r>
      <w:r w:rsidR="00101EC9" w:rsidRPr="00011E92">
        <w:rPr>
          <w:color w:val="042B60"/>
        </w:rPr>
        <w:t>(</w:t>
      </w:r>
      <w:r w:rsidR="007460F9" w:rsidRPr="00011E92">
        <w:rPr>
          <w:color w:val="042B60"/>
        </w:rPr>
        <w:t>CSI</w:t>
      </w:r>
      <w:r w:rsidR="00101EC9" w:rsidRPr="00011E92">
        <w:rPr>
          <w:color w:val="042B60"/>
        </w:rPr>
        <w:t>)</w:t>
      </w:r>
      <w:bookmarkEnd w:id="40"/>
    </w:p>
    <w:p w14:paraId="6FEFB82F" w14:textId="0FEAF105" w:rsidR="00FB5960" w:rsidRPr="00011E92" w:rsidRDefault="0083127E" w:rsidP="0083209C">
      <w:pPr>
        <w:pStyle w:val="Text1"/>
        <w:spacing w:after="100"/>
        <w:ind w:left="0"/>
        <w:rPr>
          <w:rFonts w:ascii="Lato" w:hAnsi="Lato" w:cs="Arial"/>
          <w:i/>
          <w:color w:val="042B60"/>
          <w:sz w:val="22"/>
          <w:szCs w:val="22"/>
          <w:lang w:val="pl-PL"/>
        </w:rPr>
      </w:pPr>
      <w:r w:rsidRPr="00011E92">
        <w:rPr>
          <w:rFonts w:ascii="Lato" w:hAnsi="Lato" w:cs="Arial"/>
          <w:i/>
          <w:color w:val="042B60"/>
          <w:sz w:val="22"/>
          <w:szCs w:val="22"/>
          <w:lang w:val="pl-PL"/>
        </w:rPr>
        <w:t xml:space="preserve">Wskaźniki CSI przedstaw </w:t>
      </w:r>
      <w:r w:rsidR="002B7FC3" w:rsidRPr="00011E92">
        <w:rPr>
          <w:rFonts w:ascii="Lato" w:hAnsi="Lato" w:cs="Arial"/>
          <w:i/>
          <w:color w:val="042B60"/>
          <w:sz w:val="22"/>
          <w:szCs w:val="22"/>
          <w:lang w:val="pl-PL"/>
        </w:rPr>
        <w:t>w</w:t>
      </w:r>
      <w:r w:rsidRPr="00011E92">
        <w:rPr>
          <w:rFonts w:ascii="Lato" w:hAnsi="Lato" w:cs="Arial"/>
          <w:i/>
          <w:color w:val="042B60"/>
          <w:sz w:val="22"/>
          <w:szCs w:val="22"/>
          <w:lang w:val="pl-PL"/>
        </w:rPr>
        <w:t xml:space="preserve"> </w:t>
      </w:r>
      <w:r w:rsidR="002B7FC3" w:rsidRPr="00011E92">
        <w:rPr>
          <w:rFonts w:ascii="Lato" w:hAnsi="Lato" w:cs="Arial"/>
          <w:i/>
          <w:color w:val="042B60"/>
          <w:sz w:val="22"/>
          <w:szCs w:val="22"/>
          <w:lang w:val="pl-PL"/>
        </w:rPr>
        <w:t>załączonym arkusz</w:t>
      </w:r>
      <w:r w:rsidR="00FB5960" w:rsidRPr="00011E92">
        <w:rPr>
          <w:rFonts w:ascii="Lato" w:hAnsi="Lato" w:cs="Arial"/>
          <w:i/>
          <w:color w:val="042B60"/>
          <w:sz w:val="22"/>
          <w:szCs w:val="22"/>
          <w:lang w:val="pl-PL"/>
        </w:rPr>
        <w:t>u</w:t>
      </w:r>
      <w:r w:rsidRPr="00011E92">
        <w:rPr>
          <w:rFonts w:ascii="Lato" w:hAnsi="Lato" w:cs="Arial"/>
          <w:i/>
          <w:color w:val="042B60"/>
          <w:sz w:val="22"/>
          <w:szCs w:val="22"/>
          <w:lang w:val="pl-PL"/>
        </w:rPr>
        <w:t xml:space="preserve"> Excel.</w:t>
      </w:r>
      <w:r w:rsidR="00FB5960" w:rsidRPr="00011E92">
        <w:rPr>
          <w:rFonts w:ascii="Lato" w:hAnsi="Lato" w:cs="Arial"/>
          <w:i/>
          <w:color w:val="042B60"/>
          <w:sz w:val="22"/>
          <w:szCs w:val="22"/>
          <w:lang w:val="pl-PL"/>
        </w:rPr>
        <w:t xml:space="preserve"> </w:t>
      </w:r>
      <w:r w:rsidR="00AF2076" w:rsidRPr="00011E92">
        <w:rPr>
          <w:rFonts w:ascii="Lato" w:hAnsi="Lato" w:cs="Arial"/>
          <w:i/>
          <w:color w:val="042B60"/>
          <w:sz w:val="22"/>
          <w:szCs w:val="22"/>
          <w:lang w:val="pl-PL"/>
        </w:rPr>
        <w:t>Wskaźniki w punkcie 1 arkusza CSI d</w:t>
      </w:r>
      <w:r w:rsidR="00FB5960" w:rsidRPr="00011E92">
        <w:rPr>
          <w:rFonts w:ascii="Lato" w:hAnsi="Lato" w:cs="Arial"/>
          <w:i/>
          <w:color w:val="042B60"/>
          <w:sz w:val="22"/>
          <w:szCs w:val="22"/>
          <w:lang w:val="pl-PL"/>
        </w:rPr>
        <w:t xml:space="preserve">otyczą </w:t>
      </w:r>
      <w:r w:rsidR="00FB5960" w:rsidRPr="00011E92">
        <w:rPr>
          <w:rFonts w:ascii="Lato" w:hAnsi="Lato" w:cs="Arial"/>
          <w:b/>
          <w:i/>
          <w:color w:val="042B60"/>
          <w:sz w:val="22"/>
          <w:szCs w:val="22"/>
          <w:lang w:val="pl-PL"/>
        </w:rPr>
        <w:t>TYLKO</w:t>
      </w:r>
      <w:r w:rsidR="00FB5960" w:rsidRPr="00011E92">
        <w:rPr>
          <w:rFonts w:ascii="Lato" w:hAnsi="Lato" w:cs="Arial"/>
          <w:i/>
          <w:color w:val="042B60"/>
          <w:sz w:val="22"/>
          <w:szCs w:val="22"/>
          <w:lang w:val="pl-PL"/>
        </w:rPr>
        <w:t xml:space="preserve"> </w:t>
      </w:r>
      <w:r w:rsidR="00FB5960" w:rsidRPr="00011E92">
        <w:rPr>
          <w:rFonts w:ascii="Lato" w:hAnsi="Lato" w:cs="Arial"/>
          <w:b/>
          <w:i/>
          <w:color w:val="042B60"/>
          <w:sz w:val="22"/>
          <w:szCs w:val="22"/>
          <w:lang w:val="pl-PL"/>
        </w:rPr>
        <w:t>ZNACZĄCYCH wypadków</w:t>
      </w:r>
      <w:r w:rsidR="00196A77" w:rsidRPr="00011E92">
        <w:rPr>
          <w:rFonts w:ascii="Lato" w:hAnsi="Lato" w:cs="Arial"/>
          <w:b/>
          <w:i/>
          <w:color w:val="042B60"/>
          <w:sz w:val="22"/>
          <w:szCs w:val="22"/>
          <w:lang w:val="pl-PL"/>
        </w:rPr>
        <w:t>.</w:t>
      </w:r>
    </w:p>
    <w:p w14:paraId="5A79CDD9" w14:textId="608D7A61" w:rsidR="00D25B6E" w:rsidRDefault="00FB5960" w:rsidP="0083209C">
      <w:pPr>
        <w:pStyle w:val="Text1"/>
        <w:spacing w:after="100"/>
        <w:ind w:left="0"/>
        <w:rPr>
          <w:rFonts w:ascii="Lato" w:hAnsi="Lato" w:cs="Arial"/>
          <w:i/>
          <w:color w:val="042B60"/>
          <w:sz w:val="22"/>
          <w:szCs w:val="22"/>
          <w:lang w:val="pl-PL"/>
        </w:rPr>
      </w:pPr>
      <w:r w:rsidRPr="00011E92">
        <w:rPr>
          <w:rFonts w:ascii="Lato" w:hAnsi="Lato" w:cs="Arial"/>
          <w:i/>
          <w:color w:val="042B60"/>
          <w:sz w:val="22"/>
          <w:szCs w:val="22"/>
          <w:lang w:val="pl-PL"/>
        </w:rPr>
        <w:t>Wydrukowany a</w:t>
      </w:r>
      <w:r w:rsidR="00B751CC" w:rsidRPr="00011E92">
        <w:rPr>
          <w:rFonts w:ascii="Lato" w:hAnsi="Lato" w:cs="Arial"/>
          <w:i/>
          <w:color w:val="042B60"/>
          <w:sz w:val="22"/>
          <w:szCs w:val="22"/>
          <w:lang w:val="pl-PL"/>
        </w:rPr>
        <w:t xml:space="preserve">rkusz ze wskaźnikami CSI </w:t>
      </w:r>
      <w:r w:rsidRPr="00011E92">
        <w:rPr>
          <w:rFonts w:ascii="Lato" w:hAnsi="Lato" w:cs="Arial"/>
          <w:i/>
          <w:color w:val="042B60"/>
          <w:sz w:val="22"/>
          <w:szCs w:val="22"/>
          <w:lang w:val="pl-PL"/>
        </w:rPr>
        <w:t xml:space="preserve">połącz </w:t>
      </w:r>
      <w:r w:rsidR="00B751CC" w:rsidRPr="00011E92">
        <w:rPr>
          <w:rFonts w:ascii="Lato" w:hAnsi="Lato" w:cs="Arial"/>
          <w:i/>
          <w:color w:val="042B60"/>
          <w:sz w:val="22"/>
          <w:szCs w:val="22"/>
          <w:lang w:val="pl-PL"/>
        </w:rPr>
        <w:t>trwale z Raportem.</w:t>
      </w:r>
      <w:r w:rsidR="00605C92" w:rsidRPr="00011E92">
        <w:rPr>
          <w:rFonts w:ascii="Lato" w:hAnsi="Lato" w:cs="Arial"/>
          <w:i/>
          <w:color w:val="042B60"/>
          <w:sz w:val="22"/>
          <w:szCs w:val="22"/>
          <w:lang w:val="pl-PL"/>
        </w:rPr>
        <w:t xml:space="preserve"> </w:t>
      </w:r>
    </w:p>
    <w:p w14:paraId="2E9CC4BD" w14:textId="7AE39DAA" w:rsidR="00E31994" w:rsidRPr="00494797" w:rsidRDefault="00494797" w:rsidP="00E31994">
      <w:pPr>
        <w:pStyle w:val="Text1"/>
        <w:spacing w:after="100"/>
        <w:ind w:left="0"/>
        <w:rPr>
          <w:rFonts w:ascii="Lato" w:hAnsi="Lato" w:cs="Arial"/>
          <w:i/>
          <w:color w:val="042B60"/>
          <w:sz w:val="22"/>
          <w:szCs w:val="22"/>
          <w:lang w:val="pl-PL"/>
        </w:rPr>
      </w:pPr>
      <w:r>
        <w:rPr>
          <w:rFonts w:ascii="Lato" w:hAnsi="Lato" w:cs="Arial"/>
          <w:i/>
          <w:color w:val="042B60"/>
          <w:sz w:val="22"/>
          <w:szCs w:val="22"/>
          <w:lang w:val="pl-PL"/>
        </w:rPr>
        <w:t xml:space="preserve">Wskaźniki dotyczące znaczących wypadków </w:t>
      </w:r>
      <w:r w:rsidR="00E31994" w:rsidRPr="0079187E">
        <w:rPr>
          <w:rFonts w:ascii="Lato" w:hAnsi="Lato" w:cs="Arial"/>
          <w:i/>
          <w:caps/>
          <w:color w:val="042B60"/>
          <w:sz w:val="22"/>
          <w:szCs w:val="22"/>
          <w:lang w:val="pl-PL"/>
        </w:rPr>
        <w:t>można</w:t>
      </w:r>
      <w:r w:rsidR="00E31994">
        <w:rPr>
          <w:rFonts w:ascii="Lato" w:hAnsi="Lato" w:cs="Arial"/>
          <w:i/>
          <w:color w:val="042B60"/>
          <w:sz w:val="22"/>
          <w:szCs w:val="22"/>
          <w:lang w:val="pl-PL"/>
        </w:rPr>
        <w:t xml:space="preserve"> DODATKOWO przedstawić </w:t>
      </w:r>
      <w:r>
        <w:rPr>
          <w:rFonts w:ascii="Lato" w:hAnsi="Lato" w:cs="Arial"/>
          <w:i/>
          <w:color w:val="042B60"/>
          <w:sz w:val="22"/>
          <w:szCs w:val="22"/>
          <w:lang w:val="pl-PL"/>
        </w:rPr>
        <w:t xml:space="preserve">w treści Raportu, </w:t>
      </w:r>
      <w:r w:rsidR="00E31994">
        <w:rPr>
          <w:rFonts w:ascii="Lato" w:hAnsi="Lato" w:cs="Arial"/>
          <w:i/>
          <w:color w:val="042B60"/>
          <w:sz w:val="22"/>
          <w:szCs w:val="22"/>
          <w:lang w:val="pl-PL"/>
        </w:rPr>
        <w:t xml:space="preserve">w tabelach, których wzór znajduje się w rozporządzeniu </w:t>
      </w:r>
      <w:r w:rsidR="00E31994" w:rsidRPr="0079187E">
        <w:rPr>
          <w:rFonts w:ascii="Lato" w:hAnsi="Lato"/>
          <w:i/>
          <w:color w:val="042B60"/>
          <w:sz w:val="22"/>
          <w:szCs w:val="22"/>
          <w:lang w:val="pl-PL" w:eastAsia="en-GB"/>
        </w:rPr>
        <w:t>Ministra Infrastruktury i Rozwoju z dnia 21 lipca 2015 r. w spawie wspólnych wskaźników bezpieczeństwa</w:t>
      </w:r>
      <w:r w:rsidR="00E31994" w:rsidRPr="00575E00">
        <w:rPr>
          <w:rFonts w:ascii="Lato" w:hAnsi="Lato"/>
          <w:i/>
          <w:color w:val="042B60"/>
          <w:sz w:val="22"/>
          <w:szCs w:val="22"/>
          <w:lang w:val="pl-PL" w:eastAsia="en-GB"/>
        </w:rPr>
        <w:t xml:space="preserve"> (CSI</w:t>
      </w:r>
      <w:r w:rsidR="00E31994" w:rsidRPr="0079187E">
        <w:rPr>
          <w:rFonts w:ascii="Lato" w:hAnsi="Lato"/>
          <w:i/>
          <w:color w:val="042B60"/>
          <w:sz w:val="22"/>
          <w:szCs w:val="22"/>
          <w:lang w:val="pl-PL" w:eastAsia="en-GB"/>
        </w:rPr>
        <w:t>)</w:t>
      </w:r>
      <w:r w:rsidRPr="0079187E">
        <w:rPr>
          <w:rFonts w:ascii="Lato" w:hAnsi="Lato"/>
          <w:i/>
          <w:color w:val="042B60"/>
          <w:sz w:val="22"/>
          <w:szCs w:val="22"/>
          <w:lang w:val="pl-PL" w:eastAsia="en-GB"/>
        </w:rPr>
        <w:t>, jednakże jako wiążące uznane będą wartości wykazane w arkuszu CSI</w:t>
      </w:r>
      <w:r w:rsidR="00E31994" w:rsidRPr="0079187E">
        <w:rPr>
          <w:rFonts w:ascii="Lato" w:hAnsi="Lato"/>
          <w:i/>
          <w:color w:val="042B60"/>
          <w:sz w:val="22"/>
          <w:szCs w:val="22"/>
          <w:lang w:val="pl-PL" w:eastAsia="en-GB"/>
        </w:rPr>
        <w:t>.</w:t>
      </w:r>
    </w:p>
    <w:p w14:paraId="0DDAD188" w14:textId="432D11D3" w:rsidR="0083127E" w:rsidRPr="00011E92" w:rsidRDefault="005155A3" w:rsidP="0083209C">
      <w:pPr>
        <w:pStyle w:val="Text1"/>
        <w:spacing w:after="100"/>
        <w:ind w:left="0"/>
        <w:rPr>
          <w:rFonts w:ascii="Lato" w:hAnsi="Lato" w:cs="Arial"/>
          <w:i/>
          <w:color w:val="042B60"/>
          <w:sz w:val="22"/>
          <w:szCs w:val="22"/>
          <w:lang w:val="pl-PL"/>
        </w:rPr>
      </w:pPr>
      <w:r w:rsidRPr="0079187E">
        <w:rPr>
          <w:rFonts w:ascii="Lato" w:hAnsi="Lato" w:cs="Arial"/>
          <w:b/>
          <w:i/>
          <w:color w:val="D1121C"/>
          <w:sz w:val="22"/>
          <w:szCs w:val="22"/>
          <w:lang w:val="pl-PL"/>
        </w:rPr>
        <w:t>WAŻNE</w:t>
      </w:r>
      <w:r w:rsidR="009E1090" w:rsidRPr="0079187E">
        <w:rPr>
          <w:rFonts w:ascii="Lato" w:hAnsi="Lato" w:cs="Arial"/>
          <w:b/>
          <w:i/>
          <w:color w:val="D1121C"/>
          <w:sz w:val="22"/>
          <w:szCs w:val="22"/>
          <w:lang w:val="pl-PL"/>
        </w:rPr>
        <w:t>!</w:t>
      </w:r>
      <w:r w:rsidRPr="00011E92">
        <w:rPr>
          <w:rFonts w:ascii="Lato" w:hAnsi="Lato" w:cs="Arial"/>
          <w:i/>
          <w:color w:val="042B60"/>
          <w:sz w:val="22"/>
          <w:szCs w:val="22"/>
          <w:lang w:val="pl-PL"/>
        </w:rPr>
        <w:t xml:space="preserve"> </w:t>
      </w:r>
      <w:r w:rsidR="001F6922" w:rsidRPr="00011E92">
        <w:rPr>
          <w:rFonts w:ascii="Lato" w:hAnsi="Lato" w:cs="Arial"/>
          <w:i/>
          <w:color w:val="042B60"/>
          <w:sz w:val="22"/>
          <w:szCs w:val="22"/>
          <w:lang w:val="pl-PL"/>
        </w:rPr>
        <w:t>P</w:t>
      </w:r>
      <w:r w:rsidR="0083127E" w:rsidRPr="00011E92">
        <w:rPr>
          <w:rFonts w:ascii="Lato" w:hAnsi="Lato" w:cs="Arial"/>
          <w:i/>
          <w:color w:val="042B60"/>
          <w:sz w:val="22"/>
          <w:szCs w:val="22"/>
          <w:lang w:val="pl-PL"/>
        </w:rPr>
        <w:t xml:space="preserve">rzewoźnicy kolejowi wykazują </w:t>
      </w:r>
      <w:r w:rsidR="0083127E" w:rsidRPr="0079187E">
        <w:rPr>
          <w:rFonts w:ascii="Lato" w:hAnsi="Lato" w:cs="Arial"/>
          <w:b/>
          <w:i/>
          <w:caps/>
          <w:color w:val="042B60"/>
          <w:sz w:val="22"/>
          <w:szCs w:val="22"/>
          <w:lang w:val="pl-PL"/>
        </w:rPr>
        <w:t>tylko</w:t>
      </w:r>
      <w:r w:rsidR="0083127E" w:rsidRPr="00011E92">
        <w:rPr>
          <w:rFonts w:ascii="Lato" w:hAnsi="Lato" w:cs="Arial"/>
          <w:i/>
          <w:color w:val="042B60"/>
          <w:sz w:val="22"/>
          <w:szCs w:val="22"/>
          <w:lang w:val="pl-PL"/>
        </w:rPr>
        <w:t xml:space="preserve"> te znaczące wypadki, w których niewłaściwe funkcjonowanie rzeczy lub działanie albo zaniechanie osób </w:t>
      </w:r>
      <w:r w:rsidR="0083127E" w:rsidRPr="00011E92">
        <w:rPr>
          <w:rFonts w:ascii="Lato" w:hAnsi="Lato" w:cs="Arial"/>
          <w:b/>
          <w:i/>
          <w:color w:val="042B60"/>
          <w:sz w:val="22"/>
          <w:szCs w:val="22"/>
          <w:lang w:val="pl-PL"/>
        </w:rPr>
        <w:t>pozostających w ich dyspozycji lub w dyspozycji ich podwykonawców</w:t>
      </w:r>
      <w:r w:rsidR="0083127E" w:rsidRPr="00011E92">
        <w:rPr>
          <w:rFonts w:ascii="Lato" w:hAnsi="Lato" w:cs="Arial"/>
          <w:i/>
          <w:color w:val="042B60"/>
          <w:sz w:val="22"/>
          <w:szCs w:val="22"/>
          <w:lang w:val="pl-PL"/>
        </w:rPr>
        <w:t xml:space="preserve"> zostało wskazane jako bezpośrednia przyczyna wypadku w raporcie lub protokole ze zdarzenia.</w:t>
      </w:r>
    </w:p>
    <w:p w14:paraId="7CA55FEE" w14:textId="432BA1B4" w:rsidR="001F6922" w:rsidRPr="00011E92" w:rsidRDefault="001F6922" w:rsidP="0083209C">
      <w:pPr>
        <w:pStyle w:val="Text1"/>
        <w:spacing w:after="100"/>
        <w:ind w:left="0"/>
        <w:rPr>
          <w:rFonts w:ascii="Lato" w:hAnsi="Lato" w:cs="Arial"/>
          <w:i/>
          <w:color w:val="042B60"/>
          <w:sz w:val="22"/>
          <w:szCs w:val="22"/>
          <w:lang w:val="pl-PL"/>
        </w:rPr>
      </w:pPr>
      <w:r w:rsidRPr="00011E92">
        <w:rPr>
          <w:rFonts w:ascii="Lato" w:hAnsi="Lato" w:cs="Arial"/>
          <w:i/>
          <w:color w:val="042B60"/>
          <w:sz w:val="22"/>
          <w:szCs w:val="22"/>
          <w:lang w:val="pl-PL"/>
        </w:rPr>
        <w:t>Zarządcy infrastruktury wykazują:</w:t>
      </w:r>
    </w:p>
    <w:p w14:paraId="324DCC0F" w14:textId="5F91A618" w:rsidR="001F6922" w:rsidRPr="00011E92" w:rsidRDefault="001F6922" w:rsidP="0079187E">
      <w:pPr>
        <w:pStyle w:val="Text1"/>
        <w:numPr>
          <w:ilvl w:val="0"/>
          <w:numId w:val="41"/>
        </w:numPr>
        <w:spacing w:after="100"/>
        <w:ind w:left="426"/>
        <w:rPr>
          <w:rFonts w:ascii="Lato" w:hAnsi="Lato" w:cs="Arial"/>
          <w:i/>
          <w:color w:val="042B60"/>
          <w:sz w:val="22"/>
          <w:szCs w:val="22"/>
          <w:lang w:val="pl-PL"/>
        </w:rPr>
      </w:pPr>
      <w:r w:rsidRPr="00011E92">
        <w:rPr>
          <w:rFonts w:ascii="Lato" w:hAnsi="Lato" w:cs="Arial"/>
          <w:i/>
          <w:color w:val="042B60"/>
          <w:sz w:val="22"/>
          <w:szCs w:val="22"/>
          <w:lang w:val="pl-PL"/>
        </w:rPr>
        <w:t xml:space="preserve">znaczące wypadki, w których niewłaściwe funkcjonowanie rzeczy lub działanie albo zaniechanie osób </w:t>
      </w:r>
      <w:r w:rsidRPr="00011E92">
        <w:rPr>
          <w:rFonts w:ascii="Lato" w:hAnsi="Lato" w:cs="Arial"/>
          <w:b/>
          <w:i/>
          <w:color w:val="042B60"/>
          <w:sz w:val="22"/>
          <w:szCs w:val="22"/>
          <w:lang w:val="pl-PL"/>
        </w:rPr>
        <w:t>pozostających w ich dyspozycji lub w dyspozycji ich podwykonawców</w:t>
      </w:r>
      <w:r w:rsidRPr="00011E92">
        <w:rPr>
          <w:rFonts w:ascii="Lato" w:hAnsi="Lato" w:cs="Arial"/>
          <w:i/>
          <w:color w:val="042B60"/>
          <w:sz w:val="22"/>
          <w:szCs w:val="22"/>
          <w:lang w:val="pl-PL"/>
        </w:rPr>
        <w:t xml:space="preserve"> zostało wskazane jako bezpośrednia przyczyna wypadku w raporcie lub protokole ze zdarzenia oraz </w:t>
      </w:r>
    </w:p>
    <w:p w14:paraId="719DC87F" w14:textId="4AC7C436" w:rsidR="005155A3" w:rsidRPr="00011E92" w:rsidRDefault="005155A3" w:rsidP="0079187E">
      <w:pPr>
        <w:pStyle w:val="Text1"/>
        <w:numPr>
          <w:ilvl w:val="0"/>
          <w:numId w:val="41"/>
        </w:numPr>
        <w:spacing w:after="100"/>
        <w:ind w:left="426"/>
        <w:rPr>
          <w:rFonts w:ascii="Lato" w:hAnsi="Lato" w:cs="Arial"/>
          <w:i/>
          <w:color w:val="042B60"/>
          <w:sz w:val="22"/>
          <w:szCs w:val="22"/>
          <w:lang w:val="pl-PL"/>
        </w:rPr>
      </w:pPr>
      <w:r w:rsidRPr="00011E92">
        <w:rPr>
          <w:rFonts w:ascii="Lato" w:hAnsi="Lato" w:cs="Arial"/>
          <w:i/>
          <w:color w:val="042B60"/>
          <w:sz w:val="22"/>
          <w:szCs w:val="22"/>
          <w:lang w:val="pl-PL"/>
        </w:rPr>
        <w:t>znaczące wypadki</w:t>
      </w:r>
      <w:r w:rsidR="000D4582" w:rsidRPr="00011E92">
        <w:rPr>
          <w:rFonts w:ascii="Lato" w:hAnsi="Lato" w:cs="Arial"/>
          <w:i/>
          <w:color w:val="042B60"/>
          <w:sz w:val="22"/>
          <w:szCs w:val="22"/>
          <w:lang w:val="pl-PL"/>
        </w:rPr>
        <w:t>, których bezpośrednia przyczyna związana jest z działaniem strony trzeciej, takie jak: wypadki na przejazdach, przejechania lub potrącenia osób przez poruszające się pojazdy kolejowe, a także samobójstwa z udziałem poruszających się pojazdów kolejowych.</w:t>
      </w:r>
    </w:p>
    <w:p w14:paraId="1EA4FDC3" w14:textId="0E17B13F" w:rsidR="0083127E" w:rsidRPr="00011E92" w:rsidRDefault="0083127E" w:rsidP="0083209C">
      <w:pPr>
        <w:pStyle w:val="Text1"/>
        <w:spacing w:after="100"/>
        <w:ind w:left="0"/>
        <w:rPr>
          <w:rFonts w:ascii="Lato" w:hAnsi="Lato" w:cs="Arial"/>
          <w:i/>
          <w:color w:val="042B60"/>
          <w:sz w:val="22"/>
          <w:szCs w:val="22"/>
          <w:lang w:val="pl-PL"/>
        </w:rPr>
      </w:pPr>
    </w:p>
    <w:p w14:paraId="3AA7F3E3" w14:textId="77777777" w:rsidR="0085383F" w:rsidRPr="00011E92" w:rsidRDefault="0085383F" w:rsidP="0083209C">
      <w:pPr>
        <w:pStyle w:val="Text1"/>
        <w:spacing w:after="100"/>
        <w:ind w:left="0"/>
        <w:rPr>
          <w:rFonts w:ascii="Lato" w:hAnsi="Lato" w:cs="Arial"/>
          <w:b/>
          <w:i/>
          <w:color w:val="042B60"/>
          <w:sz w:val="22"/>
          <w:szCs w:val="22"/>
          <w:lang w:val="pl-PL"/>
        </w:rPr>
      </w:pPr>
      <w:r w:rsidRPr="00011E92">
        <w:rPr>
          <w:rFonts w:ascii="Lato" w:hAnsi="Lato" w:cs="Arial"/>
          <w:b/>
          <w:i/>
          <w:color w:val="042B60"/>
          <w:sz w:val="22"/>
          <w:szCs w:val="22"/>
          <w:lang w:val="pl-PL"/>
        </w:rPr>
        <w:t xml:space="preserve">Objaśnienia do </w:t>
      </w:r>
      <w:r w:rsidR="00AF2916" w:rsidRPr="00011E92">
        <w:rPr>
          <w:rFonts w:ascii="Lato" w:hAnsi="Lato" w:cs="Arial"/>
          <w:b/>
          <w:i/>
          <w:color w:val="042B60"/>
          <w:sz w:val="22"/>
          <w:szCs w:val="22"/>
          <w:lang w:val="pl-PL"/>
        </w:rPr>
        <w:t xml:space="preserve">sposobu wypełniania </w:t>
      </w:r>
      <w:r w:rsidRPr="00011E92">
        <w:rPr>
          <w:rFonts w:ascii="Lato" w:hAnsi="Lato" w:cs="Arial"/>
          <w:b/>
          <w:i/>
          <w:color w:val="042B60"/>
          <w:sz w:val="22"/>
          <w:szCs w:val="22"/>
          <w:lang w:val="pl-PL"/>
        </w:rPr>
        <w:t>arkusza CSI</w:t>
      </w:r>
      <w:r w:rsidR="00CA1D1A" w:rsidRPr="00011E92">
        <w:rPr>
          <w:rFonts w:ascii="Lato" w:hAnsi="Lato" w:cs="Arial"/>
          <w:b/>
          <w:i/>
          <w:color w:val="042B60"/>
          <w:sz w:val="22"/>
          <w:szCs w:val="22"/>
          <w:lang w:val="pl-PL"/>
        </w:rPr>
        <w:t xml:space="preserve"> (edytowalny arkusz Excel)</w:t>
      </w:r>
      <w:r w:rsidR="00B83CD3" w:rsidRPr="00011E92">
        <w:rPr>
          <w:rFonts w:ascii="Lato" w:hAnsi="Lato" w:cs="Arial"/>
          <w:b/>
          <w:i/>
          <w:color w:val="042B60"/>
          <w:sz w:val="22"/>
          <w:szCs w:val="22"/>
          <w:lang w:val="pl-PL"/>
        </w:rPr>
        <w:t>:</w:t>
      </w:r>
    </w:p>
    <w:p w14:paraId="58442155" w14:textId="59149546" w:rsidR="00F16BC0" w:rsidRDefault="00904BA8" w:rsidP="0083209C">
      <w:pPr>
        <w:pStyle w:val="Text1"/>
        <w:numPr>
          <w:ilvl w:val="0"/>
          <w:numId w:val="6"/>
        </w:numPr>
        <w:spacing w:after="100"/>
        <w:ind w:left="567" w:hanging="294"/>
        <w:rPr>
          <w:rFonts w:ascii="Lato" w:hAnsi="Lato" w:cs="Arial"/>
          <w:i/>
          <w:color w:val="042B60"/>
          <w:sz w:val="22"/>
          <w:szCs w:val="22"/>
          <w:lang w:val="pl-PL"/>
        </w:rPr>
      </w:pPr>
      <w:r w:rsidRPr="00011E92">
        <w:rPr>
          <w:rFonts w:ascii="Lato" w:hAnsi="Lato" w:cs="Arial"/>
          <w:i/>
          <w:color w:val="042B60"/>
          <w:sz w:val="22"/>
          <w:szCs w:val="22"/>
          <w:lang w:val="pl-PL"/>
        </w:rPr>
        <w:t xml:space="preserve">Nadaj </w:t>
      </w:r>
      <w:r w:rsidR="000C6C42" w:rsidRPr="00011E92">
        <w:rPr>
          <w:rFonts w:ascii="Lato" w:hAnsi="Lato" w:cs="Arial"/>
          <w:i/>
          <w:color w:val="042B60"/>
          <w:sz w:val="22"/>
          <w:szCs w:val="22"/>
          <w:lang w:val="pl-PL"/>
        </w:rPr>
        <w:t xml:space="preserve">arkuszowi CSI </w:t>
      </w:r>
      <w:r w:rsidRPr="00011E92">
        <w:rPr>
          <w:rFonts w:ascii="Lato" w:hAnsi="Lato" w:cs="Arial"/>
          <w:i/>
          <w:color w:val="042B60"/>
          <w:sz w:val="22"/>
          <w:szCs w:val="22"/>
          <w:lang w:val="pl-PL"/>
        </w:rPr>
        <w:t xml:space="preserve">unikalny tytuł. Będzie </w:t>
      </w:r>
      <w:r w:rsidR="00E31994">
        <w:rPr>
          <w:rFonts w:ascii="Lato" w:hAnsi="Lato" w:cs="Arial"/>
          <w:i/>
          <w:color w:val="042B60"/>
          <w:sz w:val="22"/>
          <w:szCs w:val="22"/>
          <w:lang w:val="pl-PL"/>
        </w:rPr>
        <w:t>on zawierał</w:t>
      </w:r>
      <w:r w:rsidR="00E31994" w:rsidRPr="00011E92">
        <w:rPr>
          <w:rFonts w:ascii="Lato" w:hAnsi="Lato" w:cs="Arial"/>
          <w:i/>
          <w:color w:val="042B60"/>
          <w:sz w:val="22"/>
          <w:szCs w:val="22"/>
          <w:lang w:val="pl-PL"/>
        </w:rPr>
        <w:t xml:space="preserve"> </w:t>
      </w:r>
      <w:r w:rsidR="0028175B" w:rsidRPr="00011E92">
        <w:rPr>
          <w:rFonts w:ascii="Lato" w:hAnsi="Lato" w:cs="Arial"/>
          <w:b/>
          <w:i/>
          <w:color w:val="042B60"/>
          <w:sz w:val="22"/>
          <w:szCs w:val="22"/>
          <w:lang w:val="pl-PL"/>
        </w:rPr>
        <w:t>nazw</w:t>
      </w:r>
      <w:r w:rsidR="00494797">
        <w:rPr>
          <w:rFonts w:ascii="Lato" w:hAnsi="Lato" w:cs="Arial"/>
          <w:b/>
          <w:i/>
          <w:color w:val="042B60"/>
          <w:sz w:val="22"/>
          <w:szCs w:val="22"/>
          <w:lang w:val="pl-PL"/>
        </w:rPr>
        <w:t>ę</w:t>
      </w:r>
      <w:r w:rsidR="0028175B" w:rsidRPr="00011E92">
        <w:rPr>
          <w:rFonts w:ascii="Lato" w:hAnsi="Lato" w:cs="Arial"/>
          <w:b/>
          <w:i/>
          <w:color w:val="042B60"/>
          <w:sz w:val="22"/>
          <w:szCs w:val="22"/>
          <w:lang w:val="pl-PL"/>
        </w:rPr>
        <w:t xml:space="preserve"> przedsiębiorstwa</w:t>
      </w:r>
      <w:r w:rsidR="0028175B" w:rsidRPr="00011E92">
        <w:rPr>
          <w:rFonts w:ascii="Lato" w:hAnsi="Lato" w:cs="Arial"/>
          <w:i/>
          <w:color w:val="042B60"/>
          <w:sz w:val="22"/>
          <w:szCs w:val="22"/>
          <w:lang w:val="pl-PL"/>
        </w:rPr>
        <w:t xml:space="preserve"> składającego raport</w:t>
      </w:r>
      <w:r w:rsidR="00494797">
        <w:rPr>
          <w:rFonts w:ascii="Lato" w:hAnsi="Lato" w:cs="Arial"/>
          <w:i/>
          <w:color w:val="042B60"/>
          <w:sz w:val="22"/>
          <w:szCs w:val="22"/>
          <w:lang w:val="pl-PL"/>
        </w:rPr>
        <w:t xml:space="preserve"> lub jej akronim</w:t>
      </w:r>
      <w:r w:rsidR="00F16BC0" w:rsidRPr="00011E92">
        <w:rPr>
          <w:rFonts w:ascii="Lato" w:hAnsi="Lato" w:cs="Arial"/>
          <w:i/>
          <w:color w:val="042B60"/>
          <w:sz w:val="22"/>
          <w:szCs w:val="22"/>
          <w:lang w:val="pl-PL"/>
        </w:rPr>
        <w:t>.</w:t>
      </w:r>
    </w:p>
    <w:p w14:paraId="7904351D" w14:textId="0A136EB8" w:rsidR="00011E92" w:rsidRPr="00011E92" w:rsidRDefault="00011E92" w:rsidP="00011E92">
      <w:pPr>
        <w:pStyle w:val="Text1"/>
        <w:numPr>
          <w:ilvl w:val="0"/>
          <w:numId w:val="6"/>
        </w:numPr>
        <w:spacing w:after="100"/>
        <w:rPr>
          <w:rFonts w:ascii="Lato" w:hAnsi="Lato" w:cs="Arial"/>
          <w:i/>
          <w:color w:val="042B60"/>
          <w:sz w:val="22"/>
          <w:szCs w:val="22"/>
          <w:lang w:val="pl-PL"/>
        </w:rPr>
      </w:pPr>
      <w:r w:rsidRPr="00011E92">
        <w:rPr>
          <w:rFonts w:ascii="Lato" w:hAnsi="Lato" w:cs="Arial"/>
          <w:i/>
          <w:color w:val="042B60"/>
          <w:sz w:val="22"/>
          <w:szCs w:val="22"/>
          <w:lang w:val="pl-PL"/>
        </w:rPr>
        <w:t>W górnym wierszu arkusza, po słowie „NAZWA”, w miejsce kropek</w:t>
      </w:r>
      <w:r>
        <w:rPr>
          <w:rFonts w:ascii="Lato" w:hAnsi="Lato" w:cs="Arial"/>
          <w:i/>
          <w:color w:val="042B60"/>
          <w:sz w:val="22"/>
          <w:szCs w:val="22"/>
          <w:lang w:val="pl-PL"/>
        </w:rPr>
        <w:t>,</w:t>
      </w:r>
      <w:r w:rsidRPr="00011E92">
        <w:rPr>
          <w:rFonts w:ascii="Lato" w:hAnsi="Lato" w:cs="Arial"/>
          <w:i/>
          <w:color w:val="042B60"/>
          <w:sz w:val="22"/>
          <w:szCs w:val="22"/>
          <w:lang w:val="pl-PL"/>
        </w:rPr>
        <w:t xml:space="preserve"> wprowadź nazwę przedsiębiorstwa, dla którego sporządzasz arkusz CSI.</w:t>
      </w:r>
    </w:p>
    <w:p w14:paraId="19CE80BD" w14:textId="68A5E88A" w:rsidR="00011E92" w:rsidRDefault="00011E92" w:rsidP="0083209C">
      <w:pPr>
        <w:pStyle w:val="Text1"/>
        <w:numPr>
          <w:ilvl w:val="0"/>
          <w:numId w:val="6"/>
        </w:numPr>
        <w:spacing w:after="100"/>
        <w:ind w:left="567" w:hanging="294"/>
        <w:rPr>
          <w:rFonts w:ascii="Lato" w:hAnsi="Lato" w:cs="Arial"/>
          <w:i/>
          <w:color w:val="042B60"/>
          <w:sz w:val="22"/>
          <w:szCs w:val="22"/>
          <w:lang w:val="pl-PL"/>
        </w:rPr>
      </w:pPr>
      <w:r>
        <w:rPr>
          <w:rFonts w:ascii="Lato" w:hAnsi="Lato" w:cs="Arial"/>
          <w:i/>
          <w:color w:val="042B60"/>
          <w:sz w:val="22"/>
          <w:szCs w:val="22"/>
          <w:lang w:val="pl-PL"/>
        </w:rPr>
        <w:t xml:space="preserve">W części </w:t>
      </w:r>
      <w:r w:rsidRPr="00494797">
        <w:rPr>
          <w:rFonts w:ascii="Lato" w:hAnsi="Lato" w:cs="Arial"/>
          <w:i/>
          <w:color w:val="042B60"/>
          <w:sz w:val="22"/>
          <w:szCs w:val="22"/>
          <w:lang w:val="pl-PL"/>
        </w:rPr>
        <w:t>1.</w:t>
      </w:r>
      <w:r w:rsidR="000740EA" w:rsidRPr="00011E92">
        <w:rPr>
          <w:rFonts w:ascii="Lato" w:hAnsi="Lato" w:cs="Arial"/>
          <w:i/>
          <w:color w:val="042B60"/>
          <w:sz w:val="22"/>
          <w:szCs w:val="22"/>
          <w:lang w:val="pl-PL"/>
        </w:rPr>
        <w:t xml:space="preserve"> arkusz</w:t>
      </w:r>
      <w:r w:rsidR="00904BA8" w:rsidRPr="00011E92">
        <w:rPr>
          <w:rFonts w:ascii="Lato" w:hAnsi="Lato" w:cs="Arial"/>
          <w:i/>
          <w:color w:val="042B60"/>
          <w:sz w:val="22"/>
          <w:szCs w:val="22"/>
          <w:lang w:val="pl-PL"/>
        </w:rPr>
        <w:t>a</w:t>
      </w:r>
      <w:r w:rsidR="000740EA" w:rsidRPr="00011E92">
        <w:rPr>
          <w:rFonts w:ascii="Lato" w:hAnsi="Lato" w:cs="Arial"/>
          <w:i/>
          <w:color w:val="042B60"/>
          <w:sz w:val="22"/>
          <w:szCs w:val="22"/>
          <w:lang w:val="pl-PL"/>
        </w:rPr>
        <w:t xml:space="preserve"> CSI</w:t>
      </w:r>
      <w:r w:rsidR="00904BA8" w:rsidRPr="00011E92">
        <w:rPr>
          <w:rFonts w:ascii="Lato" w:hAnsi="Lato" w:cs="Arial"/>
          <w:i/>
          <w:color w:val="042B60"/>
          <w:sz w:val="22"/>
          <w:szCs w:val="22"/>
          <w:lang w:val="pl-PL"/>
        </w:rPr>
        <w:t xml:space="preserve"> </w:t>
      </w:r>
      <w:r>
        <w:rPr>
          <w:rFonts w:ascii="Lato" w:hAnsi="Lato" w:cs="Arial"/>
          <w:i/>
          <w:color w:val="042B60"/>
          <w:sz w:val="22"/>
          <w:szCs w:val="22"/>
          <w:lang w:val="pl-PL"/>
        </w:rPr>
        <w:t xml:space="preserve">podaj </w:t>
      </w:r>
      <w:r w:rsidR="00904BA8" w:rsidRPr="00011E92">
        <w:rPr>
          <w:rFonts w:ascii="Lato" w:hAnsi="Lato" w:cs="Arial"/>
          <w:i/>
          <w:color w:val="042B60"/>
          <w:sz w:val="22"/>
          <w:szCs w:val="22"/>
          <w:lang w:val="pl-PL"/>
        </w:rPr>
        <w:t xml:space="preserve">dane dotyczące </w:t>
      </w:r>
      <w:r w:rsidRPr="00011E92">
        <w:rPr>
          <w:rFonts w:ascii="Lato" w:hAnsi="Lato" w:cs="Arial"/>
          <w:b/>
          <w:i/>
          <w:color w:val="042B60"/>
          <w:sz w:val="22"/>
          <w:szCs w:val="22"/>
          <w:lang w:val="pl-PL"/>
        </w:rPr>
        <w:t>TYLKO</w:t>
      </w:r>
      <w:r w:rsidRPr="00011E92">
        <w:rPr>
          <w:rFonts w:ascii="Lato" w:hAnsi="Lato" w:cs="Arial"/>
          <w:i/>
          <w:color w:val="042B60"/>
          <w:sz w:val="22"/>
          <w:szCs w:val="22"/>
          <w:lang w:val="pl-PL"/>
        </w:rPr>
        <w:t xml:space="preserve"> </w:t>
      </w:r>
      <w:r w:rsidR="00904BA8" w:rsidRPr="00011E92">
        <w:rPr>
          <w:rFonts w:ascii="Lato" w:hAnsi="Lato" w:cs="Arial"/>
          <w:i/>
          <w:color w:val="042B60"/>
          <w:sz w:val="22"/>
          <w:szCs w:val="22"/>
          <w:lang w:val="pl-PL"/>
        </w:rPr>
        <w:t xml:space="preserve">znaczących </w:t>
      </w:r>
      <w:r w:rsidR="000740EA" w:rsidRPr="00011E92">
        <w:rPr>
          <w:rFonts w:ascii="Lato" w:hAnsi="Lato" w:cs="Arial"/>
          <w:i/>
          <w:color w:val="042B60"/>
          <w:sz w:val="22"/>
          <w:szCs w:val="22"/>
          <w:lang w:val="pl-PL"/>
        </w:rPr>
        <w:t>wypadków</w:t>
      </w:r>
      <w:r w:rsidR="00904BA8" w:rsidRPr="00011E92">
        <w:rPr>
          <w:rFonts w:ascii="Lato" w:hAnsi="Lato" w:cs="Arial"/>
          <w:i/>
          <w:color w:val="042B60"/>
          <w:sz w:val="22"/>
          <w:szCs w:val="22"/>
          <w:lang w:val="pl-PL"/>
        </w:rPr>
        <w:t>.</w:t>
      </w:r>
      <w:r w:rsidR="00A07DB1" w:rsidRPr="00011E92">
        <w:rPr>
          <w:rFonts w:ascii="Lato" w:hAnsi="Lato" w:cs="Arial"/>
          <w:i/>
          <w:color w:val="042B60"/>
          <w:sz w:val="22"/>
          <w:szCs w:val="22"/>
          <w:lang w:val="pl-PL"/>
        </w:rPr>
        <w:t xml:space="preserve"> </w:t>
      </w:r>
    </w:p>
    <w:p w14:paraId="48BF99DD" w14:textId="16280EDA" w:rsidR="000740EA" w:rsidRPr="00011E92" w:rsidRDefault="00A07DB1" w:rsidP="0083209C">
      <w:pPr>
        <w:pStyle w:val="Text1"/>
        <w:numPr>
          <w:ilvl w:val="0"/>
          <w:numId w:val="6"/>
        </w:numPr>
        <w:spacing w:after="100"/>
        <w:ind w:left="567" w:hanging="294"/>
        <w:rPr>
          <w:rFonts w:ascii="Lato" w:hAnsi="Lato" w:cs="Arial"/>
          <w:i/>
          <w:color w:val="042B60"/>
          <w:sz w:val="22"/>
          <w:szCs w:val="22"/>
          <w:lang w:val="pl-PL"/>
        </w:rPr>
      </w:pPr>
      <w:r w:rsidRPr="00011E92">
        <w:rPr>
          <w:rFonts w:ascii="Lato" w:hAnsi="Lato" w:cs="Arial"/>
          <w:i/>
          <w:color w:val="042B60"/>
          <w:sz w:val="22"/>
          <w:szCs w:val="22"/>
          <w:lang w:val="pl-PL"/>
        </w:rPr>
        <w:t>Nie uwzględniaj poszkodowanych w wypadkach w wyniku występków chuligańskich.</w:t>
      </w:r>
    </w:p>
    <w:p w14:paraId="797E80E8" w14:textId="45D1021D" w:rsidR="000740EA" w:rsidRPr="00011E92" w:rsidRDefault="00904BA8" w:rsidP="0083209C">
      <w:pPr>
        <w:pStyle w:val="Text1"/>
        <w:numPr>
          <w:ilvl w:val="0"/>
          <w:numId w:val="6"/>
        </w:numPr>
        <w:spacing w:after="100"/>
        <w:ind w:left="567" w:hanging="294"/>
        <w:rPr>
          <w:rFonts w:ascii="Lato" w:hAnsi="Lato" w:cs="Arial"/>
          <w:i/>
          <w:color w:val="042B60"/>
          <w:sz w:val="22"/>
          <w:szCs w:val="22"/>
          <w:lang w:val="pl-PL"/>
        </w:rPr>
      </w:pPr>
      <w:r w:rsidRPr="00011E92">
        <w:rPr>
          <w:rFonts w:ascii="Lato" w:hAnsi="Lato" w:cs="Arial"/>
          <w:i/>
          <w:color w:val="042B60"/>
          <w:sz w:val="22"/>
          <w:szCs w:val="22"/>
          <w:lang w:val="pl-PL"/>
        </w:rPr>
        <w:t>W</w:t>
      </w:r>
      <w:r w:rsidR="000740EA" w:rsidRPr="00011E92">
        <w:rPr>
          <w:rFonts w:ascii="Lato" w:hAnsi="Lato" w:cs="Arial"/>
          <w:i/>
          <w:color w:val="042B60"/>
          <w:sz w:val="22"/>
          <w:szCs w:val="22"/>
          <w:lang w:val="pl-PL"/>
        </w:rPr>
        <w:t>p</w:t>
      </w:r>
      <w:r w:rsidRPr="00011E92">
        <w:rPr>
          <w:rFonts w:ascii="Lato" w:hAnsi="Lato" w:cs="Arial"/>
          <w:i/>
          <w:color w:val="042B60"/>
          <w:sz w:val="22"/>
          <w:szCs w:val="22"/>
          <w:lang w:val="pl-PL"/>
        </w:rPr>
        <w:t>rowadzaj dane</w:t>
      </w:r>
      <w:r w:rsidR="000740EA" w:rsidRPr="00011E92">
        <w:rPr>
          <w:rFonts w:ascii="Lato" w:hAnsi="Lato" w:cs="Arial"/>
          <w:i/>
          <w:color w:val="042B60"/>
          <w:sz w:val="22"/>
          <w:szCs w:val="22"/>
          <w:lang w:val="pl-PL"/>
        </w:rPr>
        <w:t xml:space="preserve"> wyłączn</w:t>
      </w:r>
      <w:r w:rsidR="00494797">
        <w:rPr>
          <w:rFonts w:ascii="Lato" w:hAnsi="Lato" w:cs="Arial"/>
          <w:i/>
          <w:color w:val="042B60"/>
          <w:sz w:val="22"/>
          <w:szCs w:val="22"/>
          <w:lang w:val="pl-PL"/>
        </w:rPr>
        <w:t>i</w:t>
      </w:r>
      <w:r w:rsidR="000740EA" w:rsidRPr="00011E92">
        <w:rPr>
          <w:rFonts w:ascii="Lato" w:hAnsi="Lato" w:cs="Arial"/>
          <w:i/>
          <w:color w:val="042B60"/>
          <w:sz w:val="22"/>
          <w:szCs w:val="22"/>
          <w:lang w:val="pl-PL"/>
        </w:rPr>
        <w:t>e do komórek zaznaczonych na zielono.</w:t>
      </w:r>
    </w:p>
    <w:p w14:paraId="05244B62" w14:textId="18117A65" w:rsidR="0083127E" w:rsidRPr="00011E92" w:rsidRDefault="00904BA8" w:rsidP="0083209C">
      <w:pPr>
        <w:pStyle w:val="Text1"/>
        <w:numPr>
          <w:ilvl w:val="0"/>
          <w:numId w:val="6"/>
        </w:numPr>
        <w:spacing w:after="100"/>
        <w:ind w:left="567" w:hanging="294"/>
        <w:rPr>
          <w:rFonts w:ascii="Lato" w:hAnsi="Lato" w:cs="Arial"/>
          <w:i/>
          <w:color w:val="042B60"/>
          <w:sz w:val="22"/>
          <w:szCs w:val="22"/>
          <w:lang w:val="pl-PL"/>
        </w:rPr>
      </w:pPr>
      <w:r w:rsidRPr="00011E92">
        <w:rPr>
          <w:rFonts w:ascii="Lato" w:hAnsi="Lato" w:cs="Arial"/>
          <w:i/>
          <w:color w:val="042B60"/>
          <w:sz w:val="22"/>
          <w:szCs w:val="22"/>
          <w:lang w:val="pl-PL"/>
        </w:rPr>
        <w:t xml:space="preserve">Dla wartości, o których nie masz informacji, </w:t>
      </w:r>
      <w:r w:rsidR="0083127E" w:rsidRPr="00011E92">
        <w:rPr>
          <w:rFonts w:ascii="Lato" w:hAnsi="Lato" w:cs="Arial"/>
          <w:i/>
          <w:color w:val="042B60"/>
          <w:sz w:val="22"/>
          <w:szCs w:val="22"/>
          <w:lang w:val="pl-PL"/>
        </w:rPr>
        <w:t>w</w:t>
      </w:r>
      <w:r w:rsidRPr="00011E92">
        <w:rPr>
          <w:rFonts w:ascii="Lato" w:hAnsi="Lato" w:cs="Arial"/>
          <w:i/>
          <w:color w:val="042B60"/>
          <w:sz w:val="22"/>
          <w:szCs w:val="22"/>
          <w:lang w:val="pl-PL"/>
        </w:rPr>
        <w:t>pisz</w:t>
      </w:r>
      <w:r w:rsidR="0083127E" w:rsidRPr="00011E92">
        <w:rPr>
          <w:rFonts w:ascii="Lato" w:hAnsi="Lato" w:cs="Arial"/>
          <w:i/>
          <w:color w:val="042B60"/>
          <w:sz w:val="22"/>
          <w:szCs w:val="22"/>
          <w:lang w:val="pl-PL"/>
        </w:rPr>
        <w:t xml:space="preserve"> </w:t>
      </w:r>
      <w:r w:rsidRPr="00011E92">
        <w:rPr>
          <w:rFonts w:ascii="Lato" w:hAnsi="Lato" w:cs="Arial"/>
          <w:i/>
          <w:color w:val="042B60"/>
          <w:sz w:val="22"/>
          <w:szCs w:val="22"/>
          <w:lang w:val="pl-PL"/>
        </w:rPr>
        <w:t xml:space="preserve">w </w:t>
      </w:r>
      <w:r w:rsidR="0083127E" w:rsidRPr="00011E92">
        <w:rPr>
          <w:rFonts w:ascii="Lato" w:hAnsi="Lato" w:cs="Arial"/>
          <w:i/>
          <w:color w:val="042B60"/>
          <w:sz w:val="22"/>
          <w:szCs w:val="22"/>
          <w:lang w:val="pl-PL"/>
        </w:rPr>
        <w:t xml:space="preserve">jej miejsce </w:t>
      </w:r>
      <w:r w:rsidRPr="00011E92">
        <w:rPr>
          <w:rFonts w:ascii="Lato" w:hAnsi="Lato" w:cs="Arial"/>
          <w:i/>
          <w:color w:val="042B60"/>
          <w:sz w:val="22"/>
          <w:szCs w:val="22"/>
          <w:lang w:val="pl-PL"/>
        </w:rPr>
        <w:t>„–” (znak minus)</w:t>
      </w:r>
      <w:r w:rsidR="00011E92">
        <w:rPr>
          <w:rFonts w:ascii="Lato" w:hAnsi="Lato" w:cs="Arial"/>
          <w:i/>
          <w:color w:val="042B60"/>
          <w:sz w:val="22"/>
          <w:szCs w:val="22"/>
          <w:lang w:val="pl-PL"/>
        </w:rPr>
        <w:t>,</w:t>
      </w:r>
      <w:r w:rsidRPr="00011E92">
        <w:rPr>
          <w:rFonts w:ascii="Lato" w:hAnsi="Lato" w:cs="Arial"/>
          <w:i/>
          <w:color w:val="042B60"/>
          <w:sz w:val="22"/>
          <w:szCs w:val="22"/>
          <w:lang w:val="pl-PL"/>
        </w:rPr>
        <w:t xml:space="preserve"> a dla</w:t>
      </w:r>
      <w:r w:rsidR="0083209C" w:rsidRPr="00011E92">
        <w:rPr>
          <w:rFonts w:ascii="Lato" w:hAnsi="Lato" w:cs="Arial"/>
          <w:i/>
          <w:color w:val="042B60"/>
          <w:sz w:val="22"/>
          <w:szCs w:val="22"/>
          <w:lang w:val="pl-PL"/>
        </w:rPr>
        <w:t xml:space="preserve"> </w:t>
      </w:r>
      <w:r w:rsidR="0083127E" w:rsidRPr="00011E92">
        <w:rPr>
          <w:rFonts w:ascii="Lato" w:hAnsi="Lato" w:cs="Arial"/>
          <w:i/>
          <w:color w:val="042B60"/>
          <w:sz w:val="22"/>
          <w:szCs w:val="22"/>
          <w:lang w:val="pl-PL"/>
        </w:rPr>
        <w:t xml:space="preserve">wartości zerowych (np. brak wykolejeń) </w:t>
      </w:r>
      <w:r w:rsidRPr="00011E92">
        <w:rPr>
          <w:rFonts w:ascii="Lato" w:hAnsi="Lato" w:cs="Arial"/>
          <w:i/>
          <w:color w:val="042B60"/>
          <w:sz w:val="22"/>
          <w:szCs w:val="22"/>
          <w:lang w:val="pl-PL"/>
        </w:rPr>
        <w:t>wpisz</w:t>
      </w:r>
      <w:r w:rsidR="0083127E" w:rsidRPr="00011E92">
        <w:rPr>
          <w:rFonts w:ascii="Lato" w:hAnsi="Lato" w:cs="Arial"/>
          <w:i/>
          <w:color w:val="042B60"/>
          <w:sz w:val="22"/>
          <w:szCs w:val="22"/>
          <w:lang w:val="pl-PL"/>
        </w:rPr>
        <w:t xml:space="preserve"> „0” (zero). Nie </w:t>
      </w:r>
      <w:r w:rsidRPr="00011E92">
        <w:rPr>
          <w:rFonts w:ascii="Lato" w:hAnsi="Lato" w:cs="Arial"/>
          <w:i/>
          <w:color w:val="042B60"/>
          <w:sz w:val="22"/>
          <w:szCs w:val="22"/>
          <w:lang w:val="pl-PL"/>
        </w:rPr>
        <w:t>zostawiaj pustych pól zielonych</w:t>
      </w:r>
      <w:r w:rsidR="0083127E" w:rsidRPr="00011E92">
        <w:rPr>
          <w:rFonts w:ascii="Lato" w:hAnsi="Lato" w:cs="Arial"/>
          <w:i/>
          <w:color w:val="042B60"/>
          <w:sz w:val="22"/>
          <w:szCs w:val="22"/>
          <w:lang w:val="pl-PL"/>
        </w:rPr>
        <w:t>.</w:t>
      </w:r>
    </w:p>
    <w:p w14:paraId="5C6C8EE5" w14:textId="77777777" w:rsidR="00037417" w:rsidRPr="00011E92" w:rsidRDefault="00904BA8" w:rsidP="0083209C">
      <w:pPr>
        <w:pStyle w:val="Text1"/>
        <w:numPr>
          <w:ilvl w:val="0"/>
          <w:numId w:val="6"/>
        </w:numPr>
        <w:spacing w:after="100"/>
        <w:ind w:left="567" w:hanging="294"/>
        <w:rPr>
          <w:rFonts w:ascii="Lato" w:hAnsi="Lato" w:cs="Arial"/>
          <w:i/>
          <w:color w:val="042B60"/>
          <w:sz w:val="22"/>
          <w:szCs w:val="22"/>
          <w:lang w:val="pl-PL"/>
        </w:rPr>
      </w:pPr>
      <w:r w:rsidRPr="00011E92">
        <w:rPr>
          <w:rFonts w:ascii="Lato" w:hAnsi="Lato" w:cs="Arial"/>
          <w:i/>
          <w:color w:val="042B60"/>
          <w:sz w:val="22"/>
          <w:szCs w:val="22"/>
          <w:lang w:val="pl-PL"/>
        </w:rPr>
        <w:t xml:space="preserve">Oddzielaj </w:t>
      </w:r>
      <w:r w:rsidRPr="00011E92">
        <w:rPr>
          <w:rFonts w:ascii="Lato" w:hAnsi="Lato" w:cs="Arial"/>
          <w:b/>
          <w:i/>
          <w:color w:val="042B60"/>
          <w:sz w:val="22"/>
          <w:szCs w:val="22"/>
          <w:lang w:val="pl-PL"/>
        </w:rPr>
        <w:t>PRZECINKAMI</w:t>
      </w:r>
      <w:r w:rsidRPr="00011E92">
        <w:rPr>
          <w:rFonts w:ascii="Lato" w:hAnsi="Lato" w:cs="Arial"/>
          <w:i/>
          <w:color w:val="042B60"/>
          <w:sz w:val="22"/>
          <w:szCs w:val="22"/>
          <w:lang w:val="pl-PL"/>
        </w:rPr>
        <w:t xml:space="preserve"> całości od części dziesiętnych wpisywanych danych</w:t>
      </w:r>
      <w:r w:rsidR="00037417" w:rsidRPr="00011E92">
        <w:rPr>
          <w:rFonts w:ascii="Lato" w:hAnsi="Lato" w:cs="Arial"/>
          <w:i/>
          <w:color w:val="042B60"/>
          <w:sz w:val="22"/>
          <w:szCs w:val="22"/>
          <w:lang w:val="pl-PL"/>
        </w:rPr>
        <w:t>.</w:t>
      </w:r>
    </w:p>
    <w:p w14:paraId="4BB2CC0B" w14:textId="6889CCD5" w:rsidR="0028175B" w:rsidRPr="00011E92" w:rsidRDefault="00904BA8" w:rsidP="0083209C">
      <w:pPr>
        <w:pStyle w:val="Text1"/>
        <w:numPr>
          <w:ilvl w:val="0"/>
          <w:numId w:val="6"/>
        </w:numPr>
        <w:spacing w:after="100"/>
        <w:ind w:left="567" w:hanging="294"/>
        <w:rPr>
          <w:rFonts w:ascii="Lato" w:hAnsi="Lato" w:cs="Arial"/>
          <w:i/>
          <w:color w:val="042B60"/>
          <w:sz w:val="22"/>
          <w:szCs w:val="22"/>
          <w:lang w:val="pl-PL"/>
        </w:rPr>
      </w:pPr>
      <w:r w:rsidRPr="00011E92">
        <w:rPr>
          <w:rFonts w:ascii="Lato" w:hAnsi="Lato" w:cs="Arial"/>
          <w:i/>
          <w:color w:val="042B60"/>
          <w:sz w:val="22"/>
          <w:szCs w:val="22"/>
          <w:lang w:val="pl-PL"/>
        </w:rPr>
        <w:t>Z</w:t>
      </w:r>
      <w:r w:rsidR="0028175B" w:rsidRPr="00011E92">
        <w:rPr>
          <w:rFonts w:ascii="Lato" w:hAnsi="Lato" w:cs="Arial"/>
          <w:i/>
          <w:color w:val="042B60"/>
          <w:sz w:val="22"/>
          <w:szCs w:val="22"/>
          <w:lang w:val="pl-PL"/>
        </w:rPr>
        <w:t xml:space="preserve">wróć uwagę na </w:t>
      </w:r>
      <w:r w:rsidR="0028175B" w:rsidRPr="00011E92">
        <w:rPr>
          <w:rFonts w:ascii="Lato" w:hAnsi="Lato" w:cs="Arial"/>
          <w:b/>
          <w:i/>
          <w:caps/>
          <w:color w:val="042B60"/>
          <w:sz w:val="22"/>
          <w:szCs w:val="22"/>
          <w:lang w:val="pl-PL"/>
        </w:rPr>
        <w:t>jednostki</w:t>
      </w:r>
      <w:r w:rsidR="0028175B" w:rsidRPr="00011E92">
        <w:rPr>
          <w:rFonts w:ascii="Lato" w:hAnsi="Lato" w:cs="Arial"/>
          <w:i/>
          <w:color w:val="042B60"/>
          <w:sz w:val="22"/>
          <w:szCs w:val="22"/>
          <w:lang w:val="pl-PL"/>
        </w:rPr>
        <w:t xml:space="preserve">, w jakich </w:t>
      </w:r>
      <w:r w:rsidR="00494797" w:rsidRPr="00011E92">
        <w:rPr>
          <w:rFonts w:ascii="Lato" w:hAnsi="Lato" w:cs="Arial"/>
          <w:i/>
          <w:color w:val="042B60"/>
          <w:sz w:val="22"/>
          <w:szCs w:val="22"/>
          <w:lang w:val="pl-PL"/>
        </w:rPr>
        <w:t>dan</w:t>
      </w:r>
      <w:r w:rsidR="00494797">
        <w:rPr>
          <w:rFonts w:ascii="Lato" w:hAnsi="Lato" w:cs="Arial"/>
          <w:i/>
          <w:color w:val="042B60"/>
          <w:sz w:val="22"/>
          <w:szCs w:val="22"/>
          <w:lang w:val="pl-PL"/>
        </w:rPr>
        <w:t>e</w:t>
      </w:r>
      <w:r w:rsidR="00494797" w:rsidRPr="00011E92">
        <w:rPr>
          <w:rFonts w:ascii="Lato" w:hAnsi="Lato" w:cs="Arial"/>
          <w:i/>
          <w:color w:val="042B60"/>
          <w:sz w:val="22"/>
          <w:szCs w:val="22"/>
          <w:lang w:val="pl-PL"/>
        </w:rPr>
        <w:t xml:space="preserve"> </w:t>
      </w:r>
      <w:r w:rsidR="00A07DB1" w:rsidRPr="00011E92">
        <w:rPr>
          <w:rFonts w:ascii="Lato" w:hAnsi="Lato" w:cs="Arial"/>
          <w:i/>
          <w:color w:val="042B60"/>
          <w:sz w:val="22"/>
          <w:szCs w:val="22"/>
          <w:lang w:val="pl-PL"/>
        </w:rPr>
        <w:t>powinny być wprowadzone</w:t>
      </w:r>
      <w:r w:rsidRPr="00011E92">
        <w:rPr>
          <w:rFonts w:ascii="Lato" w:hAnsi="Lato" w:cs="Arial"/>
          <w:i/>
          <w:color w:val="042B60"/>
          <w:sz w:val="22"/>
          <w:szCs w:val="22"/>
          <w:lang w:val="pl-PL"/>
        </w:rPr>
        <w:t xml:space="preserve"> do </w:t>
      </w:r>
      <w:r w:rsidR="0028175B" w:rsidRPr="00011E92">
        <w:rPr>
          <w:rFonts w:ascii="Lato" w:hAnsi="Lato" w:cs="Arial"/>
          <w:i/>
          <w:color w:val="042B60"/>
          <w:sz w:val="22"/>
          <w:szCs w:val="22"/>
          <w:lang w:val="pl-PL"/>
        </w:rPr>
        <w:t>arkusza. Wskazane są one w kolumnie</w:t>
      </w:r>
      <w:r w:rsidR="00B87656" w:rsidRPr="00011E92">
        <w:rPr>
          <w:rFonts w:ascii="Lato" w:hAnsi="Lato" w:cs="Arial"/>
          <w:i/>
          <w:color w:val="042B60"/>
          <w:sz w:val="22"/>
          <w:szCs w:val="22"/>
          <w:lang w:val="pl-PL"/>
        </w:rPr>
        <w:t xml:space="preserve"> „Format danych”</w:t>
      </w:r>
      <w:r w:rsidR="00A07DB1" w:rsidRPr="00011E92">
        <w:rPr>
          <w:rFonts w:ascii="Lato" w:hAnsi="Lato" w:cs="Arial"/>
          <w:i/>
          <w:color w:val="042B60"/>
          <w:sz w:val="22"/>
          <w:szCs w:val="22"/>
          <w:lang w:val="pl-PL"/>
        </w:rPr>
        <w:t xml:space="preserve"> dla każdego wiersza</w:t>
      </w:r>
      <w:r w:rsidR="00B87656" w:rsidRPr="00011E92">
        <w:rPr>
          <w:rFonts w:ascii="Lato" w:hAnsi="Lato" w:cs="Arial"/>
          <w:i/>
          <w:color w:val="042B60"/>
          <w:sz w:val="22"/>
          <w:szCs w:val="22"/>
          <w:lang w:val="pl-PL"/>
        </w:rPr>
        <w:t>.</w:t>
      </w:r>
      <w:r w:rsidR="00011E92">
        <w:rPr>
          <w:rFonts w:ascii="Lato" w:hAnsi="Lato" w:cs="Arial"/>
          <w:i/>
          <w:color w:val="042B60"/>
          <w:sz w:val="22"/>
          <w:szCs w:val="22"/>
          <w:lang w:val="pl-PL"/>
        </w:rPr>
        <w:t xml:space="preserve"> Wielkości dotyczące przewozów podawaj w </w:t>
      </w:r>
      <w:r w:rsidR="00011E92" w:rsidRPr="0079187E">
        <w:rPr>
          <w:rFonts w:ascii="Lato" w:hAnsi="Lato" w:cs="Arial"/>
          <w:b/>
          <w:i/>
          <w:color w:val="042B60"/>
          <w:sz w:val="22"/>
          <w:szCs w:val="22"/>
          <w:lang w:val="pl-PL"/>
        </w:rPr>
        <w:t>MILIONACH</w:t>
      </w:r>
      <w:r w:rsidR="00011E92">
        <w:rPr>
          <w:rFonts w:ascii="Lato" w:hAnsi="Lato" w:cs="Arial"/>
          <w:i/>
          <w:color w:val="042B60"/>
          <w:sz w:val="22"/>
          <w:szCs w:val="22"/>
          <w:lang w:val="pl-PL"/>
        </w:rPr>
        <w:t xml:space="preserve"> pociągokilometrów, pasażerokilometrów i tonokilometrów.</w:t>
      </w:r>
    </w:p>
    <w:p w14:paraId="254AAE92" w14:textId="77777777" w:rsidR="00010977" w:rsidRPr="00011E92" w:rsidRDefault="00A07DB1" w:rsidP="0083209C">
      <w:pPr>
        <w:pStyle w:val="Text1"/>
        <w:numPr>
          <w:ilvl w:val="0"/>
          <w:numId w:val="6"/>
        </w:numPr>
        <w:spacing w:after="100"/>
        <w:ind w:left="567" w:hanging="294"/>
        <w:rPr>
          <w:rFonts w:ascii="Lato" w:hAnsi="Lato" w:cs="Arial"/>
          <w:i/>
          <w:color w:val="042B60"/>
          <w:sz w:val="22"/>
          <w:szCs w:val="22"/>
          <w:lang w:val="pl-PL"/>
        </w:rPr>
      </w:pPr>
      <w:r w:rsidRPr="00011E92">
        <w:rPr>
          <w:rFonts w:ascii="Lato" w:hAnsi="Lato" w:cs="Arial"/>
          <w:i/>
          <w:color w:val="042B60"/>
          <w:sz w:val="22"/>
          <w:szCs w:val="22"/>
          <w:lang w:val="pl-PL"/>
        </w:rPr>
        <w:t>L</w:t>
      </w:r>
      <w:r w:rsidR="00010977" w:rsidRPr="00011E92">
        <w:rPr>
          <w:rFonts w:ascii="Lato" w:hAnsi="Lato" w:cs="Arial"/>
          <w:i/>
          <w:color w:val="042B60"/>
          <w:sz w:val="22"/>
          <w:szCs w:val="22"/>
          <w:lang w:val="pl-PL"/>
        </w:rPr>
        <w:t>iczbę zabitych i ciężko rannych</w:t>
      </w:r>
      <w:r w:rsidRPr="00011E92">
        <w:rPr>
          <w:rFonts w:ascii="Lato" w:hAnsi="Lato" w:cs="Arial"/>
          <w:i/>
          <w:color w:val="042B60"/>
          <w:sz w:val="22"/>
          <w:szCs w:val="22"/>
          <w:lang w:val="pl-PL"/>
        </w:rPr>
        <w:t xml:space="preserve"> podaj</w:t>
      </w:r>
      <w:r w:rsidR="00010977" w:rsidRPr="00011E92">
        <w:rPr>
          <w:rFonts w:ascii="Lato" w:hAnsi="Lato" w:cs="Arial"/>
          <w:i/>
          <w:color w:val="042B60"/>
          <w:sz w:val="22"/>
          <w:szCs w:val="22"/>
          <w:lang w:val="pl-PL"/>
        </w:rPr>
        <w:t xml:space="preserve"> tylko </w:t>
      </w:r>
      <w:r w:rsidRPr="00011E92">
        <w:rPr>
          <w:rFonts w:ascii="Lato" w:hAnsi="Lato" w:cs="Arial"/>
          <w:i/>
          <w:color w:val="042B60"/>
          <w:sz w:val="22"/>
          <w:szCs w:val="22"/>
          <w:lang w:val="pl-PL"/>
        </w:rPr>
        <w:t>dla znaczących wypadków</w:t>
      </w:r>
      <w:r w:rsidR="00010977" w:rsidRPr="00011E92">
        <w:rPr>
          <w:rFonts w:ascii="Lato" w:hAnsi="Lato" w:cs="Arial"/>
          <w:i/>
          <w:color w:val="042B60"/>
          <w:sz w:val="22"/>
          <w:szCs w:val="22"/>
          <w:lang w:val="pl-PL"/>
        </w:rPr>
        <w:t>.</w:t>
      </w:r>
      <w:r w:rsidR="008B48CD" w:rsidRPr="00011E92">
        <w:rPr>
          <w:rFonts w:ascii="Lato" w:hAnsi="Lato" w:cs="Arial"/>
          <w:i/>
          <w:color w:val="042B60"/>
          <w:sz w:val="22"/>
          <w:szCs w:val="22"/>
          <w:lang w:val="pl-PL"/>
        </w:rPr>
        <w:t xml:space="preserve"> Nie </w:t>
      </w:r>
      <w:r w:rsidRPr="00011E92">
        <w:rPr>
          <w:rFonts w:ascii="Lato" w:hAnsi="Lato" w:cs="Arial"/>
          <w:i/>
          <w:color w:val="042B60"/>
          <w:sz w:val="22"/>
          <w:szCs w:val="22"/>
          <w:lang w:val="pl-PL"/>
        </w:rPr>
        <w:t>uwzględniaj</w:t>
      </w:r>
      <w:r w:rsidR="009B1061" w:rsidRPr="00011E92">
        <w:rPr>
          <w:rFonts w:ascii="Lato" w:hAnsi="Lato" w:cs="Arial"/>
          <w:i/>
          <w:color w:val="042B60"/>
          <w:sz w:val="22"/>
          <w:szCs w:val="22"/>
          <w:lang w:val="pl-PL"/>
        </w:rPr>
        <w:t xml:space="preserve"> poszkodowanych </w:t>
      </w:r>
      <w:r w:rsidR="008B48CD" w:rsidRPr="00011E92">
        <w:rPr>
          <w:rFonts w:ascii="Lato" w:hAnsi="Lato" w:cs="Arial"/>
          <w:i/>
          <w:color w:val="042B60"/>
          <w:sz w:val="22"/>
          <w:szCs w:val="22"/>
          <w:lang w:val="pl-PL"/>
        </w:rPr>
        <w:t xml:space="preserve">w wypadkach w wyniku </w:t>
      </w:r>
      <w:r w:rsidR="00575EA9" w:rsidRPr="00011E92">
        <w:rPr>
          <w:rFonts w:ascii="Lato" w:hAnsi="Lato" w:cs="Arial"/>
          <w:i/>
          <w:color w:val="042B60"/>
          <w:sz w:val="22"/>
          <w:szCs w:val="22"/>
          <w:lang w:val="pl-PL"/>
        </w:rPr>
        <w:t>występków</w:t>
      </w:r>
      <w:r w:rsidR="008B48CD" w:rsidRPr="00011E92">
        <w:rPr>
          <w:rFonts w:ascii="Lato" w:hAnsi="Lato" w:cs="Arial"/>
          <w:i/>
          <w:color w:val="042B60"/>
          <w:sz w:val="22"/>
          <w:szCs w:val="22"/>
          <w:lang w:val="pl-PL"/>
        </w:rPr>
        <w:t xml:space="preserve"> chuligańskich. </w:t>
      </w:r>
    </w:p>
    <w:p w14:paraId="3D17D215" w14:textId="77777777" w:rsidR="00AA390B" w:rsidRPr="00011E92" w:rsidRDefault="006F1C01" w:rsidP="0083209C">
      <w:pPr>
        <w:pStyle w:val="Text1"/>
        <w:numPr>
          <w:ilvl w:val="0"/>
          <w:numId w:val="6"/>
        </w:numPr>
        <w:spacing w:after="100"/>
        <w:ind w:left="567" w:hanging="283"/>
        <w:rPr>
          <w:rFonts w:ascii="Lato" w:hAnsi="Lato" w:cs="Arial"/>
          <w:i/>
          <w:color w:val="042B60"/>
          <w:sz w:val="22"/>
          <w:szCs w:val="22"/>
          <w:lang w:val="pl-PL"/>
        </w:rPr>
      </w:pPr>
      <w:r w:rsidRPr="00011E92">
        <w:rPr>
          <w:rFonts w:ascii="Lato" w:hAnsi="Lato" w:cs="Arial"/>
          <w:i/>
          <w:color w:val="042B60"/>
          <w:sz w:val="22"/>
          <w:szCs w:val="22"/>
          <w:lang w:val="pl-PL"/>
        </w:rPr>
        <w:t>D</w:t>
      </w:r>
      <w:r w:rsidR="00AA390B" w:rsidRPr="00011E92">
        <w:rPr>
          <w:rFonts w:ascii="Lato" w:hAnsi="Lato" w:cs="Arial"/>
          <w:i/>
          <w:color w:val="042B60"/>
          <w:sz w:val="22"/>
          <w:szCs w:val="22"/>
          <w:lang w:val="pl-PL"/>
        </w:rPr>
        <w:t xml:space="preserve">ługości torów i linii </w:t>
      </w:r>
      <w:r w:rsidRPr="00011E92">
        <w:rPr>
          <w:rFonts w:ascii="Lato" w:hAnsi="Lato" w:cs="Arial"/>
          <w:i/>
          <w:color w:val="042B60"/>
          <w:sz w:val="22"/>
          <w:szCs w:val="22"/>
          <w:lang w:val="pl-PL"/>
        </w:rPr>
        <w:t>podają</w:t>
      </w:r>
      <w:r w:rsidR="00AA390B" w:rsidRPr="00011E92">
        <w:rPr>
          <w:rFonts w:ascii="Lato" w:hAnsi="Lato" w:cs="Arial"/>
          <w:i/>
          <w:color w:val="042B60"/>
          <w:sz w:val="22"/>
          <w:szCs w:val="22"/>
          <w:lang w:val="pl-PL"/>
        </w:rPr>
        <w:t xml:space="preserve"> TYLKO </w:t>
      </w:r>
      <w:r w:rsidR="00AA390B" w:rsidRPr="0079187E">
        <w:rPr>
          <w:rFonts w:ascii="Lato" w:hAnsi="Lato" w:cs="Arial"/>
          <w:b/>
          <w:i/>
          <w:color w:val="042B60"/>
          <w:sz w:val="22"/>
          <w:szCs w:val="22"/>
          <w:lang w:val="pl-PL"/>
        </w:rPr>
        <w:t>zarządcy infrastruktury</w:t>
      </w:r>
      <w:r w:rsidR="00AA390B" w:rsidRPr="00011E92">
        <w:rPr>
          <w:rFonts w:ascii="Lato" w:hAnsi="Lato" w:cs="Arial"/>
          <w:i/>
          <w:color w:val="042B60"/>
          <w:sz w:val="22"/>
          <w:szCs w:val="22"/>
          <w:lang w:val="pl-PL"/>
        </w:rPr>
        <w:t>.</w:t>
      </w:r>
    </w:p>
    <w:p w14:paraId="55E34E90" w14:textId="77777777" w:rsidR="009B1061" w:rsidRPr="00011E92" w:rsidRDefault="001001CB" w:rsidP="0083209C">
      <w:pPr>
        <w:pStyle w:val="Text1"/>
        <w:numPr>
          <w:ilvl w:val="0"/>
          <w:numId w:val="6"/>
        </w:numPr>
        <w:spacing w:after="100"/>
        <w:ind w:left="567" w:hanging="283"/>
        <w:rPr>
          <w:rFonts w:ascii="Lato" w:hAnsi="Lato" w:cs="Arial"/>
          <w:i/>
          <w:color w:val="042B60"/>
          <w:sz w:val="22"/>
          <w:szCs w:val="22"/>
          <w:lang w:val="pl-PL"/>
        </w:rPr>
      </w:pPr>
      <w:r w:rsidRPr="00011E92">
        <w:rPr>
          <w:rFonts w:ascii="Lato" w:hAnsi="Lato" w:cs="Arial"/>
          <w:i/>
          <w:color w:val="042B60"/>
          <w:sz w:val="22"/>
          <w:szCs w:val="22"/>
          <w:lang w:val="pl-PL"/>
        </w:rPr>
        <w:t xml:space="preserve">W </w:t>
      </w:r>
      <w:r w:rsidR="005D02B9" w:rsidRPr="00011E92">
        <w:rPr>
          <w:rFonts w:ascii="Lato" w:hAnsi="Lato" w:cs="Arial"/>
          <w:i/>
          <w:color w:val="042B60"/>
          <w:sz w:val="22"/>
          <w:szCs w:val="22"/>
          <w:lang w:val="pl-PL"/>
        </w:rPr>
        <w:t xml:space="preserve">pozycji </w:t>
      </w:r>
      <w:r w:rsidR="00971558" w:rsidRPr="00011E92">
        <w:rPr>
          <w:rFonts w:ascii="Lato" w:hAnsi="Lato" w:cs="Arial"/>
          <w:i/>
          <w:color w:val="042B60"/>
          <w:sz w:val="22"/>
          <w:szCs w:val="22"/>
          <w:lang w:val="pl-PL"/>
        </w:rPr>
        <w:t>„</w:t>
      </w:r>
      <w:r w:rsidR="00C6367A" w:rsidRPr="00011E92">
        <w:rPr>
          <w:rFonts w:ascii="Lato" w:hAnsi="Lato" w:cs="Arial"/>
          <w:i/>
          <w:color w:val="042B60"/>
          <w:sz w:val="22"/>
          <w:szCs w:val="22"/>
          <w:lang w:val="pl-PL"/>
        </w:rPr>
        <w:t>Liczba pociągokilometrów innych pociągów</w:t>
      </w:r>
      <w:r w:rsidR="00971558" w:rsidRPr="00011E92">
        <w:rPr>
          <w:rFonts w:ascii="Lato" w:hAnsi="Lato" w:cs="Arial"/>
          <w:i/>
          <w:color w:val="042B60"/>
          <w:sz w:val="22"/>
          <w:szCs w:val="22"/>
          <w:lang w:val="pl-PL"/>
        </w:rPr>
        <w:t>”</w:t>
      </w:r>
      <w:r w:rsidR="00C6367A" w:rsidRPr="00011E92">
        <w:rPr>
          <w:rFonts w:ascii="Lato" w:hAnsi="Lato" w:cs="Arial"/>
          <w:i/>
          <w:color w:val="042B60"/>
          <w:sz w:val="22"/>
          <w:szCs w:val="22"/>
          <w:lang w:val="pl-PL"/>
        </w:rPr>
        <w:t xml:space="preserve"> </w:t>
      </w:r>
      <w:r w:rsidR="006F1C01" w:rsidRPr="00011E92">
        <w:rPr>
          <w:rFonts w:ascii="Lato" w:hAnsi="Lato" w:cs="Arial"/>
          <w:i/>
          <w:color w:val="042B60"/>
          <w:sz w:val="22"/>
          <w:szCs w:val="22"/>
          <w:lang w:val="pl-PL"/>
        </w:rPr>
        <w:t xml:space="preserve">wykaż </w:t>
      </w:r>
      <w:r w:rsidRPr="00011E92">
        <w:rPr>
          <w:rFonts w:ascii="Lato" w:hAnsi="Lato" w:cs="Arial"/>
          <w:i/>
          <w:color w:val="042B60"/>
          <w:sz w:val="22"/>
          <w:szCs w:val="22"/>
          <w:lang w:val="pl-PL"/>
        </w:rPr>
        <w:t>jazdy technologiczne.</w:t>
      </w:r>
    </w:p>
    <w:p w14:paraId="3CA7DFD5" w14:textId="77777777" w:rsidR="009E57C5" w:rsidRPr="00011E92" w:rsidRDefault="009E57C5" w:rsidP="009E57C5">
      <w:pPr>
        <w:pStyle w:val="Text1"/>
        <w:numPr>
          <w:ilvl w:val="0"/>
          <w:numId w:val="6"/>
        </w:numPr>
        <w:spacing w:after="100"/>
        <w:ind w:left="567" w:hanging="283"/>
        <w:rPr>
          <w:rFonts w:ascii="Lato" w:hAnsi="Lato" w:cs="Arial"/>
          <w:i/>
          <w:color w:val="042B60"/>
          <w:sz w:val="22"/>
          <w:szCs w:val="22"/>
          <w:lang w:val="pl-PL"/>
        </w:rPr>
      </w:pPr>
      <w:r w:rsidRPr="00011E92">
        <w:rPr>
          <w:rFonts w:ascii="Lato" w:hAnsi="Lato" w:cs="Arial"/>
          <w:i/>
          <w:color w:val="042B60"/>
          <w:sz w:val="22"/>
          <w:szCs w:val="22"/>
          <w:lang w:val="pl-PL"/>
        </w:rPr>
        <w:t>Uwzględnij pociągokilometry lokomotyw luzem.</w:t>
      </w:r>
    </w:p>
    <w:p w14:paraId="0C49C97A" w14:textId="77777777" w:rsidR="006F1C01" w:rsidRPr="00011E92" w:rsidRDefault="006F1C01" w:rsidP="0083209C">
      <w:pPr>
        <w:pStyle w:val="Text1"/>
        <w:numPr>
          <w:ilvl w:val="0"/>
          <w:numId w:val="6"/>
        </w:numPr>
        <w:spacing w:after="100"/>
        <w:ind w:left="567" w:hanging="283"/>
        <w:rPr>
          <w:rFonts w:ascii="Lato" w:hAnsi="Lato" w:cs="Arial"/>
          <w:i/>
          <w:color w:val="042B60"/>
          <w:sz w:val="22"/>
          <w:szCs w:val="22"/>
          <w:lang w:val="pl-PL"/>
        </w:rPr>
      </w:pPr>
      <w:r w:rsidRPr="00011E92">
        <w:rPr>
          <w:rFonts w:ascii="Lato" w:hAnsi="Lato" w:cs="Arial"/>
          <w:i/>
          <w:color w:val="042B60"/>
          <w:sz w:val="22"/>
          <w:szCs w:val="22"/>
          <w:lang w:val="pl-PL"/>
        </w:rPr>
        <w:t>Dane referencyjne dla wskaźników ekonomicznych</w:t>
      </w:r>
      <w:r w:rsidR="00E65416" w:rsidRPr="00011E92">
        <w:rPr>
          <w:rFonts w:ascii="Lato" w:hAnsi="Lato" w:cs="Arial"/>
          <w:i/>
          <w:color w:val="042B60"/>
          <w:sz w:val="22"/>
          <w:szCs w:val="22"/>
          <w:lang w:val="pl-PL"/>
        </w:rPr>
        <w:t xml:space="preserve"> </w:t>
      </w:r>
      <w:r w:rsidRPr="00011E92">
        <w:rPr>
          <w:rFonts w:ascii="Lato" w:hAnsi="Lato" w:cs="Arial"/>
          <w:i/>
          <w:color w:val="042B60"/>
          <w:sz w:val="22"/>
          <w:szCs w:val="22"/>
          <w:lang w:val="pl-PL"/>
        </w:rPr>
        <w:t>pozostaw niewypełnione.</w:t>
      </w:r>
    </w:p>
    <w:p w14:paraId="2330B8BC" w14:textId="77777777" w:rsidR="00957414" w:rsidRPr="00011E92" w:rsidRDefault="00957414">
      <w:pPr>
        <w:rPr>
          <w:rFonts w:ascii="Lato" w:hAnsi="Lato" w:cs="Arial"/>
          <w:i/>
          <w:color w:val="042B60"/>
          <w:sz w:val="22"/>
          <w:szCs w:val="22"/>
          <w:lang w:eastAsia="en-US"/>
        </w:rPr>
        <w:sectPr w:rsidR="00957414" w:rsidRPr="00011E92" w:rsidSect="00A37337">
          <w:headerReference w:type="even" r:id="rId8"/>
          <w:headerReference w:type="default" r:id="rId9"/>
          <w:footerReference w:type="even" r:id="rId10"/>
          <w:footerReference w:type="default" r:id="rId11"/>
          <w:footerReference w:type="first" r:id="rId12"/>
          <w:pgSz w:w="11906" w:h="16838"/>
          <w:pgMar w:top="1276" w:right="1418" w:bottom="1134" w:left="1418" w:header="563" w:footer="709" w:gutter="0"/>
          <w:cols w:space="708"/>
          <w:docGrid w:linePitch="360"/>
        </w:sectPr>
      </w:pPr>
    </w:p>
    <w:p w14:paraId="1F2BC6C3" w14:textId="77777777" w:rsidR="00957414" w:rsidRPr="006E6E0F" w:rsidRDefault="00957414" w:rsidP="00957414">
      <w:pPr>
        <w:framePr w:hSpace="141" w:wrap="around" w:vAnchor="text" w:hAnchor="margin" w:y="72"/>
        <w:jc w:val="right"/>
        <w:rPr>
          <w:rFonts w:ascii="Lato" w:hAnsi="Lato" w:cs="Arial"/>
          <w:i/>
          <w:color w:val="042B60"/>
          <w:sz w:val="22"/>
          <w:szCs w:val="22"/>
          <w:lang w:eastAsia="en-US"/>
        </w:rPr>
      </w:pPr>
      <w:r w:rsidRPr="006E6E0F">
        <w:rPr>
          <w:rFonts w:ascii="Lato" w:hAnsi="Lato" w:cs="Arial"/>
          <w:i/>
          <w:color w:val="042B60"/>
          <w:sz w:val="22"/>
          <w:szCs w:val="22"/>
          <w:lang w:eastAsia="en-US"/>
        </w:rPr>
        <w:t>Załącznik 1</w:t>
      </w:r>
    </w:p>
    <w:p w14:paraId="6D74DEBC" w14:textId="77777777" w:rsidR="00957414" w:rsidRPr="00196A77" w:rsidRDefault="002660B5" w:rsidP="002660B5">
      <w:pPr>
        <w:pStyle w:val="Legenda"/>
        <w:keepNext/>
        <w:framePr w:hSpace="141" w:wrap="around" w:vAnchor="text" w:hAnchor="margin" w:y="72"/>
        <w:jc w:val="both"/>
        <w:rPr>
          <w:rFonts w:ascii="Lato" w:hAnsi="Lato"/>
          <w:sz w:val="22"/>
          <w:szCs w:val="22"/>
        </w:rPr>
      </w:pPr>
      <w:bookmarkStart w:id="41" w:name="_Ref509829889"/>
      <w:r w:rsidRPr="00196A77">
        <w:rPr>
          <w:rFonts w:ascii="Lato" w:hAnsi="Lato"/>
          <w:sz w:val="22"/>
          <w:szCs w:val="22"/>
        </w:rPr>
        <w:t>Tabela</w:t>
      </w:r>
      <w:bookmarkEnd w:id="41"/>
      <w:r w:rsidR="00444E3D" w:rsidRPr="00196A77">
        <w:rPr>
          <w:rFonts w:ascii="Lato" w:hAnsi="Lato"/>
          <w:sz w:val="22"/>
          <w:szCs w:val="22"/>
        </w:rPr>
        <w:t xml:space="preserve"> I</w:t>
      </w:r>
      <w:r w:rsidRPr="00196A77">
        <w:rPr>
          <w:rFonts w:ascii="Lato" w:hAnsi="Lato"/>
          <w:sz w:val="22"/>
          <w:szCs w:val="22"/>
        </w:rPr>
        <w:t xml:space="preserve">. </w:t>
      </w:r>
      <w:r w:rsidR="00957414" w:rsidRPr="00196A77">
        <w:rPr>
          <w:rFonts w:ascii="Lato" w:hAnsi="Lato"/>
          <w:sz w:val="22"/>
          <w:szCs w:val="22"/>
        </w:rPr>
        <w:t>Informacje o stosowaniu wspólnej metody bezpieczeństwa w zakresie oceny i wyceny ryzyka</w:t>
      </w:r>
    </w:p>
    <w:p w14:paraId="0A48D523" w14:textId="36E32000" w:rsidR="00957414" w:rsidRPr="00575E00" w:rsidRDefault="00957414" w:rsidP="00957414">
      <w:pPr>
        <w:pStyle w:val="Akapitzlist"/>
        <w:spacing w:after="0" w:line="240" w:lineRule="auto"/>
        <w:ind w:left="1004"/>
        <w:jc w:val="both"/>
        <w:rPr>
          <w:color w:val="365F91" w:themeColor="accent1" w:themeShade="BF"/>
          <w:sz w:val="20"/>
          <w:szCs w:val="20"/>
          <w:lang w:val="pl-PL"/>
        </w:rPr>
      </w:pPr>
    </w:p>
    <w:p w14:paraId="424F78A4" w14:textId="73B311E6" w:rsidR="006E6E0F" w:rsidRPr="00575E00" w:rsidRDefault="006E6E0F" w:rsidP="00957414">
      <w:pPr>
        <w:pStyle w:val="Akapitzlist"/>
        <w:spacing w:after="0" w:line="240" w:lineRule="auto"/>
        <w:ind w:left="1004"/>
        <w:jc w:val="both"/>
        <w:rPr>
          <w:color w:val="365F91" w:themeColor="accent1" w:themeShade="BF"/>
          <w:sz w:val="20"/>
          <w:szCs w:val="20"/>
          <w:lang w:val="pl-PL"/>
        </w:rPr>
      </w:pPr>
    </w:p>
    <w:tbl>
      <w:tblPr>
        <w:tblStyle w:val="Tabela-Siatka"/>
        <w:tblpPr w:leftFromText="141" w:rightFromText="141" w:vertAnchor="text" w:horzAnchor="margin" w:tblpY="72"/>
        <w:tblW w:w="14567" w:type="dxa"/>
        <w:tblLayout w:type="fixed"/>
        <w:tblLook w:val="04A0" w:firstRow="1" w:lastRow="0" w:firstColumn="1" w:lastColumn="0" w:noHBand="0" w:noVBand="1"/>
      </w:tblPr>
      <w:tblGrid>
        <w:gridCol w:w="533"/>
        <w:gridCol w:w="1433"/>
        <w:gridCol w:w="1433"/>
        <w:gridCol w:w="1274"/>
        <w:gridCol w:w="1418"/>
        <w:gridCol w:w="1608"/>
        <w:gridCol w:w="1433"/>
        <w:gridCol w:w="1182"/>
        <w:gridCol w:w="1393"/>
        <w:gridCol w:w="1442"/>
        <w:gridCol w:w="1418"/>
      </w:tblGrid>
      <w:tr w:rsidR="006E6E0F" w:rsidRPr="00444E3D" w14:paraId="719F48DC" w14:textId="77777777" w:rsidTr="001F064F">
        <w:trPr>
          <w:trHeight w:val="274"/>
        </w:trPr>
        <w:tc>
          <w:tcPr>
            <w:tcW w:w="533" w:type="dxa"/>
            <w:vMerge w:val="restart"/>
            <w:vAlign w:val="center"/>
          </w:tcPr>
          <w:p w14:paraId="61F81836" w14:textId="77777777" w:rsidR="006E6E0F" w:rsidRPr="00444E3D" w:rsidRDefault="006E6E0F" w:rsidP="001543E8">
            <w:pPr>
              <w:pStyle w:val="Akapitzlist"/>
              <w:spacing w:line="240" w:lineRule="auto"/>
              <w:ind w:left="0"/>
              <w:jc w:val="center"/>
              <w:rPr>
                <w:b/>
                <w:sz w:val="18"/>
                <w:szCs w:val="18"/>
              </w:rPr>
            </w:pPr>
            <w:r w:rsidRPr="00444E3D">
              <w:rPr>
                <w:b/>
                <w:sz w:val="18"/>
                <w:szCs w:val="18"/>
              </w:rPr>
              <w:t>Lp.</w:t>
            </w:r>
          </w:p>
        </w:tc>
        <w:tc>
          <w:tcPr>
            <w:tcW w:w="1433" w:type="dxa"/>
            <w:vMerge w:val="restart"/>
          </w:tcPr>
          <w:p w14:paraId="05C5C256" w14:textId="77777777" w:rsidR="006E6E0F" w:rsidRPr="00444E3D" w:rsidRDefault="006E6E0F" w:rsidP="001543E8">
            <w:pPr>
              <w:pStyle w:val="Akapitzlist"/>
              <w:spacing w:line="240" w:lineRule="auto"/>
              <w:ind w:left="0"/>
              <w:jc w:val="center"/>
              <w:rPr>
                <w:b/>
                <w:sz w:val="18"/>
                <w:szCs w:val="18"/>
              </w:rPr>
            </w:pPr>
            <w:r w:rsidRPr="00444E3D">
              <w:rPr>
                <w:b/>
                <w:sz w:val="18"/>
                <w:szCs w:val="18"/>
              </w:rPr>
              <w:t>Czego dotyczyła zmiana</w:t>
            </w:r>
          </w:p>
        </w:tc>
        <w:tc>
          <w:tcPr>
            <w:tcW w:w="1433" w:type="dxa"/>
            <w:vMerge w:val="restart"/>
          </w:tcPr>
          <w:p w14:paraId="0EBD143E" w14:textId="77777777" w:rsidR="006E6E0F" w:rsidRPr="00444E3D" w:rsidRDefault="006E6E0F" w:rsidP="001543E8">
            <w:pPr>
              <w:pStyle w:val="Akapitzlist"/>
              <w:spacing w:line="240" w:lineRule="auto"/>
              <w:ind w:left="0"/>
              <w:jc w:val="center"/>
              <w:rPr>
                <w:b/>
                <w:sz w:val="18"/>
                <w:szCs w:val="18"/>
                <w:lang w:val="pl-PL"/>
              </w:rPr>
            </w:pPr>
            <w:r w:rsidRPr="00444E3D">
              <w:rPr>
                <w:b/>
                <w:sz w:val="18"/>
                <w:szCs w:val="18"/>
                <w:lang w:val="pl-PL"/>
              </w:rPr>
              <w:t>Charakter wprowadzonej zmiany</w:t>
            </w:r>
          </w:p>
          <w:p w14:paraId="06BE4E71" w14:textId="77777777" w:rsidR="006E6E0F" w:rsidRPr="00444E3D" w:rsidRDefault="006E6E0F" w:rsidP="001543E8">
            <w:pPr>
              <w:pStyle w:val="Akapitzlist"/>
              <w:spacing w:line="240" w:lineRule="auto"/>
              <w:ind w:left="0"/>
              <w:jc w:val="center"/>
              <w:rPr>
                <w:b/>
                <w:sz w:val="18"/>
                <w:szCs w:val="18"/>
                <w:lang w:val="pl-PL"/>
              </w:rPr>
            </w:pPr>
            <w:r w:rsidRPr="00444E3D">
              <w:rPr>
                <w:b/>
                <w:sz w:val="18"/>
                <w:szCs w:val="18"/>
                <w:lang w:val="pl-PL"/>
              </w:rPr>
              <w:t>(</w:t>
            </w:r>
            <w:r w:rsidRPr="00444E3D">
              <w:rPr>
                <w:b/>
                <w:i/>
                <w:sz w:val="18"/>
                <w:szCs w:val="18"/>
                <w:lang w:val="pl-PL"/>
              </w:rPr>
              <w:t>techniczny, eksploatacyjna, organizacyjny</w:t>
            </w:r>
            <w:r w:rsidRPr="00444E3D">
              <w:rPr>
                <w:b/>
                <w:sz w:val="18"/>
                <w:szCs w:val="18"/>
                <w:lang w:val="pl-PL"/>
              </w:rPr>
              <w:t>)</w:t>
            </w:r>
          </w:p>
        </w:tc>
        <w:tc>
          <w:tcPr>
            <w:tcW w:w="1274" w:type="dxa"/>
            <w:vMerge w:val="restart"/>
          </w:tcPr>
          <w:p w14:paraId="4DD3F634" w14:textId="77777777" w:rsidR="006E6E0F" w:rsidRPr="00444E3D" w:rsidRDefault="006E6E0F" w:rsidP="001543E8">
            <w:pPr>
              <w:pStyle w:val="Akapitzlist"/>
              <w:spacing w:line="240" w:lineRule="auto"/>
              <w:ind w:left="0"/>
              <w:jc w:val="center"/>
              <w:rPr>
                <w:b/>
                <w:sz w:val="18"/>
                <w:szCs w:val="18"/>
              </w:rPr>
            </w:pPr>
            <w:r w:rsidRPr="00444E3D">
              <w:rPr>
                <w:b/>
                <w:sz w:val="18"/>
                <w:szCs w:val="18"/>
              </w:rPr>
              <w:t>Ocena zmiany</w:t>
            </w:r>
          </w:p>
          <w:p w14:paraId="579908B9" w14:textId="77777777" w:rsidR="006E6E0F" w:rsidRPr="00444E3D" w:rsidRDefault="006E6E0F" w:rsidP="001543E8">
            <w:pPr>
              <w:pStyle w:val="Akapitzlist"/>
              <w:spacing w:line="240" w:lineRule="auto"/>
              <w:ind w:left="0"/>
              <w:jc w:val="center"/>
              <w:rPr>
                <w:b/>
                <w:sz w:val="18"/>
                <w:szCs w:val="18"/>
              </w:rPr>
            </w:pPr>
            <w:r w:rsidRPr="00444E3D">
              <w:rPr>
                <w:b/>
                <w:sz w:val="18"/>
                <w:szCs w:val="18"/>
              </w:rPr>
              <w:t>(</w:t>
            </w:r>
            <w:r w:rsidRPr="00444E3D">
              <w:rPr>
                <w:b/>
                <w:i/>
                <w:sz w:val="18"/>
                <w:szCs w:val="18"/>
              </w:rPr>
              <w:t>znacząca, nieznacząca</w:t>
            </w:r>
            <w:r w:rsidRPr="00444E3D">
              <w:rPr>
                <w:b/>
                <w:sz w:val="18"/>
                <w:szCs w:val="18"/>
              </w:rPr>
              <w:t>)</w:t>
            </w:r>
          </w:p>
        </w:tc>
        <w:tc>
          <w:tcPr>
            <w:tcW w:w="1418" w:type="dxa"/>
            <w:vMerge w:val="restart"/>
          </w:tcPr>
          <w:p w14:paraId="24F08743" w14:textId="77777777" w:rsidR="006E6E0F" w:rsidRPr="00444E3D" w:rsidRDefault="006E6E0F" w:rsidP="001543E8">
            <w:pPr>
              <w:pStyle w:val="Akapitzlist"/>
              <w:spacing w:line="240" w:lineRule="auto"/>
              <w:ind w:left="0"/>
              <w:jc w:val="center"/>
              <w:rPr>
                <w:b/>
                <w:sz w:val="18"/>
                <w:szCs w:val="18"/>
                <w:lang w:val="pl-PL"/>
              </w:rPr>
            </w:pPr>
            <w:r w:rsidRPr="00444E3D">
              <w:rPr>
                <w:b/>
                <w:sz w:val="18"/>
                <w:szCs w:val="18"/>
                <w:lang w:val="pl-PL"/>
              </w:rPr>
              <w:t>Termin wprowadzenia zmiany</w:t>
            </w:r>
            <w:r w:rsidRPr="00444E3D">
              <w:rPr>
                <w:b/>
                <w:sz w:val="18"/>
                <w:szCs w:val="18"/>
                <w:lang w:val="pl-PL"/>
              </w:rPr>
              <w:br/>
              <w:t>(</w:t>
            </w:r>
            <w:r w:rsidRPr="00444E3D">
              <w:rPr>
                <w:b/>
                <w:i/>
                <w:sz w:val="18"/>
                <w:szCs w:val="18"/>
                <w:lang w:val="pl-PL"/>
              </w:rPr>
              <w:t>rrrr-mm-dd</w:t>
            </w:r>
            <w:r w:rsidRPr="00444E3D">
              <w:rPr>
                <w:b/>
                <w:sz w:val="18"/>
                <w:szCs w:val="18"/>
                <w:lang w:val="pl-PL"/>
              </w:rPr>
              <w:t>)</w:t>
            </w:r>
          </w:p>
        </w:tc>
        <w:tc>
          <w:tcPr>
            <w:tcW w:w="1608" w:type="dxa"/>
            <w:vMerge w:val="restart"/>
          </w:tcPr>
          <w:p w14:paraId="3A81D7F4" w14:textId="77777777" w:rsidR="006E6E0F" w:rsidRPr="00444E3D" w:rsidRDefault="006E6E0F" w:rsidP="001543E8">
            <w:pPr>
              <w:pStyle w:val="Akapitzlist"/>
              <w:spacing w:line="240" w:lineRule="auto"/>
              <w:ind w:left="0"/>
              <w:jc w:val="center"/>
              <w:rPr>
                <w:b/>
                <w:sz w:val="18"/>
                <w:szCs w:val="18"/>
                <w:lang w:val="pl-PL"/>
              </w:rPr>
            </w:pPr>
            <w:r w:rsidRPr="00444E3D">
              <w:rPr>
                <w:b/>
                <w:sz w:val="18"/>
                <w:szCs w:val="18"/>
                <w:lang w:val="pl-PL"/>
              </w:rPr>
              <w:t>Czy dla zmian nieznaczących przeprowadzono ocenę ryzyka?</w:t>
            </w:r>
          </w:p>
          <w:p w14:paraId="2246717A" w14:textId="77777777" w:rsidR="006E6E0F" w:rsidRPr="00444E3D" w:rsidRDefault="006E6E0F" w:rsidP="001543E8">
            <w:pPr>
              <w:pStyle w:val="Akapitzlist"/>
              <w:spacing w:line="240" w:lineRule="auto"/>
              <w:ind w:left="0"/>
              <w:jc w:val="center"/>
              <w:rPr>
                <w:b/>
                <w:sz w:val="18"/>
                <w:szCs w:val="18"/>
              </w:rPr>
            </w:pPr>
            <w:r w:rsidRPr="00444E3D">
              <w:rPr>
                <w:b/>
                <w:sz w:val="18"/>
                <w:szCs w:val="18"/>
              </w:rPr>
              <w:t>(</w:t>
            </w:r>
            <w:r w:rsidRPr="00444E3D">
              <w:rPr>
                <w:b/>
                <w:i/>
                <w:sz w:val="18"/>
                <w:szCs w:val="18"/>
              </w:rPr>
              <w:t>tak, nie, nie dotyczy</w:t>
            </w:r>
            <w:r w:rsidRPr="00444E3D">
              <w:rPr>
                <w:b/>
                <w:sz w:val="18"/>
                <w:szCs w:val="18"/>
              </w:rPr>
              <w:t>)</w:t>
            </w:r>
          </w:p>
        </w:tc>
        <w:tc>
          <w:tcPr>
            <w:tcW w:w="1433" w:type="dxa"/>
            <w:vMerge w:val="restart"/>
          </w:tcPr>
          <w:p w14:paraId="037C13E4" w14:textId="77777777" w:rsidR="006E6E0F" w:rsidRPr="00444E3D" w:rsidRDefault="006E6E0F" w:rsidP="001543E8">
            <w:pPr>
              <w:pStyle w:val="Akapitzlist"/>
              <w:spacing w:line="240" w:lineRule="auto"/>
              <w:ind w:left="0"/>
              <w:jc w:val="center"/>
              <w:rPr>
                <w:b/>
                <w:sz w:val="18"/>
                <w:szCs w:val="18"/>
              </w:rPr>
            </w:pPr>
            <w:r w:rsidRPr="00444E3D">
              <w:rPr>
                <w:b/>
                <w:sz w:val="18"/>
                <w:szCs w:val="18"/>
              </w:rPr>
              <w:t>Środki bezpieczeństwa</w:t>
            </w:r>
          </w:p>
        </w:tc>
        <w:tc>
          <w:tcPr>
            <w:tcW w:w="5435" w:type="dxa"/>
            <w:gridSpan w:val="4"/>
          </w:tcPr>
          <w:p w14:paraId="4A13B8A4" w14:textId="77777777" w:rsidR="006E6E0F" w:rsidRPr="00444E3D" w:rsidRDefault="006E6E0F" w:rsidP="001543E8">
            <w:pPr>
              <w:pStyle w:val="Akapitzlist"/>
              <w:spacing w:line="240" w:lineRule="auto"/>
              <w:ind w:left="0"/>
              <w:jc w:val="center"/>
              <w:rPr>
                <w:b/>
                <w:sz w:val="18"/>
                <w:szCs w:val="18"/>
                <w:lang w:val="pl-PL"/>
              </w:rPr>
            </w:pPr>
            <w:r w:rsidRPr="00444E3D">
              <w:rPr>
                <w:b/>
                <w:sz w:val="18"/>
                <w:szCs w:val="18"/>
                <w:lang w:val="pl-PL"/>
              </w:rPr>
              <w:t>Informacje dotyczące jednostki oceniającej i niezależnej oceny</w:t>
            </w:r>
          </w:p>
        </w:tc>
      </w:tr>
      <w:tr w:rsidR="006E6E0F" w:rsidRPr="00444E3D" w14:paraId="3B554823" w14:textId="77777777" w:rsidTr="001F064F">
        <w:trPr>
          <w:trHeight w:val="1124"/>
        </w:trPr>
        <w:tc>
          <w:tcPr>
            <w:tcW w:w="533" w:type="dxa"/>
            <w:vMerge/>
            <w:vAlign w:val="center"/>
          </w:tcPr>
          <w:p w14:paraId="06BB2599" w14:textId="77777777" w:rsidR="006E6E0F" w:rsidRPr="00444E3D" w:rsidRDefault="006E6E0F" w:rsidP="001543E8">
            <w:pPr>
              <w:pStyle w:val="Akapitzlist"/>
              <w:spacing w:line="240" w:lineRule="auto"/>
              <w:ind w:left="0"/>
              <w:jc w:val="center"/>
              <w:rPr>
                <w:b/>
                <w:sz w:val="18"/>
                <w:szCs w:val="18"/>
                <w:lang w:val="pl-PL"/>
              </w:rPr>
            </w:pPr>
          </w:p>
        </w:tc>
        <w:tc>
          <w:tcPr>
            <w:tcW w:w="1433" w:type="dxa"/>
            <w:vMerge/>
          </w:tcPr>
          <w:p w14:paraId="549E13DB" w14:textId="77777777" w:rsidR="006E6E0F" w:rsidRPr="00444E3D" w:rsidRDefault="006E6E0F" w:rsidP="001543E8">
            <w:pPr>
              <w:pStyle w:val="Akapitzlist"/>
              <w:spacing w:line="240" w:lineRule="auto"/>
              <w:ind w:left="0"/>
              <w:jc w:val="center"/>
              <w:rPr>
                <w:b/>
                <w:sz w:val="18"/>
                <w:szCs w:val="18"/>
                <w:lang w:val="pl-PL"/>
              </w:rPr>
            </w:pPr>
          </w:p>
        </w:tc>
        <w:tc>
          <w:tcPr>
            <w:tcW w:w="1433" w:type="dxa"/>
            <w:vMerge/>
          </w:tcPr>
          <w:p w14:paraId="4F6C9804" w14:textId="77777777" w:rsidR="006E6E0F" w:rsidRPr="00444E3D" w:rsidRDefault="006E6E0F" w:rsidP="001543E8">
            <w:pPr>
              <w:pStyle w:val="Akapitzlist"/>
              <w:spacing w:line="240" w:lineRule="auto"/>
              <w:ind w:left="0"/>
              <w:jc w:val="center"/>
              <w:rPr>
                <w:b/>
                <w:sz w:val="18"/>
                <w:szCs w:val="18"/>
                <w:lang w:val="pl-PL"/>
              </w:rPr>
            </w:pPr>
          </w:p>
        </w:tc>
        <w:tc>
          <w:tcPr>
            <w:tcW w:w="1274" w:type="dxa"/>
            <w:vMerge/>
          </w:tcPr>
          <w:p w14:paraId="1410BB08" w14:textId="77777777" w:rsidR="006E6E0F" w:rsidRPr="00444E3D" w:rsidRDefault="006E6E0F" w:rsidP="001543E8">
            <w:pPr>
              <w:pStyle w:val="Akapitzlist"/>
              <w:spacing w:line="240" w:lineRule="auto"/>
              <w:ind w:left="0"/>
              <w:jc w:val="center"/>
              <w:rPr>
                <w:b/>
                <w:sz w:val="18"/>
                <w:szCs w:val="18"/>
                <w:lang w:val="pl-PL"/>
              </w:rPr>
            </w:pPr>
          </w:p>
        </w:tc>
        <w:tc>
          <w:tcPr>
            <w:tcW w:w="1418" w:type="dxa"/>
            <w:vMerge/>
          </w:tcPr>
          <w:p w14:paraId="60E3D2C2" w14:textId="77777777" w:rsidR="006E6E0F" w:rsidRPr="00444E3D" w:rsidRDefault="006E6E0F" w:rsidP="001543E8">
            <w:pPr>
              <w:pStyle w:val="Akapitzlist"/>
              <w:spacing w:line="240" w:lineRule="auto"/>
              <w:ind w:left="0"/>
              <w:jc w:val="center"/>
              <w:rPr>
                <w:b/>
                <w:sz w:val="18"/>
                <w:szCs w:val="18"/>
                <w:lang w:val="pl-PL"/>
              </w:rPr>
            </w:pPr>
          </w:p>
        </w:tc>
        <w:tc>
          <w:tcPr>
            <w:tcW w:w="1608" w:type="dxa"/>
            <w:vMerge/>
          </w:tcPr>
          <w:p w14:paraId="1F1946CD" w14:textId="77777777" w:rsidR="006E6E0F" w:rsidRPr="00444E3D" w:rsidRDefault="006E6E0F" w:rsidP="001543E8">
            <w:pPr>
              <w:pStyle w:val="Akapitzlist"/>
              <w:spacing w:line="240" w:lineRule="auto"/>
              <w:ind w:left="0"/>
              <w:jc w:val="center"/>
              <w:rPr>
                <w:b/>
                <w:sz w:val="18"/>
                <w:szCs w:val="18"/>
                <w:lang w:val="pl-PL"/>
              </w:rPr>
            </w:pPr>
          </w:p>
        </w:tc>
        <w:tc>
          <w:tcPr>
            <w:tcW w:w="1433" w:type="dxa"/>
            <w:vMerge/>
          </w:tcPr>
          <w:p w14:paraId="27BDF6A6" w14:textId="77777777" w:rsidR="006E6E0F" w:rsidRPr="00444E3D" w:rsidRDefault="006E6E0F" w:rsidP="001543E8">
            <w:pPr>
              <w:pStyle w:val="Akapitzlist"/>
              <w:spacing w:line="240" w:lineRule="auto"/>
              <w:ind w:left="0"/>
              <w:jc w:val="center"/>
              <w:rPr>
                <w:b/>
                <w:sz w:val="18"/>
                <w:szCs w:val="18"/>
                <w:lang w:val="pl-PL"/>
              </w:rPr>
            </w:pPr>
          </w:p>
        </w:tc>
        <w:tc>
          <w:tcPr>
            <w:tcW w:w="1182" w:type="dxa"/>
          </w:tcPr>
          <w:p w14:paraId="3DABFF6B" w14:textId="77777777" w:rsidR="006E6E0F" w:rsidRPr="00444E3D" w:rsidRDefault="006E6E0F" w:rsidP="001543E8">
            <w:pPr>
              <w:pStyle w:val="Akapitzlist"/>
              <w:spacing w:line="240" w:lineRule="auto"/>
              <w:ind w:left="0"/>
              <w:jc w:val="center"/>
              <w:rPr>
                <w:b/>
                <w:sz w:val="18"/>
                <w:szCs w:val="18"/>
              </w:rPr>
            </w:pPr>
            <w:r w:rsidRPr="00444E3D">
              <w:rPr>
                <w:b/>
                <w:sz w:val="18"/>
                <w:szCs w:val="18"/>
              </w:rPr>
              <w:t>Nazwa jednostki oceniającej</w:t>
            </w:r>
          </w:p>
        </w:tc>
        <w:tc>
          <w:tcPr>
            <w:tcW w:w="1393" w:type="dxa"/>
          </w:tcPr>
          <w:p w14:paraId="0A727FCB" w14:textId="77777777" w:rsidR="006E6E0F" w:rsidRPr="00444E3D" w:rsidRDefault="006E6E0F" w:rsidP="001543E8">
            <w:pPr>
              <w:pStyle w:val="Akapitzlist"/>
              <w:spacing w:line="240" w:lineRule="auto"/>
              <w:ind w:left="0"/>
              <w:jc w:val="center"/>
              <w:rPr>
                <w:b/>
                <w:sz w:val="18"/>
                <w:szCs w:val="18"/>
                <w:lang w:val="pl-PL"/>
              </w:rPr>
            </w:pPr>
            <w:r w:rsidRPr="00444E3D">
              <w:rPr>
                <w:b/>
                <w:sz w:val="18"/>
                <w:szCs w:val="18"/>
                <w:lang w:val="pl-PL"/>
              </w:rPr>
              <w:t xml:space="preserve">Krótkie streszczenie wyników niezależnej oceny </w:t>
            </w:r>
          </w:p>
        </w:tc>
        <w:tc>
          <w:tcPr>
            <w:tcW w:w="1442" w:type="dxa"/>
          </w:tcPr>
          <w:p w14:paraId="659D5301" w14:textId="77777777" w:rsidR="006E6E0F" w:rsidRPr="00444E3D" w:rsidRDefault="006E6E0F" w:rsidP="001543E8">
            <w:pPr>
              <w:pStyle w:val="Akapitzlist"/>
              <w:spacing w:line="240" w:lineRule="auto"/>
              <w:ind w:left="0"/>
              <w:jc w:val="center"/>
              <w:rPr>
                <w:b/>
                <w:sz w:val="18"/>
                <w:szCs w:val="18"/>
              </w:rPr>
            </w:pPr>
            <w:r w:rsidRPr="00444E3D">
              <w:rPr>
                <w:b/>
                <w:sz w:val="18"/>
                <w:szCs w:val="18"/>
              </w:rPr>
              <w:t>Stwierdzone niezgodności stosowania rozporządzenia 402/2013</w:t>
            </w:r>
          </w:p>
        </w:tc>
        <w:tc>
          <w:tcPr>
            <w:tcW w:w="1418" w:type="dxa"/>
          </w:tcPr>
          <w:p w14:paraId="5F863969" w14:textId="77777777" w:rsidR="006E6E0F" w:rsidRPr="00444E3D" w:rsidRDefault="006E6E0F" w:rsidP="001543E8">
            <w:pPr>
              <w:pStyle w:val="Akapitzlist"/>
              <w:spacing w:line="240" w:lineRule="auto"/>
              <w:ind w:left="0"/>
              <w:jc w:val="center"/>
              <w:rPr>
                <w:b/>
                <w:sz w:val="18"/>
                <w:szCs w:val="18"/>
              </w:rPr>
            </w:pPr>
            <w:r w:rsidRPr="00444E3D">
              <w:rPr>
                <w:b/>
                <w:sz w:val="18"/>
                <w:szCs w:val="18"/>
              </w:rPr>
              <w:t>Zalecenia jednostki oceniającej</w:t>
            </w:r>
          </w:p>
        </w:tc>
      </w:tr>
      <w:tr w:rsidR="006E6E0F" w:rsidRPr="00444E3D" w14:paraId="17425429" w14:textId="77777777" w:rsidTr="001F064F">
        <w:tc>
          <w:tcPr>
            <w:tcW w:w="533" w:type="dxa"/>
          </w:tcPr>
          <w:p w14:paraId="51BD3C22" w14:textId="77777777" w:rsidR="006E6E0F" w:rsidRPr="00444E3D" w:rsidRDefault="006E6E0F" w:rsidP="001543E8">
            <w:pPr>
              <w:pStyle w:val="Akapitzlist"/>
              <w:spacing w:line="240" w:lineRule="auto"/>
              <w:ind w:left="0"/>
              <w:jc w:val="both"/>
              <w:rPr>
                <w:sz w:val="18"/>
                <w:szCs w:val="18"/>
              </w:rPr>
            </w:pPr>
            <w:r w:rsidRPr="00444E3D">
              <w:rPr>
                <w:sz w:val="18"/>
                <w:szCs w:val="18"/>
              </w:rPr>
              <w:t>1.</w:t>
            </w:r>
          </w:p>
        </w:tc>
        <w:tc>
          <w:tcPr>
            <w:tcW w:w="1433" w:type="dxa"/>
          </w:tcPr>
          <w:p w14:paraId="63B8C0E3" w14:textId="77777777" w:rsidR="006E6E0F" w:rsidRPr="00444E3D" w:rsidRDefault="006E6E0F" w:rsidP="001543E8">
            <w:pPr>
              <w:pStyle w:val="Akapitzlist"/>
              <w:spacing w:line="240" w:lineRule="auto"/>
              <w:ind w:left="0"/>
              <w:jc w:val="center"/>
              <w:rPr>
                <w:sz w:val="18"/>
                <w:szCs w:val="18"/>
              </w:rPr>
            </w:pPr>
          </w:p>
        </w:tc>
        <w:tc>
          <w:tcPr>
            <w:tcW w:w="1433" w:type="dxa"/>
          </w:tcPr>
          <w:p w14:paraId="41CCAAD1" w14:textId="77777777" w:rsidR="006E6E0F" w:rsidRPr="00444E3D" w:rsidRDefault="006E6E0F" w:rsidP="001543E8">
            <w:pPr>
              <w:pStyle w:val="Akapitzlist"/>
              <w:spacing w:line="240" w:lineRule="auto"/>
              <w:ind w:left="0"/>
              <w:jc w:val="center"/>
              <w:rPr>
                <w:sz w:val="18"/>
                <w:szCs w:val="18"/>
              </w:rPr>
            </w:pPr>
          </w:p>
        </w:tc>
        <w:tc>
          <w:tcPr>
            <w:tcW w:w="1274" w:type="dxa"/>
          </w:tcPr>
          <w:p w14:paraId="63C1F269" w14:textId="77777777" w:rsidR="006E6E0F" w:rsidRPr="00444E3D" w:rsidRDefault="006E6E0F" w:rsidP="001543E8">
            <w:pPr>
              <w:pStyle w:val="Akapitzlist"/>
              <w:spacing w:line="240" w:lineRule="auto"/>
              <w:ind w:left="0"/>
              <w:jc w:val="center"/>
              <w:rPr>
                <w:sz w:val="18"/>
                <w:szCs w:val="18"/>
              </w:rPr>
            </w:pPr>
          </w:p>
        </w:tc>
        <w:tc>
          <w:tcPr>
            <w:tcW w:w="1418" w:type="dxa"/>
          </w:tcPr>
          <w:p w14:paraId="227D81DC" w14:textId="77777777" w:rsidR="006E6E0F" w:rsidRPr="00444E3D" w:rsidRDefault="006E6E0F" w:rsidP="001543E8">
            <w:pPr>
              <w:pStyle w:val="Akapitzlist"/>
              <w:spacing w:line="240" w:lineRule="auto"/>
              <w:ind w:left="0"/>
              <w:jc w:val="center"/>
              <w:rPr>
                <w:sz w:val="18"/>
                <w:szCs w:val="18"/>
              </w:rPr>
            </w:pPr>
          </w:p>
        </w:tc>
        <w:tc>
          <w:tcPr>
            <w:tcW w:w="1608" w:type="dxa"/>
          </w:tcPr>
          <w:p w14:paraId="43EB94FC" w14:textId="77777777" w:rsidR="006E6E0F" w:rsidRPr="00444E3D" w:rsidRDefault="006E6E0F" w:rsidP="001543E8">
            <w:pPr>
              <w:pStyle w:val="Akapitzlist"/>
              <w:spacing w:line="240" w:lineRule="auto"/>
              <w:ind w:left="0"/>
              <w:jc w:val="center"/>
              <w:rPr>
                <w:sz w:val="18"/>
                <w:szCs w:val="18"/>
              </w:rPr>
            </w:pPr>
          </w:p>
        </w:tc>
        <w:tc>
          <w:tcPr>
            <w:tcW w:w="1433" w:type="dxa"/>
          </w:tcPr>
          <w:p w14:paraId="3FBF6D00" w14:textId="77777777" w:rsidR="006E6E0F" w:rsidRPr="00444E3D" w:rsidRDefault="006E6E0F" w:rsidP="001543E8">
            <w:pPr>
              <w:pStyle w:val="Akapitzlist"/>
              <w:spacing w:line="240" w:lineRule="auto"/>
              <w:ind w:left="0"/>
              <w:jc w:val="center"/>
              <w:rPr>
                <w:sz w:val="18"/>
                <w:szCs w:val="18"/>
              </w:rPr>
            </w:pPr>
          </w:p>
        </w:tc>
        <w:tc>
          <w:tcPr>
            <w:tcW w:w="1182" w:type="dxa"/>
          </w:tcPr>
          <w:p w14:paraId="2DC57098" w14:textId="77777777" w:rsidR="006E6E0F" w:rsidRPr="00444E3D" w:rsidRDefault="006E6E0F" w:rsidP="001543E8">
            <w:pPr>
              <w:pStyle w:val="Akapitzlist"/>
              <w:spacing w:line="240" w:lineRule="auto"/>
              <w:ind w:left="0"/>
              <w:jc w:val="center"/>
              <w:rPr>
                <w:sz w:val="18"/>
                <w:szCs w:val="18"/>
              </w:rPr>
            </w:pPr>
          </w:p>
        </w:tc>
        <w:tc>
          <w:tcPr>
            <w:tcW w:w="1393" w:type="dxa"/>
          </w:tcPr>
          <w:p w14:paraId="0A7D37A9" w14:textId="77777777" w:rsidR="006E6E0F" w:rsidRPr="00444E3D" w:rsidRDefault="006E6E0F" w:rsidP="001543E8">
            <w:pPr>
              <w:pStyle w:val="Akapitzlist"/>
              <w:spacing w:line="240" w:lineRule="auto"/>
              <w:ind w:left="0"/>
              <w:jc w:val="center"/>
              <w:rPr>
                <w:sz w:val="18"/>
                <w:szCs w:val="18"/>
              </w:rPr>
            </w:pPr>
          </w:p>
        </w:tc>
        <w:tc>
          <w:tcPr>
            <w:tcW w:w="1442" w:type="dxa"/>
          </w:tcPr>
          <w:p w14:paraId="00CD09F7" w14:textId="77777777" w:rsidR="006E6E0F" w:rsidRPr="00444E3D" w:rsidRDefault="006E6E0F" w:rsidP="001543E8">
            <w:pPr>
              <w:pStyle w:val="Akapitzlist"/>
              <w:spacing w:line="240" w:lineRule="auto"/>
              <w:ind w:left="0"/>
              <w:jc w:val="center"/>
              <w:rPr>
                <w:sz w:val="18"/>
                <w:szCs w:val="18"/>
              </w:rPr>
            </w:pPr>
          </w:p>
        </w:tc>
        <w:tc>
          <w:tcPr>
            <w:tcW w:w="1418" w:type="dxa"/>
          </w:tcPr>
          <w:p w14:paraId="55040BB7" w14:textId="77777777" w:rsidR="006E6E0F" w:rsidRPr="00444E3D" w:rsidRDefault="006E6E0F" w:rsidP="001543E8">
            <w:pPr>
              <w:pStyle w:val="Akapitzlist"/>
              <w:spacing w:line="240" w:lineRule="auto"/>
              <w:ind w:left="0"/>
              <w:jc w:val="center"/>
              <w:rPr>
                <w:sz w:val="18"/>
                <w:szCs w:val="18"/>
              </w:rPr>
            </w:pPr>
          </w:p>
        </w:tc>
      </w:tr>
      <w:tr w:rsidR="006E6E0F" w:rsidRPr="00444E3D" w14:paraId="114B29FD" w14:textId="77777777" w:rsidTr="001F064F">
        <w:tc>
          <w:tcPr>
            <w:tcW w:w="533" w:type="dxa"/>
          </w:tcPr>
          <w:p w14:paraId="66A35E51" w14:textId="77777777" w:rsidR="006E6E0F" w:rsidRPr="00444E3D" w:rsidRDefault="006E6E0F" w:rsidP="001543E8">
            <w:pPr>
              <w:pStyle w:val="Akapitzlist"/>
              <w:spacing w:line="240" w:lineRule="auto"/>
              <w:ind w:left="0"/>
              <w:jc w:val="both"/>
              <w:rPr>
                <w:sz w:val="18"/>
                <w:szCs w:val="18"/>
              </w:rPr>
            </w:pPr>
            <w:r w:rsidRPr="00444E3D">
              <w:rPr>
                <w:sz w:val="18"/>
                <w:szCs w:val="18"/>
              </w:rPr>
              <w:t>2.</w:t>
            </w:r>
          </w:p>
        </w:tc>
        <w:tc>
          <w:tcPr>
            <w:tcW w:w="1433" w:type="dxa"/>
          </w:tcPr>
          <w:p w14:paraId="246636D3" w14:textId="77777777" w:rsidR="006E6E0F" w:rsidRPr="00444E3D" w:rsidRDefault="006E6E0F" w:rsidP="001543E8">
            <w:pPr>
              <w:pStyle w:val="Akapitzlist"/>
              <w:spacing w:line="240" w:lineRule="auto"/>
              <w:ind w:left="0"/>
              <w:jc w:val="center"/>
              <w:rPr>
                <w:sz w:val="18"/>
                <w:szCs w:val="18"/>
              </w:rPr>
            </w:pPr>
          </w:p>
        </w:tc>
        <w:tc>
          <w:tcPr>
            <w:tcW w:w="1433" w:type="dxa"/>
          </w:tcPr>
          <w:p w14:paraId="0051F7A0" w14:textId="77777777" w:rsidR="006E6E0F" w:rsidRPr="00444E3D" w:rsidRDefault="006E6E0F" w:rsidP="001543E8">
            <w:pPr>
              <w:pStyle w:val="Akapitzlist"/>
              <w:spacing w:line="240" w:lineRule="auto"/>
              <w:ind w:left="0"/>
              <w:jc w:val="center"/>
              <w:rPr>
                <w:sz w:val="18"/>
                <w:szCs w:val="18"/>
              </w:rPr>
            </w:pPr>
          </w:p>
        </w:tc>
        <w:tc>
          <w:tcPr>
            <w:tcW w:w="1274" w:type="dxa"/>
          </w:tcPr>
          <w:p w14:paraId="639566BA" w14:textId="77777777" w:rsidR="006E6E0F" w:rsidRPr="00444E3D" w:rsidRDefault="006E6E0F" w:rsidP="001543E8">
            <w:pPr>
              <w:pStyle w:val="Akapitzlist"/>
              <w:spacing w:line="240" w:lineRule="auto"/>
              <w:ind w:left="0"/>
              <w:jc w:val="center"/>
              <w:rPr>
                <w:sz w:val="18"/>
                <w:szCs w:val="18"/>
              </w:rPr>
            </w:pPr>
          </w:p>
        </w:tc>
        <w:tc>
          <w:tcPr>
            <w:tcW w:w="1418" w:type="dxa"/>
          </w:tcPr>
          <w:p w14:paraId="7592D0D9" w14:textId="77777777" w:rsidR="006E6E0F" w:rsidRPr="00444E3D" w:rsidRDefault="006E6E0F" w:rsidP="001543E8">
            <w:pPr>
              <w:pStyle w:val="Akapitzlist"/>
              <w:spacing w:line="240" w:lineRule="auto"/>
              <w:ind w:left="0"/>
              <w:jc w:val="center"/>
              <w:rPr>
                <w:sz w:val="18"/>
                <w:szCs w:val="18"/>
              </w:rPr>
            </w:pPr>
          </w:p>
        </w:tc>
        <w:tc>
          <w:tcPr>
            <w:tcW w:w="1608" w:type="dxa"/>
          </w:tcPr>
          <w:p w14:paraId="1C6316E9" w14:textId="77777777" w:rsidR="006E6E0F" w:rsidRPr="00444E3D" w:rsidRDefault="006E6E0F" w:rsidP="001543E8">
            <w:pPr>
              <w:pStyle w:val="Akapitzlist"/>
              <w:spacing w:line="240" w:lineRule="auto"/>
              <w:ind w:left="0"/>
              <w:jc w:val="center"/>
              <w:rPr>
                <w:sz w:val="18"/>
                <w:szCs w:val="18"/>
              </w:rPr>
            </w:pPr>
          </w:p>
        </w:tc>
        <w:tc>
          <w:tcPr>
            <w:tcW w:w="1433" w:type="dxa"/>
          </w:tcPr>
          <w:p w14:paraId="2072A8B6" w14:textId="77777777" w:rsidR="006E6E0F" w:rsidRPr="00444E3D" w:rsidRDefault="006E6E0F" w:rsidP="001543E8">
            <w:pPr>
              <w:pStyle w:val="Akapitzlist"/>
              <w:spacing w:line="240" w:lineRule="auto"/>
              <w:ind w:left="0"/>
              <w:jc w:val="center"/>
              <w:rPr>
                <w:sz w:val="18"/>
                <w:szCs w:val="18"/>
              </w:rPr>
            </w:pPr>
          </w:p>
        </w:tc>
        <w:tc>
          <w:tcPr>
            <w:tcW w:w="1182" w:type="dxa"/>
          </w:tcPr>
          <w:p w14:paraId="69BF0D34" w14:textId="77777777" w:rsidR="006E6E0F" w:rsidRPr="00444E3D" w:rsidRDefault="006E6E0F" w:rsidP="001543E8">
            <w:pPr>
              <w:pStyle w:val="Akapitzlist"/>
              <w:spacing w:line="240" w:lineRule="auto"/>
              <w:ind w:left="0"/>
              <w:jc w:val="center"/>
              <w:rPr>
                <w:sz w:val="18"/>
                <w:szCs w:val="18"/>
              </w:rPr>
            </w:pPr>
          </w:p>
        </w:tc>
        <w:tc>
          <w:tcPr>
            <w:tcW w:w="1393" w:type="dxa"/>
          </w:tcPr>
          <w:p w14:paraId="616A81D8" w14:textId="77777777" w:rsidR="006E6E0F" w:rsidRPr="00444E3D" w:rsidRDefault="006E6E0F" w:rsidP="001543E8">
            <w:pPr>
              <w:pStyle w:val="Akapitzlist"/>
              <w:spacing w:line="240" w:lineRule="auto"/>
              <w:ind w:left="0"/>
              <w:jc w:val="center"/>
              <w:rPr>
                <w:sz w:val="18"/>
                <w:szCs w:val="18"/>
              </w:rPr>
            </w:pPr>
          </w:p>
        </w:tc>
        <w:tc>
          <w:tcPr>
            <w:tcW w:w="1442" w:type="dxa"/>
          </w:tcPr>
          <w:p w14:paraId="4E042245" w14:textId="77777777" w:rsidR="006E6E0F" w:rsidRPr="00444E3D" w:rsidRDefault="006E6E0F" w:rsidP="001543E8">
            <w:pPr>
              <w:pStyle w:val="Akapitzlist"/>
              <w:spacing w:line="240" w:lineRule="auto"/>
              <w:ind w:left="0"/>
              <w:jc w:val="center"/>
              <w:rPr>
                <w:sz w:val="18"/>
                <w:szCs w:val="18"/>
              </w:rPr>
            </w:pPr>
          </w:p>
        </w:tc>
        <w:tc>
          <w:tcPr>
            <w:tcW w:w="1418" w:type="dxa"/>
          </w:tcPr>
          <w:p w14:paraId="0FA39300" w14:textId="77777777" w:rsidR="006E6E0F" w:rsidRPr="00444E3D" w:rsidRDefault="006E6E0F" w:rsidP="001543E8">
            <w:pPr>
              <w:pStyle w:val="Akapitzlist"/>
              <w:spacing w:line="240" w:lineRule="auto"/>
              <w:ind w:left="0"/>
              <w:jc w:val="center"/>
              <w:rPr>
                <w:sz w:val="18"/>
                <w:szCs w:val="18"/>
              </w:rPr>
            </w:pPr>
          </w:p>
        </w:tc>
      </w:tr>
      <w:tr w:rsidR="006E6E0F" w:rsidRPr="00444E3D" w14:paraId="648FD9E2" w14:textId="77777777" w:rsidTr="001F064F">
        <w:tc>
          <w:tcPr>
            <w:tcW w:w="533" w:type="dxa"/>
          </w:tcPr>
          <w:p w14:paraId="0B96913A" w14:textId="77777777" w:rsidR="006E6E0F" w:rsidRPr="00444E3D" w:rsidRDefault="006E6E0F" w:rsidP="001543E8">
            <w:pPr>
              <w:pStyle w:val="Akapitzlist"/>
              <w:spacing w:line="240" w:lineRule="auto"/>
              <w:ind w:left="0"/>
              <w:jc w:val="both"/>
              <w:rPr>
                <w:sz w:val="18"/>
                <w:szCs w:val="18"/>
              </w:rPr>
            </w:pPr>
            <w:r w:rsidRPr="00444E3D">
              <w:rPr>
                <w:sz w:val="18"/>
                <w:szCs w:val="18"/>
              </w:rPr>
              <w:t>3.</w:t>
            </w:r>
          </w:p>
        </w:tc>
        <w:tc>
          <w:tcPr>
            <w:tcW w:w="1433" w:type="dxa"/>
          </w:tcPr>
          <w:p w14:paraId="2A4E0808" w14:textId="77777777" w:rsidR="006E6E0F" w:rsidRPr="00444E3D" w:rsidRDefault="006E6E0F" w:rsidP="001543E8">
            <w:pPr>
              <w:pStyle w:val="Akapitzlist"/>
              <w:spacing w:line="240" w:lineRule="auto"/>
              <w:ind w:left="0"/>
              <w:jc w:val="center"/>
              <w:rPr>
                <w:sz w:val="18"/>
                <w:szCs w:val="18"/>
              </w:rPr>
            </w:pPr>
          </w:p>
        </w:tc>
        <w:tc>
          <w:tcPr>
            <w:tcW w:w="1433" w:type="dxa"/>
          </w:tcPr>
          <w:p w14:paraId="0E96E9F5" w14:textId="77777777" w:rsidR="006E6E0F" w:rsidRPr="00444E3D" w:rsidRDefault="006E6E0F" w:rsidP="001543E8">
            <w:pPr>
              <w:pStyle w:val="Akapitzlist"/>
              <w:spacing w:line="240" w:lineRule="auto"/>
              <w:ind w:left="0"/>
              <w:jc w:val="center"/>
              <w:rPr>
                <w:sz w:val="18"/>
                <w:szCs w:val="18"/>
              </w:rPr>
            </w:pPr>
          </w:p>
        </w:tc>
        <w:tc>
          <w:tcPr>
            <w:tcW w:w="1274" w:type="dxa"/>
          </w:tcPr>
          <w:p w14:paraId="4E9A27AE" w14:textId="77777777" w:rsidR="006E6E0F" w:rsidRPr="00444E3D" w:rsidRDefault="006E6E0F" w:rsidP="001543E8">
            <w:pPr>
              <w:pStyle w:val="Akapitzlist"/>
              <w:spacing w:line="240" w:lineRule="auto"/>
              <w:ind w:left="0"/>
              <w:jc w:val="center"/>
              <w:rPr>
                <w:sz w:val="18"/>
                <w:szCs w:val="18"/>
              </w:rPr>
            </w:pPr>
          </w:p>
        </w:tc>
        <w:tc>
          <w:tcPr>
            <w:tcW w:w="1418" w:type="dxa"/>
          </w:tcPr>
          <w:p w14:paraId="0AF12996" w14:textId="77777777" w:rsidR="006E6E0F" w:rsidRPr="00444E3D" w:rsidRDefault="006E6E0F" w:rsidP="001543E8">
            <w:pPr>
              <w:pStyle w:val="Akapitzlist"/>
              <w:spacing w:line="240" w:lineRule="auto"/>
              <w:ind w:left="0"/>
              <w:jc w:val="center"/>
              <w:rPr>
                <w:sz w:val="18"/>
                <w:szCs w:val="18"/>
              </w:rPr>
            </w:pPr>
          </w:p>
        </w:tc>
        <w:tc>
          <w:tcPr>
            <w:tcW w:w="1608" w:type="dxa"/>
          </w:tcPr>
          <w:p w14:paraId="60D51E21" w14:textId="77777777" w:rsidR="006E6E0F" w:rsidRPr="00444E3D" w:rsidRDefault="006E6E0F" w:rsidP="001543E8">
            <w:pPr>
              <w:pStyle w:val="Akapitzlist"/>
              <w:spacing w:line="240" w:lineRule="auto"/>
              <w:ind w:left="0"/>
              <w:jc w:val="center"/>
              <w:rPr>
                <w:sz w:val="18"/>
                <w:szCs w:val="18"/>
              </w:rPr>
            </w:pPr>
          </w:p>
        </w:tc>
        <w:tc>
          <w:tcPr>
            <w:tcW w:w="1433" w:type="dxa"/>
          </w:tcPr>
          <w:p w14:paraId="6AF1D27E" w14:textId="77777777" w:rsidR="006E6E0F" w:rsidRPr="00444E3D" w:rsidRDefault="006E6E0F" w:rsidP="001543E8">
            <w:pPr>
              <w:pStyle w:val="Akapitzlist"/>
              <w:spacing w:line="240" w:lineRule="auto"/>
              <w:ind w:left="0"/>
              <w:jc w:val="center"/>
              <w:rPr>
                <w:sz w:val="18"/>
                <w:szCs w:val="18"/>
              </w:rPr>
            </w:pPr>
          </w:p>
        </w:tc>
        <w:tc>
          <w:tcPr>
            <w:tcW w:w="1182" w:type="dxa"/>
          </w:tcPr>
          <w:p w14:paraId="5A252B4D" w14:textId="77777777" w:rsidR="006E6E0F" w:rsidRPr="00444E3D" w:rsidRDefault="006E6E0F" w:rsidP="001543E8">
            <w:pPr>
              <w:pStyle w:val="Akapitzlist"/>
              <w:spacing w:line="240" w:lineRule="auto"/>
              <w:ind w:left="0"/>
              <w:jc w:val="center"/>
              <w:rPr>
                <w:sz w:val="18"/>
                <w:szCs w:val="18"/>
              </w:rPr>
            </w:pPr>
          </w:p>
        </w:tc>
        <w:tc>
          <w:tcPr>
            <w:tcW w:w="1393" w:type="dxa"/>
          </w:tcPr>
          <w:p w14:paraId="5EFB08CE" w14:textId="77777777" w:rsidR="006E6E0F" w:rsidRPr="00444E3D" w:rsidRDefault="006E6E0F" w:rsidP="001543E8">
            <w:pPr>
              <w:pStyle w:val="Akapitzlist"/>
              <w:spacing w:line="240" w:lineRule="auto"/>
              <w:ind w:left="0"/>
              <w:jc w:val="center"/>
              <w:rPr>
                <w:sz w:val="18"/>
                <w:szCs w:val="18"/>
              </w:rPr>
            </w:pPr>
          </w:p>
        </w:tc>
        <w:tc>
          <w:tcPr>
            <w:tcW w:w="1442" w:type="dxa"/>
          </w:tcPr>
          <w:p w14:paraId="5F8DACE3" w14:textId="77777777" w:rsidR="006E6E0F" w:rsidRPr="00444E3D" w:rsidRDefault="006E6E0F" w:rsidP="001543E8">
            <w:pPr>
              <w:pStyle w:val="Akapitzlist"/>
              <w:spacing w:line="240" w:lineRule="auto"/>
              <w:ind w:left="0"/>
              <w:jc w:val="center"/>
              <w:rPr>
                <w:sz w:val="18"/>
                <w:szCs w:val="18"/>
              </w:rPr>
            </w:pPr>
          </w:p>
        </w:tc>
        <w:tc>
          <w:tcPr>
            <w:tcW w:w="1418" w:type="dxa"/>
          </w:tcPr>
          <w:p w14:paraId="592E6970" w14:textId="77777777" w:rsidR="006E6E0F" w:rsidRPr="00444E3D" w:rsidRDefault="006E6E0F" w:rsidP="001543E8">
            <w:pPr>
              <w:pStyle w:val="Akapitzlist"/>
              <w:spacing w:line="240" w:lineRule="auto"/>
              <w:ind w:left="0"/>
              <w:jc w:val="center"/>
              <w:rPr>
                <w:sz w:val="18"/>
                <w:szCs w:val="18"/>
              </w:rPr>
            </w:pPr>
          </w:p>
        </w:tc>
      </w:tr>
      <w:tr w:rsidR="006E6E0F" w:rsidRPr="00444E3D" w14:paraId="31F566C2" w14:textId="77777777" w:rsidTr="001F064F">
        <w:tc>
          <w:tcPr>
            <w:tcW w:w="533" w:type="dxa"/>
          </w:tcPr>
          <w:p w14:paraId="7DA69807" w14:textId="77777777" w:rsidR="006E6E0F" w:rsidRPr="00444E3D" w:rsidRDefault="006E6E0F" w:rsidP="001543E8">
            <w:pPr>
              <w:pStyle w:val="Akapitzlist"/>
              <w:spacing w:line="240" w:lineRule="auto"/>
              <w:ind w:left="0"/>
              <w:jc w:val="both"/>
              <w:rPr>
                <w:sz w:val="18"/>
                <w:szCs w:val="18"/>
              </w:rPr>
            </w:pPr>
          </w:p>
        </w:tc>
        <w:tc>
          <w:tcPr>
            <w:tcW w:w="1433" w:type="dxa"/>
          </w:tcPr>
          <w:p w14:paraId="7B233814" w14:textId="77777777" w:rsidR="006E6E0F" w:rsidRPr="00444E3D" w:rsidRDefault="006E6E0F" w:rsidP="001543E8">
            <w:pPr>
              <w:pStyle w:val="Akapitzlist"/>
              <w:spacing w:line="240" w:lineRule="auto"/>
              <w:ind w:left="0"/>
              <w:jc w:val="center"/>
              <w:rPr>
                <w:sz w:val="18"/>
                <w:szCs w:val="18"/>
              </w:rPr>
            </w:pPr>
          </w:p>
        </w:tc>
        <w:tc>
          <w:tcPr>
            <w:tcW w:w="1433" w:type="dxa"/>
          </w:tcPr>
          <w:p w14:paraId="112B5B11" w14:textId="77777777" w:rsidR="006E6E0F" w:rsidRPr="00444E3D" w:rsidRDefault="006E6E0F" w:rsidP="001543E8">
            <w:pPr>
              <w:pStyle w:val="Akapitzlist"/>
              <w:spacing w:line="240" w:lineRule="auto"/>
              <w:ind w:left="0"/>
              <w:jc w:val="center"/>
              <w:rPr>
                <w:sz w:val="18"/>
                <w:szCs w:val="18"/>
              </w:rPr>
            </w:pPr>
          </w:p>
        </w:tc>
        <w:tc>
          <w:tcPr>
            <w:tcW w:w="1274" w:type="dxa"/>
          </w:tcPr>
          <w:p w14:paraId="47516222" w14:textId="77777777" w:rsidR="006E6E0F" w:rsidRPr="00444E3D" w:rsidRDefault="006E6E0F" w:rsidP="001543E8">
            <w:pPr>
              <w:pStyle w:val="Akapitzlist"/>
              <w:spacing w:line="240" w:lineRule="auto"/>
              <w:ind w:left="0"/>
              <w:jc w:val="center"/>
              <w:rPr>
                <w:sz w:val="18"/>
                <w:szCs w:val="18"/>
              </w:rPr>
            </w:pPr>
          </w:p>
        </w:tc>
        <w:tc>
          <w:tcPr>
            <w:tcW w:w="1418" w:type="dxa"/>
          </w:tcPr>
          <w:p w14:paraId="182E8CB8" w14:textId="77777777" w:rsidR="006E6E0F" w:rsidRPr="00444E3D" w:rsidRDefault="006E6E0F" w:rsidP="001543E8">
            <w:pPr>
              <w:pStyle w:val="Akapitzlist"/>
              <w:spacing w:line="240" w:lineRule="auto"/>
              <w:ind w:left="0"/>
              <w:jc w:val="center"/>
              <w:rPr>
                <w:sz w:val="18"/>
                <w:szCs w:val="18"/>
              </w:rPr>
            </w:pPr>
          </w:p>
        </w:tc>
        <w:tc>
          <w:tcPr>
            <w:tcW w:w="1608" w:type="dxa"/>
          </w:tcPr>
          <w:p w14:paraId="4CD92491" w14:textId="77777777" w:rsidR="006E6E0F" w:rsidRPr="00444E3D" w:rsidRDefault="006E6E0F" w:rsidP="001543E8">
            <w:pPr>
              <w:pStyle w:val="Akapitzlist"/>
              <w:spacing w:line="240" w:lineRule="auto"/>
              <w:ind w:left="0"/>
              <w:jc w:val="center"/>
              <w:rPr>
                <w:sz w:val="18"/>
                <w:szCs w:val="18"/>
              </w:rPr>
            </w:pPr>
          </w:p>
        </w:tc>
        <w:tc>
          <w:tcPr>
            <w:tcW w:w="1433" w:type="dxa"/>
          </w:tcPr>
          <w:p w14:paraId="415CB195" w14:textId="77777777" w:rsidR="006E6E0F" w:rsidRPr="00444E3D" w:rsidRDefault="006E6E0F" w:rsidP="001543E8">
            <w:pPr>
              <w:pStyle w:val="Akapitzlist"/>
              <w:spacing w:line="240" w:lineRule="auto"/>
              <w:ind w:left="0"/>
              <w:jc w:val="center"/>
              <w:rPr>
                <w:sz w:val="18"/>
                <w:szCs w:val="18"/>
              </w:rPr>
            </w:pPr>
          </w:p>
        </w:tc>
        <w:tc>
          <w:tcPr>
            <w:tcW w:w="1182" w:type="dxa"/>
          </w:tcPr>
          <w:p w14:paraId="1C1571FB" w14:textId="77777777" w:rsidR="006E6E0F" w:rsidRPr="00444E3D" w:rsidRDefault="006E6E0F" w:rsidP="001543E8">
            <w:pPr>
              <w:pStyle w:val="Akapitzlist"/>
              <w:spacing w:line="240" w:lineRule="auto"/>
              <w:ind w:left="0"/>
              <w:jc w:val="center"/>
              <w:rPr>
                <w:sz w:val="18"/>
                <w:szCs w:val="18"/>
              </w:rPr>
            </w:pPr>
          </w:p>
        </w:tc>
        <w:tc>
          <w:tcPr>
            <w:tcW w:w="1393" w:type="dxa"/>
          </w:tcPr>
          <w:p w14:paraId="7DC25D48" w14:textId="77777777" w:rsidR="006E6E0F" w:rsidRPr="00444E3D" w:rsidRDefault="006E6E0F" w:rsidP="001543E8">
            <w:pPr>
              <w:pStyle w:val="Akapitzlist"/>
              <w:spacing w:line="240" w:lineRule="auto"/>
              <w:ind w:left="0"/>
              <w:jc w:val="center"/>
              <w:rPr>
                <w:sz w:val="18"/>
                <w:szCs w:val="18"/>
              </w:rPr>
            </w:pPr>
          </w:p>
        </w:tc>
        <w:tc>
          <w:tcPr>
            <w:tcW w:w="1442" w:type="dxa"/>
          </w:tcPr>
          <w:p w14:paraId="24818EB7" w14:textId="77777777" w:rsidR="006E6E0F" w:rsidRPr="00444E3D" w:rsidRDefault="006E6E0F" w:rsidP="001543E8">
            <w:pPr>
              <w:pStyle w:val="Akapitzlist"/>
              <w:spacing w:line="240" w:lineRule="auto"/>
              <w:ind w:left="0"/>
              <w:jc w:val="center"/>
              <w:rPr>
                <w:sz w:val="18"/>
                <w:szCs w:val="18"/>
              </w:rPr>
            </w:pPr>
          </w:p>
        </w:tc>
        <w:tc>
          <w:tcPr>
            <w:tcW w:w="1418" w:type="dxa"/>
          </w:tcPr>
          <w:p w14:paraId="194CCA31" w14:textId="77777777" w:rsidR="006E6E0F" w:rsidRPr="00444E3D" w:rsidRDefault="006E6E0F" w:rsidP="001543E8">
            <w:pPr>
              <w:pStyle w:val="Akapitzlist"/>
              <w:spacing w:line="240" w:lineRule="auto"/>
              <w:ind w:left="0"/>
              <w:jc w:val="center"/>
              <w:rPr>
                <w:sz w:val="18"/>
                <w:szCs w:val="18"/>
              </w:rPr>
            </w:pPr>
          </w:p>
        </w:tc>
      </w:tr>
      <w:tr w:rsidR="006E6E0F" w:rsidRPr="00444E3D" w14:paraId="043340E4" w14:textId="77777777" w:rsidTr="001F064F">
        <w:tc>
          <w:tcPr>
            <w:tcW w:w="533" w:type="dxa"/>
          </w:tcPr>
          <w:p w14:paraId="2E73F9B8" w14:textId="77777777" w:rsidR="006E6E0F" w:rsidRPr="00444E3D" w:rsidRDefault="006E6E0F" w:rsidP="001543E8">
            <w:pPr>
              <w:pStyle w:val="Akapitzlist"/>
              <w:spacing w:line="240" w:lineRule="auto"/>
              <w:ind w:left="0"/>
              <w:jc w:val="both"/>
              <w:rPr>
                <w:sz w:val="18"/>
                <w:szCs w:val="18"/>
              </w:rPr>
            </w:pPr>
          </w:p>
        </w:tc>
        <w:tc>
          <w:tcPr>
            <w:tcW w:w="1433" w:type="dxa"/>
          </w:tcPr>
          <w:p w14:paraId="323FC822" w14:textId="77777777" w:rsidR="006E6E0F" w:rsidRPr="00444E3D" w:rsidRDefault="006E6E0F" w:rsidP="001543E8">
            <w:pPr>
              <w:pStyle w:val="Akapitzlist"/>
              <w:spacing w:line="240" w:lineRule="auto"/>
              <w:ind w:left="0"/>
              <w:jc w:val="center"/>
              <w:rPr>
                <w:sz w:val="18"/>
                <w:szCs w:val="18"/>
              </w:rPr>
            </w:pPr>
          </w:p>
        </w:tc>
        <w:tc>
          <w:tcPr>
            <w:tcW w:w="1433" w:type="dxa"/>
          </w:tcPr>
          <w:p w14:paraId="53ED9458" w14:textId="77777777" w:rsidR="006E6E0F" w:rsidRPr="00444E3D" w:rsidRDefault="006E6E0F" w:rsidP="001543E8">
            <w:pPr>
              <w:pStyle w:val="Akapitzlist"/>
              <w:spacing w:line="240" w:lineRule="auto"/>
              <w:ind w:left="0"/>
              <w:jc w:val="center"/>
              <w:rPr>
                <w:sz w:val="18"/>
                <w:szCs w:val="18"/>
              </w:rPr>
            </w:pPr>
          </w:p>
        </w:tc>
        <w:tc>
          <w:tcPr>
            <w:tcW w:w="1274" w:type="dxa"/>
          </w:tcPr>
          <w:p w14:paraId="5C60E58F" w14:textId="77777777" w:rsidR="006E6E0F" w:rsidRPr="00444E3D" w:rsidRDefault="006E6E0F" w:rsidP="001543E8">
            <w:pPr>
              <w:pStyle w:val="Akapitzlist"/>
              <w:spacing w:line="240" w:lineRule="auto"/>
              <w:ind w:left="0"/>
              <w:jc w:val="center"/>
              <w:rPr>
                <w:sz w:val="18"/>
                <w:szCs w:val="18"/>
              </w:rPr>
            </w:pPr>
          </w:p>
        </w:tc>
        <w:tc>
          <w:tcPr>
            <w:tcW w:w="1418" w:type="dxa"/>
          </w:tcPr>
          <w:p w14:paraId="0C5386E1" w14:textId="77777777" w:rsidR="006E6E0F" w:rsidRPr="00444E3D" w:rsidRDefault="006E6E0F" w:rsidP="001543E8">
            <w:pPr>
              <w:pStyle w:val="Akapitzlist"/>
              <w:spacing w:line="240" w:lineRule="auto"/>
              <w:ind w:left="0"/>
              <w:jc w:val="center"/>
              <w:rPr>
                <w:sz w:val="18"/>
                <w:szCs w:val="18"/>
              </w:rPr>
            </w:pPr>
          </w:p>
        </w:tc>
        <w:tc>
          <w:tcPr>
            <w:tcW w:w="1608" w:type="dxa"/>
          </w:tcPr>
          <w:p w14:paraId="7B6A16BD" w14:textId="77777777" w:rsidR="006E6E0F" w:rsidRPr="00444E3D" w:rsidRDefault="006E6E0F" w:rsidP="001543E8">
            <w:pPr>
              <w:pStyle w:val="Akapitzlist"/>
              <w:spacing w:line="240" w:lineRule="auto"/>
              <w:ind w:left="0"/>
              <w:jc w:val="center"/>
              <w:rPr>
                <w:sz w:val="18"/>
                <w:szCs w:val="18"/>
              </w:rPr>
            </w:pPr>
          </w:p>
        </w:tc>
        <w:tc>
          <w:tcPr>
            <w:tcW w:w="1433" w:type="dxa"/>
          </w:tcPr>
          <w:p w14:paraId="2FF748EC" w14:textId="77777777" w:rsidR="006E6E0F" w:rsidRPr="00444E3D" w:rsidRDefault="006E6E0F" w:rsidP="001543E8">
            <w:pPr>
              <w:pStyle w:val="Akapitzlist"/>
              <w:spacing w:line="240" w:lineRule="auto"/>
              <w:ind w:left="0"/>
              <w:jc w:val="center"/>
              <w:rPr>
                <w:sz w:val="18"/>
                <w:szCs w:val="18"/>
              </w:rPr>
            </w:pPr>
          </w:p>
        </w:tc>
        <w:tc>
          <w:tcPr>
            <w:tcW w:w="1182" w:type="dxa"/>
          </w:tcPr>
          <w:p w14:paraId="3CB54DBE" w14:textId="77777777" w:rsidR="006E6E0F" w:rsidRPr="00444E3D" w:rsidRDefault="006E6E0F" w:rsidP="001543E8">
            <w:pPr>
              <w:pStyle w:val="Akapitzlist"/>
              <w:spacing w:line="240" w:lineRule="auto"/>
              <w:ind w:left="0"/>
              <w:jc w:val="center"/>
              <w:rPr>
                <w:sz w:val="18"/>
                <w:szCs w:val="18"/>
              </w:rPr>
            </w:pPr>
          </w:p>
        </w:tc>
        <w:tc>
          <w:tcPr>
            <w:tcW w:w="1393" w:type="dxa"/>
          </w:tcPr>
          <w:p w14:paraId="12743ADB" w14:textId="77777777" w:rsidR="006E6E0F" w:rsidRPr="00444E3D" w:rsidRDefault="006E6E0F" w:rsidP="001543E8">
            <w:pPr>
              <w:pStyle w:val="Akapitzlist"/>
              <w:spacing w:line="240" w:lineRule="auto"/>
              <w:ind w:left="0"/>
              <w:jc w:val="center"/>
              <w:rPr>
                <w:sz w:val="18"/>
                <w:szCs w:val="18"/>
              </w:rPr>
            </w:pPr>
          </w:p>
        </w:tc>
        <w:tc>
          <w:tcPr>
            <w:tcW w:w="1442" w:type="dxa"/>
          </w:tcPr>
          <w:p w14:paraId="1002AC51" w14:textId="77777777" w:rsidR="006E6E0F" w:rsidRPr="00444E3D" w:rsidRDefault="006E6E0F" w:rsidP="001543E8">
            <w:pPr>
              <w:pStyle w:val="Akapitzlist"/>
              <w:spacing w:line="240" w:lineRule="auto"/>
              <w:ind w:left="0"/>
              <w:jc w:val="center"/>
              <w:rPr>
                <w:sz w:val="18"/>
                <w:szCs w:val="18"/>
              </w:rPr>
            </w:pPr>
          </w:p>
        </w:tc>
        <w:tc>
          <w:tcPr>
            <w:tcW w:w="1418" w:type="dxa"/>
          </w:tcPr>
          <w:p w14:paraId="51996136" w14:textId="77777777" w:rsidR="006E6E0F" w:rsidRPr="00444E3D" w:rsidRDefault="006E6E0F" w:rsidP="001543E8">
            <w:pPr>
              <w:pStyle w:val="Akapitzlist"/>
              <w:spacing w:line="240" w:lineRule="auto"/>
              <w:ind w:left="0"/>
              <w:jc w:val="center"/>
              <w:rPr>
                <w:sz w:val="18"/>
                <w:szCs w:val="18"/>
              </w:rPr>
            </w:pPr>
          </w:p>
        </w:tc>
      </w:tr>
    </w:tbl>
    <w:p w14:paraId="37C28849" w14:textId="77777777" w:rsidR="006E6E0F" w:rsidRPr="00957414" w:rsidRDefault="006E6E0F" w:rsidP="00957414">
      <w:pPr>
        <w:pStyle w:val="Akapitzlist"/>
        <w:spacing w:after="0" w:line="240" w:lineRule="auto"/>
        <w:ind w:left="1004"/>
        <w:jc w:val="both"/>
        <w:rPr>
          <w:color w:val="365F91" w:themeColor="accent1" w:themeShade="BF"/>
          <w:sz w:val="20"/>
          <w:szCs w:val="20"/>
        </w:rPr>
      </w:pPr>
    </w:p>
    <w:p w14:paraId="27254FBF" w14:textId="77777777" w:rsidR="00597BD0" w:rsidRPr="006F1C01" w:rsidRDefault="00597BD0" w:rsidP="00957414">
      <w:pPr>
        <w:pStyle w:val="Text1"/>
        <w:spacing w:after="100"/>
        <w:ind w:left="0"/>
        <w:rPr>
          <w:rFonts w:ascii="Lato" w:hAnsi="Lato" w:cs="Arial"/>
          <w:i/>
          <w:color w:val="365F91"/>
          <w:sz w:val="22"/>
          <w:szCs w:val="22"/>
          <w:lang w:val="pl-PL"/>
        </w:rPr>
      </w:pPr>
    </w:p>
    <w:sectPr w:rsidR="00597BD0" w:rsidRPr="006F1C01" w:rsidSect="00957414">
      <w:headerReference w:type="default" r:id="rId13"/>
      <w:footerReference w:type="default" r:id="rId14"/>
      <w:pgSz w:w="16838" w:h="11906" w:orient="landscape"/>
      <w:pgMar w:top="1418" w:right="1276" w:bottom="1418" w:left="1134" w:header="56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94ABE" w14:textId="77777777" w:rsidR="004827C9" w:rsidRDefault="004827C9">
      <w:r>
        <w:separator/>
      </w:r>
    </w:p>
  </w:endnote>
  <w:endnote w:type="continuationSeparator" w:id="0">
    <w:p w14:paraId="33DAB7E9" w14:textId="77777777" w:rsidR="004827C9" w:rsidRDefault="00482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ato">
    <w:panose1 w:val="020F0502020204030203"/>
    <w:charset w:val="EE"/>
    <w:family w:val="swiss"/>
    <w:pitch w:val="variable"/>
    <w:sig w:usb0="A00000AF" w:usb1="5000604B" w:usb2="00000000" w:usb3="00000000" w:csb0="00000093" w:csb1="00000000"/>
  </w:font>
  <w:font w:name="Calibri">
    <w:panose1 w:val="020F0502020204030204"/>
    <w:charset w:val="EE"/>
    <w:family w:val="swiss"/>
    <w:pitch w:val="variable"/>
    <w:sig w:usb0="E0002AFF" w:usb1="4000ACFF" w:usb2="00000001"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 w:name="EUAlbertina-Regu">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32F5E" w14:textId="77777777" w:rsidR="004827C9" w:rsidRDefault="004827C9" w:rsidP="00AA013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79CF520" w14:textId="77777777" w:rsidR="004827C9" w:rsidRDefault="004827C9" w:rsidP="003D41E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128C0" w14:textId="4230F397" w:rsidR="004827C9" w:rsidRPr="007E11B6" w:rsidRDefault="004827C9" w:rsidP="00AA013C">
    <w:pPr>
      <w:pStyle w:val="Stopka"/>
      <w:framePr w:wrap="around" w:vAnchor="text" w:hAnchor="margin" w:xAlign="right" w:y="1"/>
      <w:rPr>
        <w:rStyle w:val="Numerstrony"/>
        <w:rFonts w:ascii="Calibri" w:hAnsi="Calibri"/>
        <w:sz w:val="20"/>
        <w:szCs w:val="20"/>
      </w:rPr>
    </w:pPr>
    <w:r w:rsidRPr="007E11B6">
      <w:rPr>
        <w:rStyle w:val="Numerstrony"/>
        <w:rFonts w:ascii="Calibri" w:hAnsi="Calibri"/>
        <w:sz w:val="20"/>
        <w:szCs w:val="20"/>
      </w:rPr>
      <w:fldChar w:fldCharType="begin"/>
    </w:r>
    <w:r w:rsidRPr="007E11B6">
      <w:rPr>
        <w:rStyle w:val="Numerstrony"/>
        <w:rFonts w:ascii="Calibri" w:hAnsi="Calibri"/>
        <w:sz w:val="20"/>
        <w:szCs w:val="20"/>
      </w:rPr>
      <w:instrText xml:space="preserve">PAGE  </w:instrText>
    </w:r>
    <w:r w:rsidRPr="007E11B6">
      <w:rPr>
        <w:rStyle w:val="Numerstrony"/>
        <w:rFonts w:ascii="Calibri" w:hAnsi="Calibri"/>
        <w:sz w:val="20"/>
        <w:szCs w:val="20"/>
      </w:rPr>
      <w:fldChar w:fldCharType="separate"/>
    </w:r>
    <w:r w:rsidR="003313D2">
      <w:rPr>
        <w:rStyle w:val="Numerstrony"/>
        <w:rFonts w:ascii="Calibri" w:hAnsi="Calibri"/>
        <w:noProof/>
        <w:sz w:val="20"/>
        <w:szCs w:val="20"/>
      </w:rPr>
      <w:t>4</w:t>
    </w:r>
    <w:r w:rsidRPr="007E11B6">
      <w:rPr>
        <w:rStyle w:val="Numerstrony"/>
        <w:rFonts w:ascii="Calibri" w:hAnsi="Calibri"/>
        <w:sz w:val="20"/>
        <w:szCs w:val="20"/>
      </w:rPr>
      <w:fldChar w:fldCharType="end"/>
    </w:r>
  </w:p>
  <w:p w14:paraId="76F4FD07" w14:textId="1742AFDC" w:rsidR="004827C9" w:rsidRPr="00B27A37" w:rsidRDefault="004827C9" w:rsidP="003D41EC">
    <w:pPr>
      <w:pStyle w:val="Stopka"/>
      <w:ind w:right="360"/>
      <w:rPr>
        <w:rFonts w:ascii="Lato" w:hAnsi="Lato"/>
        <w:color w:val="042B60"/>
        <w:sz w:val="16"/>
        <w:szCs w:val="16"/>
        <w:lang w:val="pl-PL"/>
      </w:rPr>
    </w:pPr>
    <w:r w:rsidRPr="00B27A37">
      <w:rPr>
        <w:rFonts w:ascii="Calibri" w:hAnsi="Calibri"/>
        <w:noProof/>
        <w:color w:val="042B60"/>
        <w:sz w:val="16"/>
        <w:szCs w:val="16"/>
        <w:lang w:val="pl-PL" w:eastAsia="pl-PL"/>
      </w:rPr>
      <mc:AlternateContent>
        <mc:Choice Requires="wps">
          <w:drawing>
            <wp:anchor distT="0" distB="0" distL="114300" distR="114300" simplePos="0" relativeHeight="251658240" behindDoc="0" locked="0" layoutInCell="1" allowOverlap="1" wp14:anchorId="445D8C99" wp14:editId="53E7B2C8">
              <wp:simplePos x="0" y="0"/>
              <wp:positionH relativeFrom="column">
                <wp:posOffset>0</wp:posOffset>
              </wp:positionH>
              <wp:positionV relativeFrom="paragraph">
                <wp:posOffset>-31750</wp:posOffset>
              </wp:positionV>
              <wp:extent cx="5800090" cy="635"/>
              <wp:effectExtent l="9525" t="6350" r="10160"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090" cy="635"/>
                      </a:xfrm>
                      <a:prstGeom prst="straightConnector1">
                        <a:avLst/>
                      </a:prstGeom>
                      <a:noFill/>
                      <a:ln w="12700">
                        <a:solidFill>
                          <a:srgbClr val="1F497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BF0C17D" id="_x0000_t32" coordsize="21600,21600" o:spt="32" o:oned="t" path="m,l21600,21600e" filled="f">
              <v:path arrowok="t" fillok="f" o:connecttype="none"/>
              <o:lock v:ext="edit" shapetype="t"/>
            </v:shapetype>
            <v:shape id="AutoShape 2" o:spid="_x0000_s1026" type="#_x0000_t32" style="position:absolute;margin-left:0;margin-top:-2.5pt;width:456.7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" strokecolor="#1f497d" strokeweight="1pt">
              <v:shadow color="#3f3151" offset="1pt"/>
            </v:shape>
          </w:pict>
        </mc:Fallback>
      </mc:AlternateContent>
    </w:r>
    <w:r w:rsidRPr="00B27A37">
      <w:rPr>
        <w:color w:val="042B60"/>
        <w:sz w:val="16"/>
      </w:rPr>
      <w:t xml:space="preserve"> </w:t>
    </w:r>
    <w:r w:rsidRPr="00B27A37">
      <w:rPr>
        <w:rFonts w:ascii="Lato" w:hAnsi="Lato"/>
        <w:color w:val="042B60"/>
        <w:sz w:val="16"/>
      </w:rPr>
      <w:t xml:space="preserve">Wersja </w:t>
    </w:r>
    <w:r w:rsidRPr="00B27A37">
      <w:rPr>
        <w:rFonts w:ascii="Lato" w:hAnsi="Lato"/>
        <w:color w:val="042B60"/>
        <w:sz w:val="16"/>
        <w:lang w:val="pl-PL"/>
      </w:rPr>
      <w:t>2020-03-31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92BB0" w14:textId="77777777" w:rsidR="004827C9" w:rsidRDefault="004827C9" w:rsidP="000068A4">
    <w:pPr>
      <w:pStyle w:val="Stopka"/>
      <w:pBdr>
        <w:top w:val="thinThickSmallGap" w:sz="24" w:space="1" w:color="622423"/>
      </w:pBdr>
      <w:rPr>
        <w:i/>
        <w:sz w:val="20"/>
      </w:rPr>
    </w:pPr>
    <w:r w:rsidRPr="000068A4">
      <w:rPr>
        <w:i/>
        <w:sz w:val="20"/>
      </w:rPr>
      <w:t>Urząd Transportu Kolejowego,</w:t>
    </w:r>
    <w:r>
      <w:rPr>
        <w:i/>
        <w:sz w:val="20"/>
      </w:rPr>
      <w:t xml:space="preserve"> Departament Nadzoru Eksploatacyjnego i Bezpieczeństwa Ruchu,</w:t>
    </w:r>
  </w:p>
  <w:p w14:paraId="140DC61F" w14:textId="77777777" w:rsidR="004827C9" w:rsidRDefault="004827C9" w:rsidP="000068A4">
    <w:pPr>
      <w:pStyle w:val="Stopka"/>
      <w:pBdr>
        <w:top w:val="thinThickSmallGap" w:sz="24" w:space="1" w:color="622423"/>
      </w:pBdr>
      <w:rPr>
        <w:i/>
        <w:sz w:val="20"/>
      </w:rPr>
    </w:pPr>
    <w:r>
      <w:rPr>
        <w:i/>
        <w:sz w:val="20"/>
      </w:rPr>
      <w:t>02 – 938 Warszawa, ul. Chałubińskiego 4</w:t>
    </w:r>
  </w:p>
  <w:p w14:paraId="6F765C2A" w14:textId="77777777" w:rsidR="004827C9" w:rsidRPr="000068A4" w:rsidRDefault="004827C9" w:rsidP="000068A4">
    <w:pPr>
      <w:pStyle w:val="Stopka"/>
      <w:pBdr>
        <w:top w:val="thinThickSmallGap" w:sz="24" w:space="1" w:color="622423"/>
      </w:pBdr>
      <w:tabs>
        <w:tab w:val="clear" w:pos="4536"/>
        <w:tab w:val="clear" w:pos="9072"/>
        <w:tab w:val="right" w:pos="9070"/>
      </w:tabs>
      <w:rPr>
        <w:rFonts w:ascii="Cambria" w:hAnsi="Cambria"/>
      </w:rPr>
    </w:pPr>
    <w:r>
      <w:rPr>
        <w:rFonts w:ascii="Arial" w:hAnsi="Arial"/>
        <w:sz w:val="20"/>
      </w:rPr>
      <w:t xml:space="preserve"> </w:t>
    </w:r>
    <w:r>
      <w:rPr>
        <w:rFonts w:ascii="Cambria" w:hAnsi="Cambria"/>
      </w:rPr>
      <w:tab/>
      <w:t xml:space="preserve">Strona </w:t>
    </w:r>
    <w:r>
      <w:fldChar w:fldCharType="begin"/>
    </w:r>
    <w:r>
      <w:instrText xml:space="preserve"> PAGE   \* MERGEFORMAT </w:instrText>
    </w:r>
    <w:r>
      <w:fldChar w:fldCharType="separate"/>
    </w:r>
    <w:r w:rsidRPr="0078490B">
      <w:rPr>
        <w:rFonts w:ascii="Cambria" w:hAnsi="Cambria"/>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A7378" w14:textId="58F42ACB" w:rsidR="004827C9" w:rsidRPr="00444E3D" w:rsidRDefault="004827C9" w:rsidP="00AA013C">
    <w:pPr>
      <w:pStyle w:val="Stopka"/>
      <w:framePr w:wrap="around" w:vAnchor="text" w:hAnchor="margin" w:xAlign="right" w:y="1"/>
      <w:rPr>
        <w:rStyle w:val="Numerstrony"/>
        <w:rFonts w:ascii="Calibri" w:hAnsi="Calibri"/>
        <w:sz w:val="20"/>
        <w:szCs w:val="20"/>
      </w:rPr>
    </w:pPr>
    <w:r w:rsidRPr="00444E3D">
      <w:rPr>
        <w:rStyle w:val="Numerstrony"/>
        <w:rFonts w:ascii="Calibri" w:hAnsi="Calibri"/>
        <w:sz w:val="20"/>
        <w:szCs w:val="20"/>
      </w:rPr>
      <w:fldChar w:fldCharType="begin"/>
    </w:r>
    <w:r w:rsidRPr="00444E3D">
      <w:rPr>
        <w:rStyle w:val="Numerstrony"/>
        <w:rFonts w:ascii="Calibri" w:hAnsi="Calibri"/>
        <w:sz w:val="20"/>
        <w:szCs w:val="20"/>
      </w:rPr>
      <w:instrText xml:space="preserve">PAGE  </w:instrText>
    </w:r>
    <w:r w:rsidRPr="00444E3D">
      <w:rPr>
        <w:rStyle w:val="Numerstrony"/>
        <w:rFonts w:ascii="Calibri" w:hAnsi="Calibri"/>
        <w:sz w:val="20"/>
        <w:szCs w:val="20"/>
      </w:rPr>
      <w:fldChar w:fldCharType="separate"/>
    </w:r>
    <w:r w:rsidR="003313D2">
      <w:rPr>
        <w:rStyle w:val="Numerstrony"/>
        <w:rFonts w:ascii="Calibri" w:hAnsi="Calibri"/>
        <w:noProof/>
        <w:sz w:val="20"/>
        <w:szCs w:val="20"/>
      </w:rPr>
      <w:t>21</w:t>
    </w:r>
    <w:r w:rsidRPr="00444E3D">
      <w:rPr>
        <w:rStyle w:val="Numerstrony"/>
        <w:rFonts w:ascii="Calibri" w:hAnsi="Calibri"/>
        <w:sz w:val="20"/>
        <w:szCs w:val="20"/>
      </w:rPr>
      <w:fldChar w:fldCharType="end"/>
    </w:r>
  </w:p>
  <w:p w14:paraId="114C8702" w14:textId="379EFA35" w:rsidR="004827C9" w:rsidRPr="00C5221E" w:rsidRDefault="004827C9" w:rsidP="003D41EC">
    <w:pPr>
      <w:pStyle w:val="Stopka"/>
      <w:ind w:right="360"/>
      <w:rPr>
        <w:rFonts w:ascii="Lato" w:hAnsi="Lato"/>
        <w:color w:val="1F497D"/>
        <w:sz w:val="16"/>
        <w:szCs w:val="16"/>
        <w:lang w:val="pl-PL"/>
      </w:rPr>
    </w:pPr>
    <w:r>
      <w:rPr>
        <w:rFonts w:ascii="Calibri" w:hAnsi="Calibri"/>
        <w:noProof/>
        <w:color w:val="1F497D"/>
        <w:sz w:val="16"/>
        <w:szCs w:val="16"/>
        <w:lang w:val="pl-PL" w:eastAsia="pl-PL"/>
      </w:rPr>
      <mc:AlternateContent>
        <mc:Choice Requires="wps">
          <w:drawing>
            <wp:anchor distT="0" distB="0" distL="114300" distR="114300" simplePos="0" relativeHeight="251662336" behindDoc="0" locked="0" layoutInCell="1" allowOverlap="1" wp14:anchorId="5780066D" wp14:editId="65836441">
              <wp:simplePos x="0" y="0"/>
              <wp:positionH relativeFrom="column">
                <wp:posOffset>-3583</wp:posOffset>
              </wp:positionH>
              <wp:positionV relativeFrom="paragraph">
                <wp:posOffset>-34641</wp:posOffset>
              </wp:positionV>
              <wp:extent cx="9123529" cy="635"/>
              <wp:effectExtent l="0" t="0" r="20955" b="3746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23529" cy="635"/>
                      </a:xfrm>
                      <a:prstGeom prst="straightConnector1">
                        <a:avLst/>
                      </a:prstGeom>
                      <a:noFill/>
                      <a:ln w="12700">
                        <a:solidFill>
                          <a:srgbClr val="1F497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8D5E07D" id="_x0000_t32" coordsize="21600,21600" o:spt="32" o:oned="t" path="m,l21600,21600e" filled="f">
              <v:path arrowok="t" fillok="f" o:connecttype="none"/>
              <o:lock v:ext="edit" shapetype="t"/>
            </v:shapetype>
            <v:shape id="AutoShape 2" o:spid="_x0000_s1026" type="#_x0000_t32" style="position:absolute;margin-left:-.3pt;margin-top:-2.75pt;width:718.4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" strokecolor="#1f497d" strokeweight="1pt">
              <v:shadow color="#3f3151" offset="1pt"/>
            </v:shape>
          </w:pict>
        </mc:Fallback>
      </mc:AlternateContent>
    </w:r>
    <w:r w:rsidRPr="009373FD">
      <w:rPr>
        <w:color w:val="403152" w:themeColor="accent4" w:themeShade="80"/>
        <w:sz w:val="16"/>
      </w:rPr>
      <w:t xml:space="preserve"> </w:t>
    </w:r>
    <w:r w:rsidRPr="00196A77">
      <w:rPr>
        <w:rFonts w:ascii="Lato" w:hAnsi="Lato"/>
        <w:color w:val="1F497D" w:themeColor="text2"/>
        <w:sz w:val="16"/>
      </w:rPr>
      <w:t xml:space="preserve">Wersja </w:t>
    </w:r>
    <w:r>
      <w:rPr>
        <w:rFonts w:ascii="Lato" w:hAnsi="Lato"/>
        <w:color w:val="1F497D" w:themeColor="text2"/>
        <w:sz w:val="16"/>
        <w:lang w:val="pl-PL"/>
      </w:rPr>
      <w:t>2020-03-31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59EDB" w14:textId="77777777" w:rsidR="004827C9" w:rsidRDefault="004827C9">
      <w:r>
        <w:separator/>
      </w:r>
    </w:p>
  </w:footnote>
  <w:footnote w:type="continuationSeparator" w:id="0">
    <w:p w14:paraId="685D6E1E" w14:textId="77777777" w:rsidR="004827C9" w:rsidRDefault="004827C9">
      <w:r>
        <w:continuationSeparator/>
      </w:r>
    </w:p>
  </w:footnote>
  <w:footnote w:id="1">
    <w:p w14:paraId="7CA9F796" w14:textId="77777777" w:rsidR="004827C9" w:rsidRPr="0079187E" w:rsidRDefault="004827C9" w:rsidP="0005153B">
      <w:pPr>
        <w:pStyle w:val="Tekstprzypisudolnego"/>
        <w:rPr>
          <w:rFonts w:ascii="Lato" w:hAnsi="Lato"/>
          <w:color w:val="042B60"/>
          <w:lang w:val="pl-PL"/>
        </w:rPr>
      </w:pPr>
      <w:r w:rsidRPr="0079187E">
        <w:rPr>
          <w:rStyle w:val="Odwoanieprzypisudolnego"/>
          <w:rFonts w:ascii="Lato" w:hAnsi="Lato"/>
          <w:color w:val="042B60"/>
          <w:sz w:val="18"/>
          <w:szCs w:val="18"/>
        </w:rPr>
        <w:footnoteRef/>
      </w:r>
      <w:r w:rsidRPr="0079187E">
        <w:rPr>
          <w:rFonts w:ascii="Lato" w:hAnsi="Lato"/>
          <w:color w:val="042B60"/>
          <w:lang w:val="pl-PL"/>
        </w:rPr>
        <w:t xml:space="preserve"> Wynika z rozporządzenia MT nr 328 w sprawie systemu zarządzania bezpieczeństwem.</w:t>
      </w:r>
    </w:p>
  </w:footnote>
  <w:footnote w:id="2">
    <w:p w14:paraId="1F8C3DDD" w14:textId="77777777" w:rsidR="004827C9" w:rsidRPr="0079187E" w:rsidRDefault="004827C9" w:rsidP="0005153B">
      <w:pPr>
        <w:pStyle w:val="Tekstprzypisudolnego"/>
        <w:rPr>
          <w:rFonts w:ascii="Lato" w:hAnsi="Lato"/>
          <w:color w:val="042B60"/>
          <w:lang w:val="pl-PL"/>
        </w:rPr>
      </w:pPr>
      <w:r w:rsidRPr="0079187E">
        <w:rPr>
          <w:rStyle w:val="Odwoanieprzypisudolnego"/>
          <w:rFonts w:ascii="Lato" w:hAnsi="Lato"/>
          <w:color w:val="042B60"/>
          <w:sz w:val="18"/>
          <w:szCs w:val="18"/>
        </w:rPr>
        <w:footnoteRef/>
      </w:r>
      <w:r w:rsidRPr="0079187E">
        <w:rPr>
          <w:rFonts w:ascii="Lato" w:hAnsi="Lato"/>
          <w:color w:val="042B60"/>
          <w:lang w:val="pl-PL"/>
        </w:rPr>
        <w:t xml:space="preserve"> Wynika z rozporządzenia UE nr 402/2013.</w:t>
      </w:r>
    </w:p>
  </w:footnote>
  <w:footnote w:id="3">
    <w:p w14:paraId="622E113D" w14:textId="58F6EC90" w:rsidR="004827C9" w:rsidRPr="005618BA" w:rsidRDefault="004827C9" w:rsidP="0005153B">
      <w:pPr>
        <w:pStyle w:val="Tekstprzypisudolnego"/>
        <w:rPr>
          <w:rFonts w:ascii="Lato" w:hAnsi="Lato"/>
          <w:color w:val="365F91" w:themeColor="accent1" w:themeShade="BF"/>
          <w:lang w:val="pl-PL"/>
        </w:rPr>
      </w:pPr>
      <w:r w:rsidRPr="0079187E">
        <w:rPr>
          <w:rStyle w:val="Odwoanieprzypisudolnego"/>
          <w:rFonts w:ascii="Lato" w:hAnsi="Lato"/>
          <w:color w:val="042B60"/>
          <w:sz w:val="18"/>
          <w:szCs w:val="18"/>
        </w:rPr>
        <w:footnoteRef/>
      </w:r>
      <w:r w:rsidRPr="0079187E">
        <w:rPr>
          <w:rFonts w:ascii="Lato" w:hAnsi="Lato"/>
          <w:color w:val="042B60"/>
          <w:lang w:val="pl-PL"/>
        </w:rPr>
        <w:t xml:space="preserve"> Wynika z rozporządzenia UE nr 1078/2012.</w:t>
      </w:r>
      <w:bookmarkStart w:id="6" w:name="_GoBack"/>
      <w:bookmarkEnd w:id="6"/>
      <w:r w:rsidR="003313D2" w:rsidRPr="005618BA">
        <w:rPr>
          <w:rFonts w:ascii="Lato" w:hAnsi="Lato"/>
          <w:color w:val="365F91" w:themeColor="accent1" w:themeShade="BF"/>
          <w:lang w:val="pl-PL"/>
        </w:rPr>
        <w:t xml:space="preserve"> </w:t>
      </w:r>
    </w:p>
  </w:footnote>
  <w:footnote w:id="4">
    <w:p w14:paraId="1C5835B7" w14:textId="77777777" w:rsidR="004827C9" w:rsidRPr="0079187E" w:rsidRDefault="004827C9" w:rsidP="00D07DAB">
      <w:pPr>
        <w:pStyle w:val="Tekstprzypisudolnego"/>
        <w:tabs>
          <w:tab w:val="clear" w:pos="1418"/>
          <w:tab w:val="left" w:pos="142"/>
        </w:tabs>
        <w:ind w:left="142" w:hanging="142"/>
        <w:rPr>
          <w:rFonts w:ascii="Lato" w:hAnsi="Lato"/>
          <w:color w:val="042B60"/>
          <w:lang w:val="pl-PL"/>
        </w:rPr>
      </w:pPr>
      <w:r w:rsidRPr="0079187E">
        <w:rPr>
          <w:rStyle w:val="Odwoanieprzypisudolnego"/>
          <w:rFonts w:ascii="Lato" w:hAnsi="Lato"/>
          <w:color w:val="042B60"/>
          <w:sz w:val="18"/>
          <w:szCs w:val="18"/>
        </w:rPr>
        <w:footnoteRef/>
      </w:r>
      <w:r w:rsidRPr="0079187E">
        <w:rPr>
          <w:rFonts w:ascii="Lato" w:hAnsi="Lato"/>
          <w:color w:val="042B60"/>
          <w:lang w:val="pl-PL"/>
        </w:rPr>
        <w:t xml:space="preserve"> </w:t>
      </w:r>
      <w:r w:rsidRPr="0079187E">
        <w:rPr>
          <w:rFonts w:ascii="Lato" w:hAnsi="Lato" w:cs="Arial"/>
          <w:color w:val="042B60"/>
          <w:lang w:val="pl-PL"/>
        </w:rPr>
        <w:t>Należy uwzględnić maszynistów prowadzących pociągi, w tym lokomotywy, lokomotywy manewrowe, pociągi robocze (budowlane), kolejowe pojazdy specjalne lub pociągi przeznaczone do kolejowego przewozu pasażerów lub towarów.</w:t>
      </w:r>
    </w:p>
  </w:footnote>
  <w:footnote w:id="5">
    <w:p w14:paraId="7F117E2D" w14:textId="77777777" w:rsidR="004827C9" w:rsidRPr="0079187E" w:rsidRDefault="004827C9" w:rsidP="00903886">
      <w:pPr>
        <w:pStyle w:val="Tekstprzypisudolnego"/>
        <w:tabs>
          <w:tab w:val="clear" w:pos="1418"/>
          <w:tab w:val="left" w:pos="-2410"/>
        </w:tabs>
        <w:ind w:left="142" w:hanging="142"/>
        <w:jc w:val="left"/>
        <w:rPr>
          <w:color w:val="042B60"/>
          <w:lang w:val="pl-PL"/>
        </w:rPr>
      </w:pPr>
      <w:r w:rsidRPr="0079187E">
        <w:rPr>
          <w:rStyle w:val="Odwoanieprzypisudolnego"/>
          <w:i/>
          <w:color w:val="042B60"/>
          <w:sz w:val="18"/>
          <w:szCs w:val="18"/>
        </w:rPr>
        <w:footnoteRef/>
      </w:r>
      <w:r w:rsidRPr="0079187E">
        <w:rPr>
          <w:color w:val="042B60"/>
          <w:lang w:val="pl-PL"/>
        </w:rPr>
        <w:t xml:space="preserve"> </w:t>
      </w:r>
      <w:r w:rsidRPr="0079187E">
        <w:rPr>
          <w:rFonts w:ascii="Calibri" w:hAnsi="Calibri"/>
          <w:color w:val="042B60"/>
          <w:lang w:val="pl-PL"/>
        </w:rPr>
        <w:t>Statystyki CSI odnoszą się tylko do taboru w ruchu, z wyjątkiem pożarów taboru kolejowego oraz wypadków związanych z transportem towarów niebezpiecznych.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8F087" w14:textId="77777777" w:rsidR="004827C9" w:rsidRDefault="004827C9" w:rsidP="006C5FA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8704495" w14:textId="77777777" w:rsidR="004827C9" w:rsidRDefault="004827C9" w:rsidP="00011B2E">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9D4C2" w14:textId="77777777" w:rsidR="004827C9" w:rsidRDefault="004827C9"/>
  <w:tbl>
    <w:tblPr>
      <w:tblW w:w="0" w:type="auto"/>
      <w:tblLook w:val="04A0" w:firstRow="1" w:lastRow="0" w:firstColumn="1" w:lastColumn="0" w:noHBand="0" w:noVBand="1"/>
    </w:tblPr>
    <w:tblGrid>
      <w:gridCol w:w="6069"/>
      <w:gridCol w:w="3001"/>
    </w:tblGrid>
    <w:tr w:rsidR="004827C9" w:rsidRPr="007E11B6" w14:paraId="41E4A69B" w14:textId="77777777" w:rsidTr="00A12CDF">
      <w:tc>
        <w:tcPr>
          <w:tcW w:w="6204" w:type="dxa"/>
          <w:shd w:val="clear" w:color="auto" w:fill="auto"/>
        </w:tcPr>
        <w:p w14:paraId="1743E335" w14:textId="77777777" w:rsidR="004827C9" w:rsidRPr="007E11B6" w:rsidRDefault="004827C9" w:rsidP="00E078F4">
          <w:pPr>
            <w:pStyle w:val="Nagwek"/>
            <w:rPr>
              <w:rFonts w:ascii="Lato" w:hAnsi="Lato"/>
              <w:b/>
              <w:lang w:val="pl-PL" w:eastAsia="pl-PL"/>
            </w:rPr>
          </w:pPr>
          <w:r w:rsidRPr="007E11B6">
            <w:rPr>
              <w:rFonts w:ascii="Lato" w:hAnsi="Lato"/>
              <w:b/>
              <w:lang w:val="pl-PL" w:eastAsia="pl-PL"/>
            </w:rPr>
            <w:t>RAPORT W SPRAWIE BEZPIECZEŃSTWA</w:t>
          </w:r>
        </w:p>
      </w:tc>
      <w:tc>
        <w:tcPr>
          <w:tcW w:w="3082" w:type="dxa"/>
          <w:shd w:val="clear" w:color="auto" w:fill="auto"/>
          <w:vAlign w:val="bottom"/>
        </w:tcPr>
        <w:p w14:paraId="22701BBB" w14:textId="6BBFD87F" w:rsidR="004827C9" w:rsidRPr="007E11B6" w:rsidRDefault="004827C9" w:rsidP="0020303D">
          <w:pPr>
            <w:pStyle w:val="Nagwek"/>
            <w:jc w:val="right"/>
            <w:rPr>
              <w:rFonts w:ascii="Lato" w:hAnsi="Lato"/>
              <w:lang w:val="pl-PL" w:eastAsia="pl-PL"/>
            </w:rPr>
          </w:pPr>
          <w:r>
            <w:rPr>
              <w:rFonts w:ascii="Lato" w:hAnsi="Lato"/>
              <w:lang w:val="pl-PL" w:eastAsia="pl-PL"/>
            </w:rPr>
            <w:t>ROK 2019</w:t>
          </w:r>
        </w:p>
      </w:tc>
    </w:tr>
  </w:tbl>
  <w:p w14:paraId="7BD861B2" w14:textId="7C8218C3" w:rsidR="004827C9" w:rsidRPr="00B27A37" w:rsidRDefault="004827C9" w:rsidP="00903870">
    <w:pPr>
      <w:pStyle w:val="Nagwek"/>
      <w:rPr>
        <w:color w:val="042B60"/>
        <w:lang w:val="pl-PL" w:eastAsia="pl-PL"/>
      </w:rPr>
    </w:pPr>
    <w:r w:rsidRPr="009E1090">
      <w:rPr>
        <w:noProof/>
        <w:color w:val="042B60"/>
        <w:lang w:val="pl-PL" w:eastAsia="pl-PL"/>
      </w:rPr>
      <mc:AlternateContent>
        <mc:Choice Requires="wps">
          <w:drawing>
            <wp:anchor distT="0" distB="0" distL="114300" distR="114300" simplePos="0" relativeHeight="251657216" behindDoc="0" locked="0" layoutInCell="1" allowOverlap="1" wp14:anchorId="7B1E67C6" wp14:editId="588012C9">
              <wp:simplePos x="0" y="0"/>
              <wp:positionH relativeFrom="column">
                <wp:posOffset>-26670</wp:posOffset>
              </wp:positionH>
              <wp:positionV relativeFrom="paragraph">
                <wp:posOffset>18415</wp:posOffset>
              </wp:positionV>
              <wp:extent cx="5800090" cy="635"/>
              <wp:effectExtent l="11430" t="8890" r="8255" b="952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090" cy="635"/>
                      </a:xfrm>
                      <a:prstGeom prst="straightConnector1">
                        <a:avLst/>
                      </a:prstGeom>
                      <a:noFill/>
                      <a:ln w="12700">
                        <a:solidFill>
                          <a:srgbClr val="1F497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29704CD" id="_x0000_t32" coordsize="21600,21600" o:spt="32" o:oned="t" path="m,l21600,21600e" filled="f">
              <v:path arrowok="t" fillok="f" o:connecttype="none"/>
              <o:lock v:ext="edit" shapetype="t"/>
            </v:shapetype>
            <v:shape id="AutoShape 1" o:spid="_x0000_s1026" type="#_x0000_t32" style="position:absolute;margin-left:-2.1pt;margin-top:1.45pt;width:456.7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" strokecolor="#1f497d" strokeweight="1pt">
              <v:shadow color="#3f3151" offset="1p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8ECFF" w14:textId="77777777" w:rsidR="004827C9" w:rsidRDefault="004827C9"/>
  <w:tbl>
    <w:tblPr>
      <w:tblW w:w="0" w:type="auto"/>
      <w:tblLook w:val="04A0" w:firstRow="1" w:lastRow="0" w:firstColumn="1" w:lastColumn="0" w:noHBand="0" w:noVBand="1"/>
    </w:tblPr>
    <w:tblGrid>
      <w:gridCol w:w="7977"/>
      <w:gridCol w:w="6451"/>
    </w:tblGrid>
    <w:tr w:rsidR="004827C9" w:rsidRPr="00444E3D" w14:paraId="5D82FD38" w14:textId="77777777" w:rsidTr="00572B6E">
      <w:tc>
        <w:tcPr>
          <w:tcW w:w="8046" w:type="dxa"/>
          <w:shd w:val="clear" w:color="auto" w:fill="auto"/>
        </w:tcPr>
        <w:p w14:paraId="43C8DF48" w14:textId="77777777" w:rsidR="004827C9" w:rsidRPr="00444E3D" w:rsidRDefault="004827C9" w:rsidP="00E078F4">
          <w:pPr>
            <w:pStyle w:val="Nagwek"/>
            <w:rPr>
              <w:rFonts w:ascii="Lato" w:hAnsi="Lato"/>
              <w:b/>
              <w:lang w:val="pl-PL" w:eastAsia="pl-PL"/>
            </w:rPr>
          </w:pPr>
          <w:r w:rsidRPr="00444E3D">
            <w:rPr>
              <w:rFonts w:ascii="Lato" w:hAnsi="Lato"/>
              <w:b/>
              <w:lang w:val="pl-PL" w:eastAsia="pl-PL"/>
            </w:rPr>
            <w:t>RAPORT W SPRAWIE BEZPIECZEŃSTWA</w:t>
          </w:r>
        </w:p>
      </w:tc>
      <w:tc>
        <w:tcPr>
          <w:tcW w:w="6521" w:type="dxa"/>
          <w:shd w:val="clear" w:color="auto" w:fill="auto"/>
          <w:vAlign w:val="bottom"/>
        </w:tcPr>
        <w:p w14:paraId="0C2AB589" w14:textId="6A21FC81" w:rsidR="004827C9" w:rsidRPr="00444E3D" w:rsidRDefault="004827C9" w:rsidP="00957414">
          <w:pPr>
            <w:pStyle w:val="Nagwek"/>
            <w:jc w:val="right"/>
            <w:rPr>
              <w:rFonts w:ascii="Lato" w:hAnsi="Lato"/>
              <w:lang w:val="pl-PL" w:eastAsia="pl-PL"/>
            </w:rPr>
          </w:pPr>
          <w:r>
            <w:rPr>
              <w:rFonts w:ascii="Lato" w:hAnsi="Lato"/>
              <w:lang w:val="pl-PL" w:eastAsia="pl-PL"/>
            </w:rPr>
            <w:t>ROK 2019</w:t>
          </w:r>
        </w:p>
      </w:tc>
    </w:tr>
  </w:tbl>
  <w:p w14:paraId="05392CE2" w14:textId="77777777" w:rsidR="004827C9" w:rsidRDefault="004827C9" w:rsidP="00903870">
    <w:pPr>
      <w:pStyle w:val="Nagwek"/>
    </w:pPr>
    <w:r>
      <w:rPr>
        <w:noProof/>
        <w:lang w:val="pl-PL" w:eastAsia="pl-PL"/>
      </w:rPr>
      <mc:AlternateContent>
        <mc:Choice Requires="wps">
          <w:drawing>
            <wp:anchor distT="0" distB="0" distL="114300" distR="114300" simplePos="0" relativeHeight="251660288" behindDoc="0" locked="0" layoutInCell="1" allowOverlap="1" wp14:anchorId="7AC27D64" wp14:editId="12516443">
              <wp:simplePos x="0" y="0"/>
              <wp:positionH relativeFrom="column">
                <wp:posOffset>-24054</wp:posOffset>
              </wp:positionH>
              <wp:positionV relativeFrom="paragraph">
                <wp:posOffset>14510</wp:posOffset>
              </wp:positionV>
              <wp:extent cx="9198591" cy="635"/>
              <wp:effectExtent l="0" t="0" r="22225" b="3746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98591" cy="635"/>
                      </a:xfrm>
                      <a:prstGeom prst="straightConnector1">
                        <a:avLst/>
                      </a:prstGeom>
                      <a:noFill/>
                      <a:ln w="12700">
                        <a:solidFill>
                          <a:srgbClr val="1F497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BE0CCDB" id="_x0000_t32" coordsize="21600,21600" o:spt="32" o:oned="t" path="m,l21600,21600e" filled="f">
              <v:path arrowok="t" fillok="f" o:connecttype="none"/>
              <o:lock v:ext="edit" shapetype="t"/>
            </v:shapetype>
            <v:shape id="AutoShape 1" o:spid="_x0000_s1026" type="#_x0000_t32" style="position:absolute;margin-left:-1.9pt;margin-top:1.15pt;width:724.3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" strokecolor="#1f497d" strokeweight="1pt">
              <v:shadow color="#3f3151" offset="1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E6B"/>
    <w:multiLevelType w:val="hybridMultilevel"/>
    <w:tmpl w:val="D472C634"/>
    <w:lvl w:ilvl="0" w:tplc="04090001">
      <w:start w:val="1"/>
      <w:numFmt w:val="bullet"/>
      <w:lvlText w:val=""/>
      <w:lvlJc w:val="left"/>
      <w:pPr>
        <w:ind w:left="42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25B17E1"/>
    <w:multiLevelType w:val="hybridMultilevel"/>
    <w:tmpl w:val="7E504102"/>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4C6588"/>
    <w:multiLevelType w:val="hybridMultilevel"/>
    <w:tmpl w:val="63A29AA4"/>
    <w:lvl w:ilvl="0" w:tplc="C0C616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AE31B8"/>
    <w:multiLevelType w:val="hybridMultilevel"/>
    <w:tmpl w:val="59E4DC4E"/>
    <w:lvl w:ilvl="0" w:tplc="0415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 w15:restartNumberingAfterBreak="0">
    <w:nsid w:val="0C9B4879"/>
    <w:multiLevelType w:val="hybridMultilevel"/>
    <w:tmpl w:val="39A82C3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0EC55F36"/>
    <w:multiLevelType w:val="hybridMultilevel"/>
    <w:tmpl w:val="465826AE"/>
    <w:lvl w:ilvl="0" w:tplc="04150017">
      <w:start w:val="1"/>
      <w:numFmt w:val="lowerLetter"/>
      <w:lvlText w:val="%1)"/>
      <w:lvlJc w:val="left"/>
      <w:pPr>
        <w:ind w:left="2138" w:hanging="360"/>
      </w:pPr>
      <w:rPr>
        <w:rFont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15:restartNumberingAfterBreak="0">
    <w:nsid w:val="0EE047E9"/>
    <w:multiLevelType w:val="hybridMultilevel"/>
    <w:tmpl w:val="C5D40C40"/>
    <w:lvl w:ilvl="0" w:tplc="04150001">
      <w:start w:val="1"/>
      <w:numFmt w:val="bullet"/>
      <w:lvlText w:val=""/>
      <w:lvlJc w:val="left"/>
      <w:pPr>
        <w:tabs>
          <w:tab w:val="num" w:pos="2700"/>
        </w:tabs>
        <w:ind w:left="270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41796C"/>
    <w:multiLevelType w:val="multilevel"/>
    <w:tmpl w:val="A6E8B1D0"/>
    <w:lvl w:ilvl="0">
      <w:start w:val="1"/>
      <w:numFmt w:val="decimal"/>
      <w:pStyle w:val="Ueber1"/>
      <w:lvlText w:val="%1"/>
      <w:lvlJc w:val="left"/>
      <w:pPr>
        <w:tabs>
          <w:tab w:val="num" w:pos="567"/>
        </w:tabs>
        <w:ind w:left="567" w:hanging="567"/>
      </w:pPr>
      <w:rPr>
        <w:rFonts w:ascii="Arial" w:hAnsi="Arial" w:hint="default"/>
        <w:b/>
        <w:i w:val="0"/>
        <w:sz w:val="28"/>
        <w:szCs w:val="28"/>
      </w:rPr>
    </w:lvl>
    <w:lvl w:ilvl="1">
      <w:start w:val="1"/>
      <w:numFmt w:val="decimal"/>
      <w:pStyle w:val="Ueber2"/>
      <w:lvlText w:val="%1.%2"/>
      <w:lvlJc w:val="left"/>
      <w:pPr>
        <w:tabs>
          <w:tab w:val="num" w:pos="907"/>
        </w:tabs>
        <w:ind w:left="907" w:hanging="567"/>
      </w:pPr>
      <w:rPr>
        <w:rFonts w:ascii="Arial" w:hAnsi="Arial" w:hint="default"/>
        <w:b/>
        <w:i/>
        <w:sz w:val="28"/>
        <w:szCs w:val="28"/>
      </w:rPr>
    </w:lvl>
    <w:lvl w:ilvl="2">
      <w:start w:val="1"/>
      <w:numFmt w:val="decimal"/>
      <w:pStyle w:val="Ueber3"/>
      <w:lvlText w:val="%1.%2.%3"/>
      <w:lvlJc w:val="left"/>
      <w:pPr>
        <w:tabs>
          <w:tab w:val="num" w:pos="1418"/>
        </w:tabs>
        <w:ind w:left="1418" w:hanging="738"/>
      </w:pPr>
      <w:rPr>
        <w:rFonts w:ascii="Arial" w:hAnsi="Arial" w:hint="default"/>
        <w:b/>
        <w:i w:val="0"/>
        <w:sz w:val="24"/>
        <w:szCs w:val="24"/>
      </w:rPr>
    </w:lvl>
    <w:lvl w:ilvl="3">
      <w:start w:val="1"/>
      <w:numFmt w:val="decimal"/>
      <w:lvlText w:val="%1.%2.%3.%4."/>
      <w:lvlJc w:val="left"/>
      <w:pPr>
        <w:tabs>
          <w:tab w:val="num" w:pos="3220"/>
        </w:tabs>
        <w:ind w:left="2068" w:hanging="648"/>
      </w:pPr>
      <w:rPr>
        <w:rFonts w:hint="default"/>
      </w:rPr>
    </w:lvl>
    <w:lvl w:ilvl="4">
      <w:start w:val="1"/>
      <w:numFmt w:val="decimal"/>
      <w:lvlText w:val="%1.%2.%3.%4.%5."/>
      <w:lvlJc w:val="left"/>
      <w:pPr>
        <w:tabs>
          <w:tab w:val="num" w:pos="3940"/>
        </w:tabs>
        <w:ind w:left="2572" w:hanging="792"/>
      </w:pPr>
      <w:rPr>
        <w:rFonts w:hint="default"/>
      </w:rPr>
    </w:lvl>
    <w:lvl w:ilvl="5">
      <w:start w:val="1"/>
      <w:numFmt w:val="decimal"/>
      <w:lvlText w:val="%1.%2.%3.%4.%5.%6."/>
      <w:lvlJc w:val="left"/>
      <w:pPr>
        <w:tabs>
          <w:tab w:val="num" w:pos="5020"/>
        </w:tabs>
        <w:ind w:left="3076" w:hanging="936"/>
      </w:pPr>
      <w:rPr>
        <w:rFonts w:hint="default"/>
      </w:rPr>
    </w:lvl>
    <w:lvl w:ilvl="6">
      <w:start w:val="1"/>
      <w:numFmt w:val="decimal"/>
      <w:lvlText w:val="%1.%2.%3.%4.%5.%6.%7."/>
      <w:lvlJc w:val="left"/>
      <w:pPr>
        <w:tabs>
          <w:tab w:val="num" w:pos="5740"/>
        </w:tabs>
        <w:ind w:left="3580" w:hanging="1080"/>
      </w:pPr>
      <w:rPr>
        <w:rFonts w:hint="default"/>
      </w:rPr>
    </w:lvl>
    <w:lvl w:ilvl="7">
      <w:start w:val="1"/>
      <w:numFmt w:val="decimal"/>
      <w:lvlText w:val="%1.%2.%3.%4.%5.%6.%7.%8."/>
      <w:lvlJc w:val="left"/>
      <w:pPr>
        <w:tabs>
          <w:tab w:val="num" w:pos="6460"/>
        </w:tabs>
        <w:ind w:left="4084" w:hanging="1224"/>
      </w:pPr>
      <w:rPr>
        <w:rFonts w:hint="default"/>
      </w:rPr>
    </w:lvl>
    <w:lvl w:ilvl="8">
      <w:start w:val="1"/>
      <w:numFmt w:val="decimal"/>
      <w:lvlText w:val="%1.%2.%3.%4.%5.%6.%7.%8.%9."/>
      <w:lvlJc w:val="left"/>
      <w:pPr>
        <w:tabs>
          <w:tab w:val="num" w:pos="7180"/>
        </w:tabs>
        <w:ind w:left="4660" w:hanging="1440"/>
      </w:pPr>
      <w:rPr>
        <w:rFonts w:hint="default"/>
      </w:rPr>
    </w:lvl>
  </w:abstractNum>
  <w:abstractNum w:abstractNumId="8" w15:restartNumberingAfterBreak="0">
    <w:nsid w:val="174F6E9F"/>
    <w:multiLevelType w:val="hybridMultilevel"/>
    <w:tmpl w:val="465826AE"/>
    <w:lvl w:ilvl="0" w:tplc="04150017">
      <w:start w:val="1"/>
      <w:numFmt w:val="lowerLetter"/>
      <w:lvlText w:val="%1)"/>
      <w:lvlJc w:val="left"/>
      <w:pPr>
        <w:ind w:left="2138" w:hanging="360"/>
      </w:pPr>
      <w:rPr>
        <w:rFont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9" w15:restartNumberingAfterBreak="0">
    <w:nsid w:val="1CCF79A7"/>
    <w:multiLevelType w:val="hybridMultilevel"/>
    <w:tmpl w:val="595C95AE"/>
    <w:lvl w:ilvl="0" w:tplc="9C04EA4E">
      <w:start w:val="1"/>
      <w:numFmt w:val="decimal"/>
      <w:pStyle w:val="Nagwek4"/>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0" w15:restartNumberingAfterBreak="0">
    <w:nsid w:val="1E3877B2"/>
    <w:multiLevelType w:val="hybridMultilevel"/>
    <w:tmpl w:val="608E992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E776A9A"/>
    <w:multiLevelType w:val="hybridMultilevel"/>
    <w:tmpl w:val="F6526834"/>
    <w:lvl w:ilvl="0" w:tplc="BD9A3372">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15:restartNumberingAfterBreak="0">
    <w:nsid w:val="22833D6D"/>
    <w:multiLevelType w:val="multilevel"/>
    <w:tmpl w:val="88545EFC"/>
    <w:lvl w:ilvl="0">
      <w:start w:val="1"/>
      <w:numFmt w:val="decimal"/>
      <w:pStyle w:val="Tabelki"/>
      <w:lvlText w:val="Tab. %1."/>
      <w:lvlJc w:val="left"/>
      <w:pPr>
        <w:ind w:left="644" w:hanging="360"/>
      </w:pPr>
      <w:rPr>
        <w:rFonts w:hint="default"/>
        <w:b/>
        <w:i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5B01B43"/>
    <w:multiLevelType w:val="hybridMultilevel"/>
    <w:tmpl w:val="1AF454A8"/>
    <w:lvl w:ilvl="0" w:tplc="040C000D">
      <w:start w:val="1"/>
      <w:numFmt w:val="bullet"/>
      <w:lvlText w:val=""/>
      <w:lvlJc w:val="left"/>
      <w:pPr>
        <w:ind w:left="2487" w:hanging="360"/>
      </w:pPr>
      <w:rPr>
        <w:rFonts w:ascii="Wingdings" w:hAnsi="Wingdings" w:hint="default"/>
      </w:rPr>
    </w:lvl>
    <w:lvl w:ilvl="1" w:tplc="DA2207A2">
      <w:start w:val="1"/>
      <w:numFmt w:val="bullet"/>
      <w:lvlText w:val=""/>
      <w:lvlJc w:val="left"/>
      <w:pPr>
        <w:tabs>
          <w:tab w:val="num" w:pos="3207"/>
        </w:tabs>
        <w:ind w:left="3207" w:hanging="360"/>
      </w:pPr>
      <w:rPr>
        <w:rFonts w:ascii="Symbol" w:hAnsi="Symbol" w:hint="default"/>
        <w:color w:val="auto"/>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14" w15:restartNumberingAfterBreak="0">
    <w:nsid w:val="271A425D"/>
    <w:multiLevelType w:val="hybridMultilevel"/>
    <w:tmpl w:val="6DA016E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309C1D6E"/>
    <w:multiLevelType w:val="hybridMultilevel"/>
    <w:tmpl w:val="7AF23544"/>
    <w:lvl w:ilvl="0" w:tplc="040C0003">
      <w:start w:val="1"/>
      <w:numFmt w:val="bullet"/>
      <w:lvlText w:val="o"/>
      <w:lvlJc w:val="left"/>
      <w:pPr>
        <w:ind w:left="1440" w:hanging="360"/>
      </w:pPr>
      <w:rPr>
        <w:rFonts w:ascii="Courier New" w:hAnsi="Courier New" w:cs="Courier New" w:hint="default"/>
      </w:rPr>
    </w:lvl>
    <w:lvl w:ilvl="1" w:tplc="04150005">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7E516FB"/>
    <w:multiLevelType w:val="hybridMultilevel"/>
    <w:tmpl w:val="9274F820"/>
    <w:lvl w:ilvl="0" w:tplc="0409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C84418E"/>
    <w:multiLevelType w:val="hybridMultilevel"/>
    <w:tmpl w:val="321A7C9A"/>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8" w15:restartNumberingAfterBreak="0">
    <w:nsid w:val="3D8848F9"/>
    <w:multiLevelType w:val="hybridMultilevel"/>
    <w:tmpl w:val="33A6B5D0"/>
    <w:lvl w:ilvl="0" w:tplc="0415000F">
      <w:start w:val="1"/>
      <w:numFmt w:val="decimal"/>
      <w:lvlText w:val="%1."/>
      <w:lvlJc w:val="left"/>
      <w:pPr>
        <w:ind w:left="78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3E601FEB"/>
    <w:multiLevelType w:val="hybridMultilevel"/>
    <w:tmpl w:val="417CBE26"/>
    <w:lvl w:ilvl="0" w:tplc="04150001">
      <w:start w:val="1"/>
      <w:numFmt w:val="bullet"/>
      <w:lvlText w:val=""/>
      <w:lvlJc w:val="left"/>
      <w:pPr>
        <w:ind w:left="1996" w:hanging="360"/>
      </w:pPr>
      <w:rPr>
        <w:rFonts w:ascii="Symbol" w:hAnsi="Symbol" w:hint="default"/>
        <w:sz w:val="20"/>
      </w:rPr>
    </w:lvl>
    <w:lvl w:ilvl="1" w:tplc="5A30696C">
      <w:start w:val="1"/>
      <w:numFmt w:val="bullet"/>
      <w:lvlText w:val="–"/>
      <w:lvlJc w:val="left"/>
      <w:pPr>
        <w:ind w:left="2716" w:hanging="360"/>
      </w:pPr>
      <w:rPr>
        <w:rFonts w:ascii="Courier New" w:hAnsi="Courier New" w:hint="default"/>
        <w:sz w:val="20"/>
      </w:rPr>
    </w:lvl>
    <w:lvl w:ilvl="2" w:tplc="04150005">
      <w:start w:val="1"/>
      <w:numFmt w:val="bullet"/>
      <w:lvlText w:val=""/>
      <w:lvlJc w:val="left"/>
      <w:pPr>
        <w:ind w:left="3436" w:hanging="360"/>
      </w:pPr>
      <w:rPr>
        <w:rFonts w:ascii="Wingdings" w:hAnsi="Wingdings" w:hint="default"/>
      </w:rPr>
    </w:lvl>
    <w:lvl w:ilvl="3" w:tplc="0415000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0" w15:restartNumberingAfterBreak="0">
    <w:nsid w:val="3EE87ACC"/>
    <w:multiLevelType w:val="hybridMultilevel"/>
    <w:tmpl w:val="F50692F2"/>
    <w:lvl w:ilvl="0" w:tplc="4F6AEC7C">
      <w:start w:val="1"/>
      <w:numFmt w:val="lowerLetter"/>
      <w:lvlText w:val="%1)"/>
      <w:lvlJc w:val="left"/>
      <w:pPr>
        <w:ind w:left="786" w:hanging="360"/>
      </w:pPr>
      <w:rPr>
        <w:rFonts w:hint="default"/>
        <w:color w:val="042B6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7F65F95"/>
    <w:multiLevelType w:val="hybridMultilevel"/>
    <w:tmpl w:val="29A4C218"/>
    <w:lvl w:ilvl="0" w:tplc="040C0003">
      <w:start w:val="1"/>
      <w:numFmt w:val="bullet"/>
      <w:lvlText w:val="o"/>
      <w:lvlJc w:val="left"/>
      <w:pPr>
        <w:ind w:left="1440" w:hanging="360"/>
      </w:pPr>
      <w:rPr>
        <w:rFonts w:ascii="Courier New" w:hAnsi="Courier New" w:cs="Courier New" w:hint="default"/>
      </w:rPr>
    </w:lvl>
    <w:lvl w:ilvl="1" w:tplc="040C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FA76D7F"/>
    <w:multiLevelType w:val="multilevel"/>
    <w:tmpl w:val="34620C5C"/>
    <w:lvl w:ilvl="0">
      <w:start w:val="1"/>
      <w:numFmt w:val="decimal"/>
      <w:lvlText w:val="%1."/>
      <w:lvlJc w:val="left"/>
      <w:pPr>
        <w:ind w:left="720" w:hanging="360"/>
      </w:pPr>
      <w:rPr>
        <w:rFonts w:hint="default"/>
        <w:i w:val="0"/>
      </w:rPr>
    </w:lvl>
    <w:lvl w:ilvl="1">
      <w:start w:val="1"/>
      <w:numFmt w:val="decimal"/>
      <w:pStyle w:val="Podpunkty"/>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440" w:hanging="108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23" w15:restartNumberingAfterBreak="0">
    <w:nsid w:val="50F57CCF"/>
    <w:multiLevelType w:val="hybridMultilevel"/>
    <w:tmpl w:val="A4CCB6B2"/>
    <w:lvl w:ilvl="0" w:tplc="59E6650A">
      <w:start w:val="1"/>
      <w:numFmt w:val="decimal"/>
      <w:lvlText w:val="%1."/>
      <w:lvlJc w:val="righ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4D07F1"/>
    <w:multiLevelType w:val="hybridMultilevel"/>
    <w:tmpl w:val="0D360D20"/>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0AE489F"/>
    <w:multiLevelType w:val="hybridMultilevel"/>
    <w:tmpl w:val="B02E6730"/>
    <w:lvl w:ilvl="0" w:tplc="1E32C99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C86776"/>
    <w:multiLevelType w:val="hybridMultilevel"/>
    <w:tmpl w:val="CD6AE0C6"/>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42C2644"/>
    <w:multiLevelType w:val="hybridMultilevel"/>
    <w:tmpl w:val="7D165494"/>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9900E0B"/>
    <w:multiLevelType w:val="hybridMultilevel"/>
    <w:tmpl w:val="E9C00856"/>
    <w:lvl w:ilvl="0" w:tplc="F01872D4">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9A52034"/>
    <w:multiLevelType w:val="hybridMultilevel"/>
    <w:tmpl w:val="4E267C1E"/>
    <w:lvl w:ilvl="0" w:tplc="DA2207A2">
      <w:start w:val="1"/>
      <w:numFmt w:val="bullet"/>
      <w:lvlText w:val=""/>
      <w:lvlJc w:val="left"/>
      <w:pPr>
        <w:ind w:left="2560" w:hanging="360"/>
      </w:pPr>
      <w:rPr>
        <w:rFonts w:ascii="Symbol" w:hAnsi="Symbol" w:hint="default"/>
      </w:rPr>
    </w:lvl>
    <w:lvl w:ilvl="1" w:tplc="04150003" w:tentative="1">
      <w:start w:val="1"/>
      <w:numFmt w:val="bullet"/>
      <w:lvlText w:val="o"/>
      <w:lvlJc w:val="left"/>
      <w:pPr>
        <w:ind w:left="1840" w:hanging="360"/>
      </w:pPr>
      <w:rPr>
        <w:rFonts w:ascii="Courier New" w:hAnsi="Courier New" w:cs="Courier New" w:hint="default"/>
      </w:rPr>
    </w:lvl>
    <w:lvl w:ilvl="2" w:tplc="04150005" w:tentative="1">
      <w:start w:val="1"/>
      <w:numFmt w:val="bullet"/>
      <w:lvlText w:val=""/>
      <w:lvlJc w:val="left"/>
      <w:pPr>
        <w:ind w:left="2560" w:hanging="360"/>
      </w:pPr>
      <w:rPr>
        <w:rFonts w:ascii="Wingdings" w:hAnsi="Wingdings" w:hint="default"/>
      </w:rPr>
    </w:lvl>
    <w:lvl w:ilvl="3" w:tplc="04150001" w:tentative="1">
      <w:start w:val="1"/>
      <w:numFmt w:val="bullet"/>
      <w:lvlText w:val=""/>
      <w:lvlJc w:val="left"/>
      <w:pPr>
        <w:ind w:left="3280" w:hanging="360"/>
      </w:pPr>
      <w:rPr>
        <w:rFonts w:ascii="Symbol" w:hAnsi="Symbol" w:hint="default"/>
      </w:rPr>
    </w:lvl>
    <w:lvl w:ilvl="4" w:tplc="04150003" w:tentative="1">
      <w:start w:val="1"/>
      <w:numFmt w:val="bullet"/>
      <w:lvlText w:val="o"/>
      <w:lvlJc w:val="left"/>
      <w:pPr>
        <w:ind w:left="4000" w:hanging="360"/>
      </w:pPr>
      <w:rPr>
        <w:rFonts w:ascii="Courier New" w:hAnsi="Courier New" w:cs="Courier New" w:hint="default"/>
      </w:rPr>
    </w:lvl>
    <w:lvl w:ilvl="5" w:tplc="04150005" w:tentative="1">
      <w:start w:val="1"/>
      <w:numFmt w:val="bullet"/>
      <w:lvlText w:val=""/>
      <w:lvlJc w:val="left"/>
      <w:pPr>
        <w:ind w:left="4720" w:hanging="360"/>
      </w:pPr>
      <w:rPr>
        <w:rFonts w:ascii="Wingdings" w:hAnsi="Wingdings" w:hint="default"/>
      </w:rPr>
    </w:lvl>
    <w:lvl w:ilvl="6" w:tplc="04150001" w:tentative="1">
      <w:start w:val="1"/>
      <w:numFmt w:val="bullet"/>
      <w:lvlText w:val=""/>
      <w:lvlJc w:val="left"/>
      <w:pPr>
        <w:ind w:left="5440" w:hanging="360"/>
      </w:pPr>
      <w:rPr>
        <w:rFonts w:ascii="Symbol" w:hAnsi="Symbol" w:hint="default"/>
      </w:rPr>
    </w:lvl>
    <w:lvl w:ilvl="7" w:tplc="04150003" w:tentative="1">
      <w:start w:val="1"/>
      <w:numFmt w:val="bullet"/>
      <w:lvlText w:val="o"/>
      <w:lvlJc w:val="left"/>
      <w:pPr>
        <w:ind w:left="6160" w:hanging="360"/>
      </w:pPr>
      <w:rPr>
        <w:rFonts w:ascii="Courier New" w:hAnsi="Courier New" w:cs="Courier New" w:hint="default"/>
      </w:rPr>
    </w:lvl>
    <w:lvl w:ilvl="8" w:tplc="04150005" w:tentative="1">
      <w:start w:val="1"/>
      <w:numFmt w:val="bullet"/>
      <w:lvlText w:val=""/>
      <w:lvlJc w:val="left"/>
      <w:pPr>
        <w:ind w:left="6880" w:hanging="360"/>
      </w:pPr>
      <w:rPr>
        <w:rFonts w:ascii="Wingdings" w:hAnsi="Wingdings" w:hint="default"/>
      </w:rPr>
    </w:lvl>
  </w:abstractNum>
  <w:abstractNum w:abstractNumId="30" w15:restartNumberingAfterBreak="0">
    <w:nsid w:val="6CC938AB"/>
    <w:multiLevelType w:val="hybridMultilevel"/>
    <w:tmpl w:val="78D297A4"/>
    <w:lvl w:ilvl="0" w:tplc="E7462F68">
      <w:start w:val="1"/>
      <w:numFmt w:val="upperLetter"/>
      <w:pStyle w:val="Nagwek3"/>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0467F3"/>
    <w:multiLevelType w:val="multilevel"/>
    <w:tmpl w:val="8F620E12"/>
    <w:lvl w:ilvl="0">
      <w:start w:val="1"/>
      <w:numFmt w:val="decimal"/>
      <w:pStyle w:val="Listawielopoziomowa"/>
      <w:lvlText w:val="%1."/>
      <w:lvlJc w:val="left"/>
      <w:pPr>
        <w:ind w:left="720" w:hanging="360"/>
      </w:pPr>
      <w:rPr>
        <w:rFonts w:hint="default"/>
        <w:i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440" w:hanging="108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32" w15:restartNumberingAfterBreak="0">
    <w:nsid w:val="6FF25D76"/>
    <w:multiLevelType w:val="hybridMultilevel"/>
    <w:tmpl w:val="86806E52"/>
    <w:lvl w:ilvl="0" w:tplc="FDB00602">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D64F11"/>
    <w:multiLevelType w:val="hybridMultilevel"/>
    <w:tmpl w:val="2E9201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2E62333"/>
    <w:multiLevelType w:val="hybridMultilevel"/>
    <w:tmpl w:val="0CFA4756"/>
    <w:lvl w:ilvl="0" w:tplc="0415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35" w15:restartNumberingAfterBreak="0">
    <w:nsid w:val="749F5689"/>
    <w:multiLevelType w:val="hybridMultilevel"/>
    <w:tmpl w:val="3746F280"/>
    <w:lvl w:ilvl="0" w:tplc="0409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6" w15:restartNumberingAfterBreak="0">
    <w:nsid w:val="79A15982"/>
    <w:multiLevelType w:val="multilevel"/>
    <w:tmpl w:val="0264181C"/>
    <w:lvl w:ilvl="0">
      <w:start w:val="1"/>
      <w:numFmt w:val="lowerLetter"/>
      <w:lvlRestart w:val="0"/>
      <w:pStyle w:val="BodyofText"/>
      <w:lvlText w:val="(%1)"/>
      <w:lvlJc w:val="left"/>
      <w:pPr>
        <w:tabs>
          <w:tab w:val="num" w:pos="1844"/>
        </w:tabs>
        <w:ind w:left="1844" w:hanging="426"/>
      </w:pPr>
      <w:rPr>
        <w:rFonts w:hint="default"/>
      </w:rPr>
    </w:lvl>
    <w:lvl w:ilvl="1">
      <w:start w:val="1"/>
      <w:numFmt w:val="decimal"/>
      <w:lvlText w:val="(%2)"/>
      <w:lvlJc w:val="left"/>
      <w:pPr>
        <w:tabs>
          <w:tab w:val="num" w:pos="2269"/>
        </w:tabs>
        <w:ind w:left="2269" w:hanging="425"/>
      </w:pPr>
      <w:rPr>
        <w:rFonts w:hint="default"/>
      </w:rPr>
    </w:lvl>
    <w:lvl w:ilvl="2">
      <w:start w:val="1"/>
      <w:numFmt w:val="lowerRoman"/>
      <w:lvlText w:val="(%3)"/>
      <w:lvlJc w:val="left"/>
      <w:pPr>
        <w:tabs>
          <w:tab w:val="num" w:pos="2694"/>
        </w:tabs>
        <w:ind w:left="2694" w:hanging="425"/>
      </w:pPr>
      <w:rPr>
        <w:rFonts w:hint="default"/>
      </w:rPr>
    </w:lvl>
    <w:lvl w:ilvl="3">
      <w:start w:val="1"/>
      <w:numFmt w:val="bullet"/>
      <w:lvlText w:val=""/>
      <w:lvlJc w:val="left"/>
      <w:pPr>
        <w:tabs>
          <w:tab w:val="num" w:pos="3119"/>
        </w:tabs>
        <w:ind w:left="3119" w:hanging="425"/>
      </w:pPr>
      <w:rPr>
        <w:rFonts w:ascii="Wingdings" w:hAnsi="Wingdings" w:hint="default"/>
        <w:color w:val="auto"/>
      </w:rPr>
    </w:lvl>
    <w:lvl w:ilvl="4">
      <w:start w:val="1"/>
      <w:numFmt w:val="bullet"/>
      <w:lvlText w:val=""/>
      <w:lvlJc w:val="left"/>
      <w:pPr>
        <w:tabs>
          <w:tab w:val="num" w:pos="3544"/>
        </w:tabs>
        <w:ind w:left="3544" w:hanging="425"/>
      </w:pPr>
      <w:rPr>
        <w:rFonts w:ascii="Wingdings" w:hAnsi="Wingdings" w:hint="default"/>
        <w:color w:val="auto"/>
      </w:rPr>
    </w:lvl>
    <w:lvl w:ilvl="5">
      <w:start w:val="1"/>
      <w:numFmt w:val="bullet"/>
      <w:lvlText w:val=""/>
      <w:lvlJc w:val="left"/>
      <w:pPr>
        <w:tabs>
          <w:tab w:val="num" w:pos="3970"/>
        </w:tabs>
        <w:ind w:left="3970" w:hanging="426"/>
      </w:pPr>
      <w:rPr>
        <w:rFonts w:ascii="Wingdings" w:hAnsi="Wingdings" w:hint="default"/>
        <w:color w:val="auto"/>
      </w:rPr>
    </w:lvl>
    <w:lvl w:ilvl="6">
      <w:start w:val="1"/>
      <w:numFmt w:val="bullet"/>
      <w:lvlText w:val=""/>
      <w:lvlJc w:val="left"/>
      <w:pPr>
        <w:tabs>
          <w:tab w:val="num" w:pos="4395"/>
        </w:tabs>
        <w:ind w:left="4395" w:hanging="425"/>
      </w:pPr>
      <w:rPr>
        <w:rFonts w:ascii="Wingdings" w:hAnsi="Wingdings" w:hint="default"/>
        <w:color w:val="auto"/>
      </w:rPr>
    </w:lvl>
    <w:lvl w:ilvl="7">
      <w:start w:val="1"/>
      <w:numFmt w:val="bullet"/>
      <w:lvlText w:val=""/>
      <w:lvlJc w:val="left"/>
      <w:pPr>
        <w:tabs>
          <w:tab w:val="num" w:pos="4820"/>
        </w:tabs>
        <w:ind w:left="4820" w:hanging="425"/>
      </w:pPr>
      <w:rPr>
        <w:rFonts w:ascii="Wingdings" w:hAnsi="Wingdings" w:hint="default"/>
        <w:color w:val="auto"/>
      </w:rPr>
    </w:lvl>
    <w:lvl w:ilvl="8">
      <w:start w:val="1"/>
      <w:numFmt w:val="bullet"/>
      <w:lvlText w:val=""/>
      <w:lvlJc w:val="left"/>
      <w:pPr>
        <w:tabs>
          <w:tab w:val="num" w:pos="5245"/>
        </w:tabs>
        <w:ind w:left="5245" w:hanging="425"/>
      </w:pPr>
      <w:rPr>
        <w:rFonts w:ascii="Wingdings" w:hAnsi="Wingdings" w:hint="default"/>
        <w:color w:val="auto"/>
      </w:rPr>
    </w:lvl>
  </w:abstractNum>
  <w:abstractNum w:abstractNumId="37" w15:restartNumberingAfterBreak="0">
    <w:nsid w:val="7B6101FF"/>
    <w:multiLevelType w:val="hybridMultilevel"/>
    <w:tmpl w:val="7C88D908"/>
    <w:lvl w:ilvl="0" w:tplc="2D36FA88">
      <w:start w:val="1"/>
      <w:numFmt w:val="decimal"/>
      <w:lvlText w:val="%1."/>
      <w:lvlJc w:val="left"/>
      <w:pPr>
        <w:tabs>
          <w:tab w:val="num" w:pos="720"/>
        </w:tabs>
        <w:ind w:left="720" w:hanging="360"/>
      </w:pPr>
      <w:rPr>
        <w:rFonts w:hint="default"/>
      </w:rPr>
    </w:lvl>
    <w:lvl w:ilvl="1" w:tplc="3000B4B0">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
  </w:num>
  <w:num w:numId="2">
    <w:abstractNumId w:val="36"/>
  </w:num>
  <w:num w:numId="3">
    <w:abstractNumId w:val="21"/>
  </w:num>
  <w:num w:numId="4">
    <w:abstractNumId w:val="37"/>
  </w:num>
  <w:num w:numId="5">
    <w:abstractNumId w:val="25"/>
  </w:num>
  <w:num w:numId="6">
    <w:abstractNumId w:val="23"/>
  </w:num>
  <w:num w:numId="7">
    <w:abstractNumId w:val="3"/>
  </w:num>
  <w:num w:numId="8">
    <w:abstractNumId w:val="6"/>
  </w:num>
  <w:num w:numId="9">
    <w:abstractNumId w:val="34"/>
  </w:num>
  <w:num w:numId="10">
    <w:abstractNumId w:val="13"/>
  </w:num>
  <w:num w:numId="11">
    <w:abstractNumId w:val="10"/>
  </w:num>
  <w:num w:numId="12">
    <w:abstractNumId w:val="30"/>
  </w:num>
  <w:num w:numId="13">
    <w:abstractNumId w:val="9"/>
  </w:num>
  <w:num w:numId="14">
    <w:abstractNumId w:val="22"/>
  </w:num>
  <w:num w:numId="15">
    <w:abstractNumId w:val="18"/>
  </w:num>
  <w:num w:numId="16">
    <w:abstractNumId w:val="29"/>
  </w:num>
  <w:num w:numId="17">
    <w:abstractNumId w:val="15"/>
  </w:num>
  <w:num w:numId="18">
    <w:abstractNumId w:val="31"/>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5"/>
  </w:num>
  <w:num w:numId="22">
    <w:abstractNumId w:val="12"/>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0"/>
  </w:num>
  <w:num w:numId="26">
    <w:abstractNumId w:val="32"/>
  </w:num>
  <w:num w:numId="27">
    <w:abstractNumId w:val="28"/>
  </w:num>
  <w:num w:numId="28">
    <w:abstractNumId w:val="17"/>
  </w:num>
  <w:num w:numId="29">
    <w:abstractNumId w:val="24"/>
  </w:num>
  <w:num w:numId="30">
    <w:abstractNumId w:val="27"/>
  </w:num>
  <w:num w:numId="31">
    <w:abstractNumId w:val="1"/>
  </w:num>
  <w:num w:numId="32">
    <w:abstractNumId w:val="35"/>
  </w:num>
  <w:num w:numId="33">
    <w:abstractNumId w:val="26"/>
  </w:num>
  <w:num w:numId="34">
    <w:abstractNumId w:val="16"/>
  </w:num>
  <w:num w:numId="35">
    <w:abstractNumId w:val="0"/>
  </w:num>
  <w:num w:numId="36">
    <w:abstractNumId w:val="2"/>
  </w:num>
  <w:num w:numId="37">
    <w:abstractNumId w:val="19"/>
  </w:num>
  <w:num w:numId="38">
    <w:abstractNumId w:val="14"/>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33"/>
  </w:num>
  <w:num w:numId="42">
    <w:abstractNumId w:val="3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57"/>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B2E"/>
    <w:rsid w:val="00000B50"/>
    <w:rsid w:val="00000D07"/>
    <w:rsid w:val="0000118D"/>
    <w:rsid w:val="000019C6"/>
    <w:rsid w:val="00001BC4"/>
    <w:rsid w:val="00003FBA"/>
    <w:rsid w:val="000045CF"/>
    <w:rsid w:val="00005327"/>
    <w:rsid w:val="0000540E"/>
    <w:rsid w:val="00005B56"/>
    <w:rsid w:val="00005DAE"/>
    <w:rsid w:val="00005E79"/>
    <w:rsid w:val="0000606D"/>
    <w:rsid w:val="0000609C"/>
    <w:rsid w:val="000064AE"/>
    <w:rsid w:val="000068A4"/>
    <w:rsid w:val="00007001"/>
    <w:rsid w:val="00007494"/>
    <w:rsid w:val="00010977"/>
    <w:rsid w:val="000111F6"/>
    <w:rsid w:val="00011997"/>
    <w:rsid w:val="00011B2E"/>
    <w:rsid w:val="00011E92"/>
    <w:rsid w:val="00012B0A"/>
    <w:rsid w:val="00012DC0"/>
    <w:rsid w:val="0001390D"/>
    <w:rsid w:val="00013F78"/>
    <w:rsid w:val="00014DBF"/>
    <w:rsid w:val="00015887"/>
    <w:rsid w:val="00015FE4"/>
    <w:rsid w:val="00017739"/>
    <w:rsid w:val="00017F7D"/>
    <w:rsid w:val="0002154E"/>
    <w:rsid w:val="000235CA"/>
    <w:rsid w:val="00023DF8"/>
    <w:rsid w:val="00024AAF"/>
    <w:rsid w:val="00024F4A"/>
    <w:rsid w:val="00024FB5"/>
    <w:rsid w:val="00025A21"/>
    <w:rsid w:val="00026029"/>
    <w:rsid w:val="00026346"/>
    <w:rsid w:val="00026B12"/>
    <w:rsid w:val="00026C2C"/>
    <w:rsid w:val="000275C9"/>
    <w:rsid w:val="00027C74"/>
    <w:rsid w:val="00030BCE"/>
    <w:rsid w:val="00030E45"/>
    <w:rsid w:val="00032061"/>
    <w:rsid w:val="000322D9"/>
    <w:rsid w:val="000326BD"/>
    <w:rsid w:val="00033E48"/>
    <w:rsid w:val="00034CE6"/>
    <w:rsid w:val="000355DF"/>
    <w:rsid w:val="00035BD8"/>
    <w:rsid w:val="00035D94"/>
    <w:rsid w:val="00035F81"/>
    <w:rsid w:val="00036003"/>
    <w:rsid w:val="00036166"/>
    <w:rsid w:val="00036C04"/>
    <w:rsid w:val="00037417"/>
    <w:rsid w:val="00040643"/>
    <w:rsid w:val="00040AEE"/>
    <w:rsid w:val="00040E5D"/>
    <w:rsid w:val="000426CE"/>
    <w:rsid w:val="000438BF"/>
    <w:rsid w:val="000446C6"/>
    <w:rsid w:val="00045B91"/>
    <w:rsid w:val="000467AA"/>
    <w:rsid w:val="0004681A"/>
    <w:rsid w:val="00046F13"/>
    <w:rsid w:val="00047261"/>
    <w:rsid w:val="00050158"/>
    <w:rsid w:val="00050199"/>
    <w:rsid w:val="00050D54"/>
    <w:rsid w:val="000511E8"/>
    <w:rsid w:val="0005153B"/>
    <w:rsid w:val="0005217A"/>
    <w:rsid w:val="00053C70"/>
    <w:rsid w:val="0005448E"/>
    <w:rsid w:val="00054D1A"/>
    <w:rsid w:val="00055068"/>
    <w:rsid w:val="00055525"/>
    <w:rsid w:val="00055DF4"/>
    <w:rsid w:val="00056287"/>
    <w:rsid w:val="00056A6B"/>
    <w:rsid w:val="000575C5"/>
    <w:rsid w:val="00057648"/>
    <w:rsid w:val="00057E50"/>
    <w:rsid w:val="000601A4"/>
    <w:rsid w:val="0006072C"/>
    <w:rsid w:val="00060C54"/>
    <w:rsid w:val="00061722"/>
    <w:rsid w:val="00061C2A"/>
    <w:rsid w:val="0006214D"/>
    <w:rsid w:val="0006266A"/>
    <w:rsid w:val="000665BC"/>
    <w:rsid w:val="00066A1D"/>
    <w:rsid w:val="00067465"/>
    <w:rsid w:val="00070954"/>
    <w:rsid w:val="00070E1E"/>
    <w:rsid w:val="00071CB2"/>
    <w:rsid w:val="000720B6"/>
    <w:rsid w:val="000739B9"/>
    <w:rsid w:val="000740EA"/>
    <w:rsid w:val="000749E3"/>
    <w:rsid w:val="0007540C"/>
    <w:rsid w:val="000764DE"/>
    <w:rsid w:val="000768BC"/>
    <w:rsid w:val="000831A0"/>
    <w:rsid w:val="0008386D"/>
    <w:rsid w:val="00084EA6"/>
    <w:rsid w:val="0008509B"/>
    <w:rsid w:val="00085432"/>
    <w:rsid w:val="000854F5"/>
    <w:rsid w:val="000861A4"/>
    <w:rsid w:val="000861D4"/>
    <w:rsid w:val="000865FD"/>
    <w:rsid w:val="000878B0"/>
    <w:rsid w:val="00087AC6"/>
    <w:rsid w:val="00090452"/>
    <w:rsid w:val="00090460"/>
    <w:rsid w:val="000907BC"/>
    <w:rsid w:val="0009103E"/>
    <w:rsid w:val="000913D8"/>
    <w:rsid w:val="000919F1"/>
    <w:rsid w:val="00091CF1"/>
    <w:rsid w:val="000937BC"/>
    <w:rsid w:val="00093EAC"/>
    <w:rsid w:val="00093F10"/>
    <w:rsid w:val="00097015"/>
    <w:rsid w:val="00097E64"/>
    <w:rsid w:val="000A0859"/>
    <w:rsid w:val="000A1759"/>
    <w:rsid w:val="000A17E1"/>
    <w:rsid w:val="000A23C1"/>
    <w:rsid w:val="000A2EF5"/>
    <w:rsid w:val="000A30CD"/>
    <w:rsid w:val="000A35A3"/>
    <w:rsid w:val="000A4038"/>
    <w:rsid w:val="000A4191"/>
    <w:rsid w:val="000A4629"/>
    <w:rsid w:val="000A4ACB"/>
    <w:rsid w:val="000A5289"/>
    <w:rsid w:val="000A59A0"/>
    <w:rsid w:val="000A5CA5"/>
    <w:rsid w:val="000A601D"/>
    <w:rsid w:val="000A66AC"/>
    <w:rsid w:val="000A7F1E"/>
    <w:rsid w:val="000B0FD4"/>
    <w:rsid w:val="000B2B86"/>
    <w:rsid w:val="000B3329"/>
    <w:rsid w:val="000B459C"/>
    <w:rsid w:val="000B4E0C"/>
    <w:rsid w:val="000B59AE"/>
    <w:rsid w:val="000B5E80"/>
    <w:rsid w:val="000B6096"/>
    <w:rsid w:val="000B62EF"/>
    <w:rsid w:val="000B6B5C"/>
    <w:rsid w:val="000B70D9"/>
    <w:rsid w:val="000B7942"/>
    <w:rsid w:val="000C0002"/>
    <w:rsid w:val="000C01E1"/>
    <w:rsid w:val="000C02B2"/>
    <w:rsid w:val="000C0460"/>
    <w:rsid w:val="000C24ED"/>
    <w:rsid w:val="000C2815"/>
    <w:rsid w:val="000C297B"/>
    <w:rsid w:val="000C37D5"/>
    <w:rsid w:val="000C3E4F"/>
    <w:rsid w:val="000C4489"/>
    <w:rsid w:val="000C45B8"/>
    <w:rsid w:val="000C5C8F"/>
    <w:rsid w:val="000C61F3"/>
    <w:rsid w:val="000C64A5"/>
    <w:rsid w:val="000C6500"/>
    <w:rsid w:val="000C6C42"/>
    <w:rsid w:val="000C6CD4"/>
    <w:rsid w:val="000C7C24"/>
    <w:rsid w:val="000C7C98"/>
    <w:rsid w:val="000D07E6"/>
    <w:rsid w:val="000D1029"/>
    <w:rsid w:val="000D2100"/>
    <w:rsid w:val="000D2139"/>
    <w:rsid w:val="000D214A"/>
    <w:rsid w:val="000D24CB"/>
    <w:rsid w:val="000D2808"/>
    <w:rsid w:val="000D4582"/>
    <w:rsid w:val="000D4A64"/>
    <w:rsid w:val="000D4AE1"/>
    <w:rsid w:val="000D57F8"/>
    <w:rsid w:val="000D7063"/>
    <w:rsid w:val="000D783C"/>
    <w:rsid w:val="000E013F"/>
    <w:rsid w:val="000E02D2"/>
    <w:rsid w:val="000E14D5"/>
    <w:rsid w:val="000E1A55"/>
    <w:rsid w:val="000E222D"/>
    <w:rsid w:val="000E2EBB"/>
    <w:rsid w:val="000E4E0A"/>
    <w:rsid w:val="000E4E20"/>
    <w:rsid w:val="000E5242"/>
    <w:rsid w:val="000E554D"/>
    <w:rsid w:val="000E576E"/>
    <w:rsid w:val="000E6B13"/>
    <w:rsid w:val="000E7656"/>
    <w:rsid w:val="000F056E"/>
    <w:rsid w:val="000F06FE"/>
    <w:rsid w:val="000F119A"/>
    <w:rsid w:val="000F176D"/>
    <w:rsid w:val="000F2479"/>
    <w:rsid w:val="000F2674"/>
    <w:rsid w:val="000F2C45"/>
    <w:rsid w:val="000F4463"/>
    <w:rsid w:val="000F454E"/>
    <w:rsid w:val="000F4861"/>
    <w:rsid w:val="000F520F"/>
    <w:rsid w:val="000F7094"/>
    <w:rsid w:val="000F7160"/>
    <w:rsid w:val="001001CB"/>
    <w:rsid w:val="00100207"/>
    <w:rsid w:val="00101EC9"/>
    <w:rsid w:val="00103C19"/>
    <w:rsid w:val="00104871"/>
    <w:rsid w:val="00104BB2"/>
    <w:rsid w:val="00105EA3"/>
    <w:rsid w:val="0010603E"/>
    <w:rsid w:val="001067E1"/>
    <w:rsid w:val="00106840"/>
    <w:rsid w:val="00107A36"/>
    <w:rsid w:val="00107D43"/>
    <w:rsid w:val="00110246"/>
    <w:rsid w:val="001111D9"/>
    <w:rsid w:val="00111361"/>
    <w:rsid w:val="00111418"/>
    <w:rsid w:val="00112D34"/>
    <w:rsid w:val="00113185"/>
    <w:rsid w:val="00113207"/>
    <w:rsid w:val="0011383F"/>
    <w:rsid w:val="001144B7"/>
    <w:rsid w:val="00115A5D"/>
    <w:rsid w:val="00115B6C"/>
    <w:rsid w:val="001164B2"/>
    <w:rsid w:val="001204BC"/>
    <w:rsid w:val="00120738"/>
    <w:rsid w:val="001217A4"/>
    <w:rsid w:val="00122704"/>
    <w:rsid w:val="00122B3B"/>
    <w:rsid w:val="001239C8"/>
    <w:rsid w:val="00124BB0"/>
    <w:rsid w:val="00124DCF"/>
    <w:rsid w:val="001257DF"/>
    <w:rsid w:val="001259DF"/>
    <w:rsid w:val="001259ED"/>
    <w:rsid w:val="00125D03"/>
    <w:rsid w:val="0012690A"/>
    <w:rsid w:val="001307F4"/>
    <w:rsid w:val="001314B6"/>
    <w:rsid w:val="00131D23"/>
    <w:rsid w:val="0013219C"/>
    <w:rsid w:val="00132BAF"/>
    <w:rsid w:val="00133117"/>
    <w:rsid w:val="001353E9"/>
    <w:rsid w:val="0013557B"/>
    <w:rsid w:val="0013583D"/>
    <w:rsid w:val="00135AA4"/>
    <w:rsid w:val="0013607C"/>
    <w:rsid w:val="00136533"/>
    <w:rsid w:val="0013731B"/>
    <w:rsid w:val="00137D30"/>
    <w:rsid w:val="0014049A"/>
    <w:rsid w:val="001414F4"/>
    <w:rsid w:val="00141524"/>
    <w:rsid w:val="00141AE1"/>
    <w:rsid w:val="00143C95"/>
    <w:rsid w:val="00143EA7"/>
    <w:rsid w:val="001442F0"/>
    <w:rsid w:val="00144F20"/>
    <w:rsid w:val="00145039"/>
    <w:rsid w:val="00145E53"/>
    <w:rsid w:val="0014605C"/>
    <w:rsid w:val="00146360"/>
    <w:rsid w:val="0014655E"/>
    <w:rsid w:val="001468B6"/>
    <w:rsid w:val="00146F59"/>
    <w:rsid w:val="00151F19"/>
    <w:rsid w:val="00152BE1"/>
    <w:rsid w:val="00152DF3"/>
    <w:rsid w:val="0015332B"/>
    <w:rsid w:val="001537B7"/>
    <w:rsid w:val="00153A51"/>
    <w:rsid w:val="00153DC2"/>
    <w:rsid w:val="00153EED"/>
    <w:rsid w:val="00154351"/>
    <w:rsid w:val="001543E8"/>
    <w:rsid w:val="00154920"/>
    <w:rsid w:val="0015504A"/>
    <w:rsid w:val="00155953"/>
    <w:rsid w:val="00155E7C"/>
    <w:rsid w:val="00155ECE"/>
    <w:rsid w:val="001563B7"/>
    <w:rsid w:val="0015762D"/>
    <w:rsid w:val="001603F3"/>
    <w:rsid w:val="001613C8"/>
    <w:rsid w:val="0016406F"/>
    <w:rsid w:val="00164086"/>
    <w:rsid w:val="001641DE"/>
    <w:rsid w:val="001648E9"/>
    <w:rsid w:val="00165566"/>
    <w:rsid w:val="00165C97"/>
    <w:rsid w:val="00166003"/>
    <w:rsid w:val="001675FC"/>
    <w:rsid w:val="0017190E"/>
    <w:rsid w:val="00171A3E"/>
    <w:rsid w:val="00171BD4"/>
    <w:rsid w:val="0017268D"/>
    <w:rsid w:val="00172964"/>
    <w:rsid w:val="00173A59"/>
    <w:rsid w:val="00174649"/>
    <w:rsid w:val="00175236"/>
    <w:rsid w:val="00176673"/>
    <w:rsid w:val="00176AE2"/>
    <w:rsid w:val="00177AF2"/>
    <w:rsid w:val="00181702"/>
    <w:rsid w:val="001827C3"/>
    <w:rsid w:val="001827C8"/>
    <w:rsid w:val="00184510"/>
    <w:rsid w:val="00184FF4"/>
    <w:rsid w:val="001852F5"/>
    <w:rsid w:val="00185DEE"/>
    <w:rsid w:val="001863D9"/>
    <w:rsid w:val="00186EEE"/>
    <w:rsid w:val="00187D33"/>
    <w:rsid w:val="001906F4"/>
    <w:rsid w:val="00190BC5"/>
    <w:rsid w:val="001922AC"/>
    <w:rsid w:val="00193329"/>
    <w:rsid w:val="00193339"/>
    <w:rsid w:val="00193BE0"/>
    <w:rsid w:val="001945A8"/>
    <w:rsid w:val="0019469B"/>
    <w:rsid w:val="00194826"/>
    <w:rsid w:val="001952A7"/>
    <w:rsid w:val="001964F0"/>
    <w:rsid w:val="001967E8"/>
    <w:rsid w:val="00196A77"/>
    <w:rsid w:val="001971DB"/>
    <w:rsid w:val="001A01EB"/>
    <w:rsid w:val="001A16E9"/>
    <w:rsid w:val="001A28F8"/>
    <w:rsid w:val="001A2DE5"/>
    <w:rsid w:val="001A3E15"/>
    <w:rsid w:val="001A5D41"/>
    <w:rsid w:val="001B16BF"/>
    <w:rsid w:val="001B1D36"/>
    <w:rsid w:val="001B26B3"/>
    <w:rsid w:val="001B2C4A"/>
    <w:rsid w:val="001B3965"/>
    <w:rsid w:val="001B4906"/>
    <w:rsid w:val="001B4A44"/>
    <w:rsid w:val="001B53F4"/>
    <w:rsid w:val="001B58A9"/>
    <w:rsid w:val="001B5C43"/>
    <w:rsid w:val="001B5F96"/>
    <w:rsid w:val="001B645C"/>
    <w:rsid w:val="001C0551"/>
    <w:rsid w:val="001C114A"/>
    <w:rsid w:val="001C1A68"/>
    <w:rsid w:val="001C1F5D"/>
    <w:rsid w:val="001C32E7"/>
    <w:rsid w:val="001C3A78"/>
    <w:rsid w:val="001C4472"/>
    <w:rsid w:val="001C49C5"/>
    <w:rsid w:val="001C4E84"/>
    <w:rsid w:val="001C54A0"/>
    <w:rsid w:val="001C6E07"/>
    <w:rsid w:val="001C74AA"/>
    <w:rsid w:val="001C7EA6"/>
    <w:rsid w:val="001D07BD"/>
    <w:rsid w:val="001D0B88"/>
    <w:rsid w:val="001D0E28"/>
    <w:rsid w:val="001D2497"/>
    <w:rsid w:val="001D2A9B"/>
    <w:rsid w:val="001D2C7E"/>
    <w:rsid w:val="001D2FD3"/>
    <w:rsid w:val="001D3349"/>
    <w:rsid w:val="001D35C3"/>
    <w:rsid w:val="001D39FB"/>
    <w:rsid w:val="001D52BD"/>
    <w:rsid w:val="001D5729"/>
    <w:rsid w:val="001D62ED"/>
    <w:rsid w:val="001D7DDA"/>
    <w:rsid w:val="001E0EF2"/>
    <w:rsid w:val="001E378B"/>
    <w:rsid w:val="001E56FB"/>
    <w:rsid w:val="001E5C2C"/>
    <w:rsid w:val="001F064F"/>
    <w:rsid w:val="001F0E2F"/>
    <w:rsid w:val="001F1008"/>
    <w:rsid w:val="001F16F9"/>
    <w:rsid w:val="001F2460"/>
    <w:rsid w:val="001F249A"/>
    <w:rsid w:val="001F26B3"/>
    <w:rsid w:val="001F2F63"/>
    <w:rsid w:val="001F2F91"/>
    <w:rsid w:val="001F3119"/>
    <w:rsid w:val="001F3DF3"/>
    <w:rsid w:val="001F3F60"/>
    <w:rsid w:val="001F41DA"/>
    <w:rsid w:val="001F535A"/>
    <w:rsid w:val="001F6165"/>
    <w:rsid w:val="001F61C9"/>
    <w:rsid w:val="001F6922"/>
    <w:rsid w:val="001F6C8D"/>
    <w:rsid w:val="001F71C6"/>
    <w:rsid w:val="001F7344"/>
    <w:rsid w:val="001F785D"/>
    <w:rsid w:val="001F7C99"/>
    <w:rsid w:val="00200378"/>
    <w:rsid w:val="0020102D"/>
    <w:rsid w:val="0020227D"/>
    <w:rsid w:val="00202BFA"/>
    <w:rsid w:val="0020303D"/>
    <w:rsid w:val="00203509"/>
    <w:rsid w:val="00204134"/>
    <w:rsid w:val="002048DE"/>
    <w:rsid w:val="0020535E"/>
    <w:rsid w:val="002055B6"/>
    <w:rsid w:val="0020684E"/>
    <w:rsid w:val="002077D4"/>
    <w:rsid w:val="00207827"/>
    <w:rsid w:val="00210CF2"/>
    <w:rsid w:val="00210DE5"/>
    <w:rsid w:val="00211705"/>
    <w:rsid w:val="002122AD"/>
    <w:rsid w:val="002127C9"/>
    <w:rsid w:val="00213745"/>
    <w:rsid w:val="00214767"/>
    <w:rsid w:val="0021654E"/>
    <w:rsid w:val="00216A85"/>
    <w:rsid w:val="00216B5A"/>
    <w:rsid w:val="00216F6C"/>
    <w:rsid w:val="00217999"/>
    <w:rsid w:val="00220583"/>
    <w:rsid w:val="002208EB"/>
    <w:rsid w:val="00220905"/>
    <w:rsid w:val="00221E38"/>
    <w:rsid w:val="00222950"/>
    <w:rsid w:val="002233BB"/>
    <w:rsid w:val="0022392D"/>
    <w:rsid w:val="00223B83"/>
    <w:rsid w:val="00224078"/>
    <w:rsid w:val="00224107"/>
    <w:rsid w:val="00226B44"/>
    <w:rsid w:val="00226F43"/>
    <w:rsid w:val="0022707A"/>
    <w:rsid w:val="00230FDE"/>
    <w:rsid w:val="00231234"/>
    <w:rsid w:val="00231372"/>
    <w:rsid w:val="002322E9"/>
    <w:rsid w:val="00232311"/>
    <w:rsid w:val="002324D0"/>
    <w:rsid w:val="00232BE8"/>
    <w:rsid w:val="00233140"/>
    <w:rsid w:val="002334EC"/>
    <w:rsid w:val="002338C9"/>
    <w:rsid w:val="00233CF2"/>
    <w:rsid w:val="002353CB"/>
    <w:rsid w:val="00235B2C"/>
    <w:rsid w:val="00236C69"/>
    <w:rsid w:val="00240D9C"/>
    <w:rsid w:val="00242258"/>
    <w:rsid w:val="0024334B"/>
    <w:rsid w:val="002435BB"/>
    <w:rsid w:val="00246002"/>
    <w:rsid w:val="002462CC"/>
    <w:rsid w:val="00246853"/>
    <w:rsid w:val="00247188"/>
    <w:rsid w:val="002472A9"/>
    <w:rsid w:val="00247F2A"/>
    <w:rsid w:val="0025085A"/>
    <w:rsid w:val="00251B89"/>
    <w:rsid w:val="00252783"/>
    <w:rsid w:val="00252CF2"/>
    <w:rsid w:val="00252DE4"/>
    <w:rsid w:val="00253360"/>
    <w:rsid w:val="0025337E"/>
    <w:rsid w:val="00253AC4"/>
    <w:rsid w:val="00253D12"/>
    <w:rsid w:val="00254365"/>
    <w:rsid w:val="00254724"/>
    <w:rsid w:val="00254E8E"/>
    <w:rsid w:val="002552AA"/>
    <w:rsid w:val="002555FA"/>
    <w:rsid w:val="00255E50"/>
    <w:rsid w:val="00255F7F"/>
    <w:rsid w:val="0025624B"/>
    <w:rsid w:val="00256C47"/>
    <w:rsid w:val="00260C4B"/>
    <w:rsid w:val="0026132E"/>
    <w:rsid w:val="00261EB1"/>
    <w:rsid w:val="00262189"/>
    <w:rsid w:val="00262475"/>
    <w:rsid w:val="00263103"/>
    <w:rsid w:val="00263791"/>
    <w:rsid w:val="00263AAC"/>
    <w:rsid w:val="00264E01"/>
    <w:rsid w:val="00264F89"/>
    <w:rsid w:val="002654EE"/>
    <w:rsid w:val="002660B5"/>
    <w:rsid w:val="00266268"/>
    <w:rsid w:val="0026664B"/>
    <w:rsid w:val="0027074C"/>
    <w:rsid w:val="00270811"/>
    <w:rsid w:val="00270AA6"/>
    <w:rsid w:val="0027153D"/>
    <w:rsid w:val="00271B25"/>
    <w:rsid w:val="00271BED"/>
    <w:rsid w:val="00271C9C"/>
    <w:rsid w:val="00274043"/>
    <w:rsid w:val="00274A14"/>
    <w:rsid w:val="00275715"/>
    <w:rsid w:val="00276228"/>
    <w:rsid w:val="0027622E"/>
    <w:rsid w:val="00280379"/>
    <w:rsid w:val="00280F3B"/>
    <w:rsid w:val="00281186"/>
    <w:rsid w:val="0028175B"/>
    <w:rsid w:val="00281A99"/>
    <w:rsid w:val="00282E8A"/>
    <w:rsid w:val="0028375B"/>
    <w:rsid w:val="00284215"/>
    <w:rsid w:val="00284310"/>
    <w:rsid w:val="0028590E"/>
    <w:rsid w:val="00285E24"/>
    <w:rsid w:val="002878C2"/>
    <w:rsid w:val="00287B1D"/>
    <w:rsid w:val="00287CBA"/>
    <w:rsid w:val="00290941"/>
    <w:rsid w:val="00290F3C"/>
    <w:rsid w:val="002911E7"/>
    <w:rsid w:val="00291361"/>
    <w:rsid w:val="00291B40"/>
    <w:rsid w:val="00292758"/>
    <w:rsid w:val="002927F8"/>
    <w:rsid w:val="002947D5"/>
    <w:rsid w:val="00295516"/>
    <w:rsid w:val="002976FC"/>
    <w:rsid w:val="002979A9"/>
    <w:rsid w:val="00297D69"/>
    <w:rsid w:val="002A000B"/>
    <w:rsid w:val="002A17DD"/>
    <w:rsid w:val="002A1C6E"/>
    <w:rsid w:val="002A38DA"/>
    <w:rsid w:val="002A3CB1"/>
    <w:rsid w:val="002A3D61"/>
    <w:rsid w:val="002A3E9E"/>
    <w:rsid w:val="002A4C92"/>
    <w:rsid w:val="002A5C78"/>
    <w:rsid w:val="002A6965"/>
    <w:rsid w:val="002A7111"/>
    <w:rsid w:val="002A7385"/>
    <w:rsid w:val="002B3153"/>
    <w:rsid w:val="002B4315"/>
    <w:rsid w:val="002B6B32"/>
    <w:rsid w:val="002B7FC3"/>
    <w:rsid w:val="002C0CB5"/>
    <w:rsid w:val="002C1C37"/>
    <w:rsid w:val="002C1F81"/>
    <w:rsid w:val="002C316E"/>
    <w:rsid w:val="002C3CC5"/>
    <w:rsid w:val="002C54E4"/>
    <w:rsid w:val="002C56A6"/>
    <w:rsid w:val="002C652E"/>
    <w:rsid w:val="002C7703"/>
    <w:rsid w:val="002C7C47"/>
    <w:rsid w:val="002D0CDC"/>
    <w:rsid w:val="002D0FEE"/>
    <w:rsid w:val="002D1318"/>
    <w:rsid w:val="002D14B6"/>
    <w:rsid w:val="002D197F"/>
    <w:rsid w:val="002D1CBE"/>
    <w:rsid w:val="002D211A"/>
    <w:rsid w:val="002D4665"/>
    <w:rsid w:val="002D46AC"/>
    <w:rsid w:val="002D46C5"/>
    <w:rsid w:val="002D4900"/>
    <w:rsid w:val="002D5068"/>
    <w:rsid w:val="002D535B"/>
    <w:rsid w:val="002D5D05"/>
    <w:rsid w:val="002D606C"/>
    <w:rsid w:val="002D627D"/>
    <w:rsid w:val="002D65EC"/>
    <w:rsid w:val="002D7804"/>
    <w:rsid w:val="002D790B"/>
    <w:rsid w:val="002E0880"/>
    <w:rsid w:val="002E1586"/>
    <w:rsid w:val="002E193D"/>
    <w:rsid w:val="002E21EB"/>
    <w:rsid w:val="002E2538"/>
    <w:rsid w:val="002E2895"/>
    <w:rsid w:val="002E3379"/>
    <w:rsid w:val="002E3449"/>
    <w:rsid w:val="002E35BF"/>
    <w:rsid w:val="002E3D53"/>
    <w:rsid w:val="002E466D"/>
    <w:rsid w:val="002E4F25"/>
    <w:rsid w:val="002E6201"/>
    <w:rsid w:val="002E6F2D"/>
    <w:rsid w:val="002E7E11"/>
    <w:rsid w:val="002F0992"/>
    <w:rsid w:val="002F10DB"/>
    <w:rsid w:val="002F29F8"/>
    <w:rsid w:val="002F3155"/>
    <w:rsid w:val="002F535A"/>
    <w:rsid w:val="002F58FF"/>
    <w:rsid w:val="002F5B61"/>
    <w:rsid w:val="002F6FE0"/>
    <w:rsid w:val="002F76D3"/>
    <w:rsid w:val="002F7C7A"/>
    <w:rsid w:val="00300399"/>
    <w:rsid w:val="00300563"/>
    <w:rsid w:val="0030111B"/>
    <w:rsid w:val="00302F90"/>
    <w:rsid w:val="00303236"/>
    <w:rsid w:val="003033F5"/>
    <w:rsid w:val="003048A0"/>
    <w:rsid w:val="00304EE4"/>
    <w:rsid w:val="0030547F"/>
    <w:rsid w:val="003066D1"/>
    <w:rsid w:val="00306A0E"/>
    <w:rsid w:val="00307138"/>
    <w:rsid w:val="003074D5"/>
    <w:rsid w:val="003112C0"/>
    <w:rsid w:val="003119C5"/>
    <w:rsid w:val="00313056"/>
    <w:rsid w:val="00313862"/>
    <w:rsid w:val="00313E6E"/>
    <w:rsid w:val="003141BA"/>
    <w:rsid w:val="00314ABD"/>
    <w:rsid w:val="00315A15"/>
    <w:rsid w:val="00316A33"/>
    <w:rsid w:val="00320676"/>
    <w:rsid w:val="00321761"/>
    <w:rsid w:val="003218C9"/>
    <w:rsid w:val="00321A19"/>
    <w:rsid w:val="0032213F"/>
    <w:rsid w:val="003232CB"/>
    <w:rsid w:val="003236BA"/>
    <w:rsid w:val="003237F3"/>
    <w:rsid w:val="0032458F"/>
    <w:rsid w:val="00324949"/>
    <w:rsid w:val="00324CD0"/>
    <w:rsid w:val="00324EB3"/>
    <w:rsid w:val="00324F81"/>
    <w:rsid w:val="0032510C"/>
    <w:rsid w:val="00325654"/>
    <w:rsid w:val="00325B13"/>
    <w:rsid w:val="0032637E"/>
    <w:rsid w:val="003277F4"/>
    <w:rsid w:val="003305D8"/>
    <w:rsid w:val="00330CE0"/>
    <w:rsid w:val="003313D2"/>
    <w:rsid w:val="0033191A"/>
    <w:rsid w:val="00331A89"/>
    <w:rsid w:val="00331C63"/>
    <w:rsid w:val="0033287F"/>
    <w:rsid w:val="00334730"/>
    <w:rsid w:val="0033479A"/>
    <w:rsid w:val="003358E8"/>
    <w:rsid w:val="003371A1"/>
    <w:rsid w:val="00337492"/>
    <w:rsid w:val="00337598"/>
    <w:rsid w:val="00341371"/>
    <w:rsid w:val="003416B0"/>
    <w:rsid w:val="003418B8"/>
    <w:rsid w:val="00341FA4"/>
    <w:rsid w:val="003426CA"/>
    <w:rsid w:val="0034301F"/>
    <w:rsid w:val="00343B83"/>
    <w:rsid w:val="00345C49"/>
    <w:rsid w:val="00345CD3"/>
    <w:rsid w:val="00346A8F"/>
    <w:rsid w:val="00346A97"/>
    <w:rsid w:val="00346AA1"/>
    <w:rsid w:val="00346E3D"/>
    <w:rsid w:val="003473B9"/>
    <w:rsid w:val="00347952"/>
    <w:rsid w:val="00352929"/>
    <w:rsid w:val="003529E2"/>
    <w:rsid w:val="0035347E"/>
    <w:rsid w:val="00355057"/>
    <w:rsid w:val="00355270"/>
    <w:rsid w:val="0035627F"/>
    <w:rsid w:val="003564FB"/>
    <w:rsid w:val="00360CC3"/>
    <w:rsid w:val="0036313B"/>
    <w:rsid w:val="00363747"/>
    <w:rsid w:val="0036380A"/>
    <w:rsid w:val="00363B12"/>
    <w:rsid w:val="0036423B"/>
    <w:rsid w:val="00364AC0"/>
    <w:rsid w:val="00365027"/>
    <w:rsid w:val="00365BB2"/>
    <w:rsid w:val="00366BF8"/>
    <w:rsid w:val="003671EC"/>
    <w:rsid w:val="0036773C"/>
    <w:rsid w:val="00367744"/>
    <w:rsid w:val="003678CF"/>
    <w:rsid w:val="00367F11"/>
    <w:rsid w:val="00370856"/>
    <w:rsid w:val="00370992"/>
    <w:rsid w:val="00371666"/>
    <w:rsid w:val="00371CD7"/>
    <w:rsid w:val="00373C1E"/>
    <w:rsid w:val="0037440D"/>
    <w:rsid w:val="003747BC"/>
    <w:rsid w:val="00374970"/>
    <w:rsid w:val="00375129"/>
    <w:rsid w:val="00375146"/>
    <w:rsid w:val="0037516E"/>
    <w:rsid w:val="00375EE0"/>
    <w:rsid w:val="00376304"/>
    <w:rsid w:val="003766A7"/>
    <w:rsid w:val="003778FA"/>
    <w:rsid w:val="0038124D"/>
    <w:rsid w:val="003822FF"/>
    <w:rsid w:val="0038283B"/>
    <w:rsid w:val="00384108"/>
    <w:rsid w:val="00384900"/>
    <w:rsid w:val="00385892"/>
    <w:rsid w:val="00386019"/>
    <w:rsid w:val="0038684A"/>
    <w:rsid w:val="00386A4F"/>
    <w:rsid w:val="003870D4"/>
    <w:rsid w:val="00387DEB"/>
    <w:rsid w:val="00387FA3"/>
    <w:rsid w:val="0039117D"/>
    <w:rsid w:val="00391A13"/>
    <w:rsid w:val="00391E0E"/>
    <w:rsid w:val="00391EC2"/>
    <w:rsid w:val="00392556"/>
    <w:rsid w:val="003932AA"/>
    <w:rsid w:val="0039371F"/>
    <w:rsid w:val="003939D0"/>
    <w:rsid w:val="00393BAF"/>
    <w:rsid w:val="00394555"/>
    <w:rsid w:val="00395F54"/>
    <w:rsid w:val="00395FDB"/>
    <w:rsid w:val="0039767E"/>
    <w:rsid w:val="003977A2"/>
    <w:rsid w:val="00397AFF"/>
    <w:rsid w:val="003A0AC5"/>
    <w:rsid w:val="003A0C48"/>
    <w:rsid w:val="003A115B"/>
    <w:rsid w:val="003A17F1"/>
    <w:rsid w:val="003A3685"/>
    <w:rsid w:val="003A3763"/>
    <w:rsid w:val="003A4001"/>
    <w:rsid w:val="003A4D1B"/>
    <w:rsid w:val="003A59C2"/>
    <w:rsid w:val="003A6BDC"/>
    <w:rsid w:val="003A79BA"/>
    <w:rsid w:val="003B0CF6"/>
    <w:rsid w:val="003B0E6D"/>
    <w:rsid w:val="003B101A"/>
    <w:rsid w:val="003B1FF0"/>
    <w:rsid w:val="003B2AB2"/>
    <w:rsid w:val="003B32CD"/>
    <w:rsid w:val="003B3C8D"/>
    <w:rsid w:val="003B4C0F"/>
    <w:rsid w:val="003B50C6"/>
    <w:rsid w:val="003B58C6"/>
    <w:rsid w:val="003B5AA1"/>
    <w:rsid w:val="003B5BB4"/>
    <w:rsid w:val="003B60B5"/>
    <w:rsid w:val="003B60BC"/>
    <w:rsid w:val="003B67D5"/>
    <w:rsid w:val="003B683F"/>
    <w:rsid w:val="003C019E"/>
    <w:rsid w:val="003C2A63"/>
    <w:rsid w:val="003C3B06"/>
    <w:rsid w:val="003C539B"/>
    <w:rsid w:val="003C646C"/>
    <w:rsid w:val="003C6475"/>
    <w:rsid w:val="003C6C31"/>
    <w:rsid w:val="003C7625"/>
    <w:rsid w:val="003C7726"/>
    <w:rsid w:val="003D120B"/>
    <w:rsid w:val="003D15E7"/>
    <w:rsid w:val="003D1D0F"/>
    <w:rsid w:val="003D1D81"/>
    <w:rsid w:val="003D342D"/>
    <w:rsid w:val="003D3F78"/>
    <w:rsid w:val="003D3FD0"/>
    <w:rsid w:val="003D4126"/>
    <w:rsid w:val="003D41EC"/>
    <w:rsid w:val="003D4556"/>
    <w:rsid w:val="003D665D"/>
    <w:rsid w:val="003D6999"/>
    <w:rsid w:val="003D6A59"/>
    <w:rsid w:val="003D6DC1"/>
    <w:rsid w:val="003D6E53"/>
    <w:rsid w:val="003D7209"/>
    <w:rsid w:val="003E0173"/>
    <w:rsid w:val="003E0C9A"/>
    <w:rsid w:val="003E13E4"/>
    <w:rsid w:val="003E1EA0"/>
    <w:rsid w:val="003E24D5"/>
    <w:rsid w:val="003E51E4"/>
    <w:rsid w:val="003E6B13"/>
    <w:rsid w:val="003E6EBF"/>
    <w:rsid w:val="003E714F"/>
    <w:rsid w:val="003E7178"/>
    <w:rsid w:val="003F15A1"/>
    <w:rsid w:val="003F1EE7"/>
    <w:rsid w:val="003F26B5"/>
    <w:rsid w:val="003F2C1A"/>
    <w:rsid w:val="003F2C93"/>
    <w:rsid w:val="003F2F51"/>
    <w:rsid w:val="003F3271"/>
    <w:rsid w:val="003F3AC6"/>
    <w:rsid w:val="003F3CB5"/>
    <w:rsid w:val="003F41EF"/>
    <w:rsid w:val="003F61A8"/>
    <w:rsid w:val="003F6612"/>
    <w:rsid w:val="003F6D71"/>
    <w:rsid w:val="003F7743"/>
    <w:rsid w:val="004003C3"/>
    <w:rsid w:val="00400CAE"/>
    <w:rsid w:val="00400EA8"/>
    <w:rsid w:val="004010BF"/>
    <w:rsid w:val="00401D93"/>
    <w:rsid w:val="00403C29"/>
    <w:rsid w:val="00403D01"/>
    <w:rsid w:val="004042AE"/>
    <w:rsid w:val="00404374"/>
    <w:rsid w:val="004047F9"/>
    <w:rsid w:val="00405841"/>
    <w:rsid w:val="0040780C"/>
    <w:rsid w:val="00407A82"/>
    <w:rsid w:val="00411DBB"/>
    <w:rsid w:val="00412B7D"/>
    <w:rsid w:val="00412CE5"/>
    <w:rsid w:val="00413C3E"/>
    <w:rsid w:val="0041401B"/>
    <w:rsid w:val="00414215"/>
    <w:rsid w:val="004142D7"/>
    <w:rsid w:val="00414CCD"/>
    <w:rsid w:val="004156F1"/>
    <w:rsid w:val="00415861"/>
    <w:rsid w:val="004158F2"/>
    <w:rsid w:val="00415C59"/>
    <w:rsid w:val="00415CFC"/>
    <w:rsid w:val="00416779"/>
    <w:rsid w:val="00416C0A"/>
    <w:rsid w:val="0041708A"/>
    <w:rsid w:val="004227B5"/>
    <w:rsid w:val="00422CB7"/>
    <w:rsid w:val="0042478E"/>
    <w:rsid w:val="00425FD7"/>
    <w:rsid w:val="004261B7"/>
    <w:rsid w:val="004262DC"/>
    <w:rsid w:val="00426C21"/>
    <w:rsid w:val="004272DB"/>
    <w:rsid w:val="0042755D"/>
    <w:rsid w:val="00427707"/>
    <w:rsid w:val="00430D98"/>
    <w:rsid w:val="0043126E"/>
    <w:rsid w:val="00432B0C"/>
    <w:rsid w:val="00432D58"/>
    <w:rsid w:val="00433E78"/>
    <w:rsid w:val="004340AB"/>
    <w:rsid w:val="00434710"/>
    <w:rsid w:val="00434D90"/>
    <w:rsid w:val="00436254"/>
    <w:rsid w:val="004362B3"/>
    <w:rsid w:val="00437609"/>
    <w:rsid w:val="00437D6F"/>
    <w:rsid w:val="00440E6B"/>
    <w:rsid w:val="004413C9"/>
    <w:rsid w:val="00443052"/>
    <w:rsid w:val="0044305B"/>
    <w:rsid w:val="004433FD"/>
    <w:rsid w:val="00443A27"/>
    <w:rsid w:val="00444E3D"/>
    <w:rsid w:val="00445413"/>
    <w:rsid w:val="00445BAD"/>
    <w:rsid w:val="004462D7"/>
    <w:rsid w:val="00446E96"/>
    <w:rsid w:val="0044740E"/>
    <w:rsid w:val="00451286"/>
    <w:rsid w:val="004515DE"/>
    <w:rsid w:val="00451D74"/>
    <w:rsid w:val="004524F6"/>
    <w:rsid w:val="00452A1D"/>
    <w:rsid w:val="00452B7C"/>
    <w:rsid w:val="0045360A"/>
    <w:rsid w:val="00453961"/>
    <w:rsid w:val="00453B6C"/>
    <w:rsid w:val="00453ED7"/>
    <w:rsid w:val="004552A4"/>
    <w:rsid w:val="004556BF"/>
    <w:rsid w:val="00455C61"/>
    <w:rsid w:val="00455E86"/>
    <w:rsid w:val="00456FFA"/>
    <w:rsid w:val="00457055"/>
    <w:rsid w:val="0045749C"/>
    <w:rsid w:val="004575BE"/>
    <w:rsid w:val="004576C1"/>
    <w:rsid w:val="00457AD5"/>
    <w:rsid w:val="00460239"/>
    <w:rsid w:val="00460696"/>
    <w:rsid w:val="0046094B"/>
    <w:rsid w:val="00461A6A"/>
    <w:rsid w:val="0046323F"/>
    <w:rsid w:val="0046452A"/>
    <w:rsid w:val="0046460D"/>
    <w:rsid w:val="00464DE4"/>
    <w:rsid w:val="00465F5D"/>
    <w:rsid w:val="004662E2"/>
    <w:rsid w:val="00467278"/>
    <w:rsid w:val="00467605"/>
    <w:rsid w:val="00467AB5"/>
    <w:rsid w:val="00470A8B"/>
    <w:rsid w:val="00470C7C"/>
    <w:rsid w:val="00471090"/>
    <w:rsid w:val="00472A51"/>
    <w:rsid w:val="00472C0F"/>
    <w:rsid w:val="00473094"/>
    <w:rsid w:val="0047344A"/>
    <w:rsid w:val="0047353E"/>
    <w:rsid w:val="00474D8D"/>
    <w:rsid w:val="004761F5"/>
    <w:rsid w:val="00476256"/>
    <w:rsid w:val="00476521"/>
    <w:rsid w:val="00476F38"/>
    <w:rsid w:val="00477330"/>
    <w:rsid w:val="00477776"/>
    <w:rsid w:val="00477D4F"/>
    <w:rsid w:val="004800E4"/>
    <w:rsid w:val="0048121C"/>
    <w:rsid w:val="00481460"/>
    <w:rsid w:val="00481A5C"/>
    <w:rsid w:val="00482124"/>
    <w:rsid w:val="00482754"/>
    <w:rsid w:val="004827C9"/>
    <w:rsid w:val="0048364E"/>
    <w:rsid w:val="00484157"/>
    <w:rsid w:val="004851AF"/>
    <w:rsid w:val="00485CAE"/>
    <w:rsid w:val="00485F56"/>
    <w:rsid w:val="004868E9"/>
    <w:rsid w:val="00486B3E"/>
    <w:rsid w:val="00486CF1"/>
    <w:rsid w:val="0048764B"/>
    <w:rsid w:val="00487737"/>
    <w:rsid w:val="004909C8"/>
    <w:rsid w:val="00491988"/>
    <w:rsid w:val="00492F58"/>
    <w:rsid w:val="00493868"/>
    <w:rsid w:val="004944E2"/>
    <w:rsid w:val="0049460A"/>
    <w:rsid w:val="00494778"/>
    <w:rsid w:val="00494797"/>
    <w:rsid w:val="004958FC"/>
    <w:rsid w:val="00495BFD"/>
    <w:rsid w:val="00495E14"/>
    <w:rsid w:val="00497C36"/>
    <w:rsid w:val="004A0E5A"/>
    <w:rsid w:val="004A176A"/>
    <w:rsid w:val="004A1939"/>
    <w:rsid w:val="004A26A7"/>
    <w:rsid w:val="004A2CD1"/>
    <w:rsid w:val="004A4CCE"/>
    <w:rsid w:val="004A6588"/>
    <w:rsid w:val="004A6CAB"/>
    <w:rsid w:val="004A7E69"/>
    <w:rsid w:val="004B0189"/>
    <w:rsid w:val="004B084D"/>
    <w:rsid w:val="004B09F1"/>
    <w:rsid w:val="004B0BCD"/>
    <w:rsid w:val="004B1094"/>
    <w:rsid w:val="004B1202"/>
    <w:rsid w:val="004B1649"/>
    <w:rsid w:val="004B1DCE"/>
    <w:rsid w:val="004B1EEB"/>
    <w:rsid w:val="004B1FE3"/>
    <w:rsid w:val="004B2BBE"/>
    <w:rsid w:val="004B2CAE"/>
    <w:rsid w:val="004B323A"/>
    <w:rsid w:val="004B345A"/>
    <w:rsid w:val="004B444A"/>
    <w:rsid w:val="004B5190"/>
    <w:rsid w:val="004B54F0"/>
    <w:rsid w:val="004B57F1"/>
    <w:rsid w:val="004B5F96"/>
    <w:rsid w:val="004B6975"/>
    <w:rsid w:val="004B6B07"/>
    <w:rsid w:val="004B6B32"/>
    <w:rsid w:val="004B7924"/>
    <w:rsid w:val="004B7CF3"/>
    <w:rsid w:val="004C068F"/>
    <w:rsid w:val="004C14ED"/>
    <w:rsid w:val="004C15E1"/>
    <w:rsid w:val="004C2B69"/>
    <w:rsid w:val="004C32A0"/>
    <w:rsid w:val="004C3B7C"/>
    <w:rsid w:val="004C4594"/>
    <w:rsid w:val="004C4F7A"/>
    <w:rsid w:val="004C71F9"/>
    <w:rsid w:val="004C75A2"/>
    <w:rsid w:val="004C7793"/>
    <w:rsid w:val="004C7860"/>
    <w:rsid w:val="004D0D6E"/>
    <w:rsid w:val="004D1B54"/>
    <w:rsid w:val="004D1D38"/>
    <w:rsid w:val="004D2B93"/>
    <w:rsid w:val="004D3C76"/>
    <w:rsid w:val="004D43AD"/>
    <w:rsid w:val="004D46E6"/>
    <w:rsid w:val="004D47A6"/>
    <w:rsid w:val="004D4A64"/>
    <w:rsid w:val="004D51E9"/>
    <w:rsid w:val="004E17EB"/>
    <w:rsid w:val="004E1B4B"/>
    <w:rsid w:val="004E2342"/>
    <w:rsid w:val="004E242D"/>
    <w:rsid w:val="004E24F0"/>
    <w:rsid w:val="004E294D"/>
    <w:rsid w:val="004E2A34"/>
    <w:rsid w:val="004E3952"/>
    <w:rsid w:val="004E4034"/>
    <w:rsid w:val="004E4C23"/>
    <w:rsid w:val="004E572B"/>
    <w:rsid w:val="004E7D98"/>
    <w:rsid w:val="004F112B"/>
    <w:rsid w:val="004F1415"/>
    <w:rsid w:val="004F18BF"/>
    <w:rsid w:val="004F2333"/>
    <w:rsid w:val="004F2EDD"/>
    <w:rsid w:val="004F527A"/>
    <w:rsid w:val="004F633F"/>
    <w:rsid w:val="004F6373"/>
    <w:rsid w:val="004F6537"/>
    <w:rsid w:val="004F6A5C"/>
    <w:rsid w:val="00501CA8"/>
    <w:rsid w:val="00501E83"/>
    <w:rsid w:val="00503690"/>
    <w:rsid w:val="005047D2"/>
    <w:rsid w:val="00506D04"/>
    <w:rsid w:val="00506D6C"/>
    <w:rsid w:val="0050729D"/>
    <w:rsid w:val="00507904"/>
    <w:rsid w:val="0051083C"/>
    <w:rsid w:val="00510E89"/>
    <w:rsid w:val="005113C3"/>
    <w:rsid w:val="0051145D"/>
    <w:rsid w:val="005114EA"/>
    <w:rsid w:val="00511FB3"/>
    <w:rsid w:val="0051320D"/>
    <w:rsid w:val="00513487"/>
    <w:rsid w:val="005139B1"/>
    <w:rsid w:val="0051458C"/>
    <w:rsid w:val="00514D75"/>
    <w:rsid w:val="005155A3"/>
    <w:rsid w:val="005164C4"/>
    <w:rsid w:val="0051682C"/>
    <w:rsid w:val="005201EA"/>
    <w:rsid w:val="0052153A"/>
    <w:rsid w:val="00521D66"/>
    <w:rsid w:val="00521F28"/>
    <w:rsid w:val="0052268E"/>
    <w:rsid w:val="00522AEB"/>
    <w:rsid w:val="00522B6B"/>
    <w:rsid w:val="00522CD6"/>
    <w:rsid w:val="00522D9E"/>
    <w:rsid w:val="00522DEF"/>
    <w:rsid w:val="00522F91"/>
    <w:rsid w:val="005234AC"/>
    <w:rsid w:val="005238DD"/>
    <w:rsid w:val="00523A40"/>
    <w:rsid w:val="0052401D"/>
    <w:rsid w:val="00524A59"/>
    <w:rsid w:val="00525235"/>
    <w:rsid w:val="00525CAC"/>
    <w:rsid w:val="00530B0F"/>
    <w:rsid w:val="00530D9B"/>
    <w:rsid w:val="00531063"/>
    <w:rsid w:val="00531735"/>
    <w:rsid w:val="00532154"/>
    <w:rsid w:val="00533F31"/>
    <w:rsid w:val="005357BA"/>
    <w:rsid w:val="005377D7"/>
    <w:rsid w:val="00540A9C"/>
    <w:rsid w:val="00540FF5"/>
    <w:rsid w:val="005414C1"/>
    <w:rsid w:val="0054256A"/>
    <w:rsid w:val="00542AF8"/>
    <w:rsid w:val="00543136"/>
    <w:rsid w:val="00543250"/>
    <w:rsid w:val="005432E1"/>
    <w:rsid w:val="0054348F"/>
    <w:rsid w:val="00543995"/>
    <w:rsid w:val="00543A02"/>
    <w:rsid w:val="00544110"/>
    <w:rsid w:val="00545103"/>
    <w:rsid w:val="0055019F"/>
    <w:rsid w:val="00550C90"/>
    <w:rsid w:val="0055285D"/>
    <w:rsid w:val="005530B3"/>
    <w:rsid w:val="005533D8"/>
    <w:rsid w:val="005540C9"/>
    <w:rsid w:val="00555BCF"/>
    <w:rsid w:val="00556211"/>
    <w:rsid w:val="005574C9"/>
    <w:rsid w:val="005576C2"/>
    <w:rsid w:val="00557F27"/>
    <w:rsid w:val="00560606"/>
    <w:rsid w:val="00560E41"/>
    <w:rsid w:val="005618BA"/>
    <w:rsid w:val="00561BC9"/>
    <w:rsid w:val="00562558"/>
    <w:rsid w:val="00564DEE"/>
    <w:rsid w:val="005653B4"/>
    <w:rsid w:val="00565622"/>
    <w:rsid w:val="00566125"/>
    <w:rsid w:val="005665EF"/>
    <w:rsid w:val="00566827"/>
    <w:rsid w:val="00567F59"/>
    <w:rsid w:val="005707B4"/>
    <w:rsid w:val="00570974"/>
    <w:rsid w:val="005709FA"/>
    <w:rsid w:val="005710F6"/>
    <w:rsid w:val="00571684"/>
    <w:rsid w:val="00571CED"/>
    <w:rsid w:val="005726A2"/>
    <w:rsid w:val="005726B5"/>
    <w:rsid w:val="00572B6E"/>
    <w:rsid w:val="00572CA6"/>
    <w:rsid w:val="00572DA4"/>
    <w:rsid w:val="00574118"/>
    <w:rsid w:val="00574609"/>
    <w:rsid w:val="00574BC0"/>
    <w:rsid w:val="00575E00"/>
    <w:rsid w:val="00575EA9"/>
    <w:rsid w:val="00576DFD"/>
    <w:rsid w:val="00577A5D"/>
    <w:rsid w:val="00580154"/>
    <w:rsid w:val="00580261"/>
    <w:rsid w:val="00580B31"/>
    <w:rsid w:val="005811E6"/>
    <w:rsid w:val="0058173F"/>
    <w:rsid w:val="00581FE5"/>
    <w:rsid w:val="005822A7"/>
    <w:rsid w:val="00582B4F"/>
    <w:rsid w:val="00582E8D"/>
    <w:rsid w:val="00583BD1"/>
    <w:rsid w:val="00583C55"/>
    <w:rsid w:val="005841D2"/>
    <w:rsid w:val="00585696"/>
    <w:rsid w:val="005856C3"/>
    <w:rsid w:val="00585C4F"/>
    <w:rsid w:val="00585D1D"/>
    <w:rsid w:val="00585EA4"/>
    <w:rsid w:val="00586430"/>
    <w:rsid w:val="005868F2"/>
    <w:rsid w:val="00586B88"/>
    <w:rsid w:val="00587D95"/>
    <w:rsid w:val="005909CA"/>
    <w:rsid w:val="00590B0B"/>
    <w:rsid w:val="00590B40"/>
    <w:rsid w:val="00591BFD"/>
    <w:rsid w:val="00591D49"/>
    <w:rsid w:val="00591F06"/>
    <w:rsid w:val="00591FC4"/>
    <w:rsid w:val="005925AB"/>
    <w:rsid w:val="00592A30"/>
    <w:rsid w:val="005931B5"/>
    <w:rsid w:val="005934C3"/>
    <w:rsid w:val="005934D7"/>
    <w:rsid w:val="005949DC"/>
    <w:rsid w:val="005955A7"/>
    <w:rsid w:val="005958CE"/>
    <w:rsid w:val="00595FB2"/>
    <w:rsid w:val="005961EB"/>
    <w:rsid w:val="00596EAC"/>
    <w:rsid w:val="00597A2C"/>
    <w:rsid w:val="00597BD0"/>
    <w:rsid w:val="00597DBB"/>
    <w:rsid w:val="005A01E5"/>
    <w:rsid w:val="005A03B9"/>
    <w:rsid w:val="005A0BBD"/>
    <w:rsid w:val="005A0D79"/>
    <w:rsid w:val="005A1629"/>
    <w:rsid w:val="005A1B86"/>
    <w:rsid w:val="005A26EC"/>
    <w:rsid w:val="005A3D5F"/>
    <w:rsid w:val="005A4423"/>
    <w:rsid w:val="005A5172"/>
    <w:rsid w:val="005A5318"/>
    <w:rsid w:val="005A570B"/>
    <w:rsid w:val="005A66B2"/>
    <w:rsid w:val="005A6F86"/>
    <w:rsid w:val="005A7441"/>
    <w:rsid w:val="005A74DB"/>
    <w:rsid w:val="005A7F9A"/>
    <w:rsid w:val="005B1BB4"/>
    <w:rsid w:val="005B1C20"/>
    <w:rsid w:val="005B2BEA"/>
    <w:rsid w:val="005B2E94"/>
    <w:rsid w:val="005B4FBE"/>
    <w:rsid w:val="005B6C55"/>
    <w:rsid w:val="005B7FE8"/>
    <w:rsid w:val="005C0658"/>
    <w:rsid w:val="005C0777"/>
    <w:rsid w:val="005C1B31"/>
    <w:rsid w:val="005C234D"/>
    <w:rsid w:val="005C2521"/>
    <w:rsid w:val="005C3096"/>
    <w:rsid w:val="005C3609"/>
    <w:rsid w:val="005C3E83"/>
    <w:rsid w:val="005C3F2C"/>
    <w:rsid w:val="005C49BB"/>
    <w:rsid w:val="005C4F8E"/>
    <w:rsid w:val="005C4FC7"/>
    <w:rsid w:val="005C6057"/>
    <w:rsid w:val="005C62E6"/>
    <w:rsid w:val="005C6B3A"/>
    <w:rsid w:val="005D0001"/>
    <w:rsid w:val="005D02B9"/>
    <w:rsid w:val="005D0307"/>
    <w:rsid w:val="005D053A"/>
    <w:rsid w:val="005D0A83"/>
    <w:rsid w:val="005D247D"/>
    <w:rsid w:val="005D4641"/>
    <w:rsid w:val="005D4D75"/>
    <w:rsid w:val="005D6FE2"/>
    <w:rsid w:val="005D73DC"/>
    <w:rsid w:val="005E0662"/>
    <w:rsid w:val="005E0E4F"/>
    <w:rsid w:val="005E2042"/>
    <w:rsid w:val="005E5112"/>
    <w:rsid w:val="005E54D9"/>
    <w:rsid w:val="005E7353"/>
    <w:rsid w:val="005E7EAB"/>
    <w:rsid w:val="005F2989"/>
    <w:rsid w:val="005F32CB"/>
    <w:rsid w:val="005F3380"/>
    <w:rsid w:val="005F34F9"/>
    <w:rsid w:val="005F37CC"/>
    <w:rsid w:val="005F37E8"/>
    <w:rsid w:val="005F4EB4"/>
    <w:rsid w:val="005F56D7"/>
    <w:rsid w:val="005F595F"/>
    <w:rsid w:val="005F5EE6"/>
    <w:rsid w:val="005F6223"/>
    <w:rsid w:val="005F740D"/>
    <w:rsid w:val="005F793A"/>
    <w:rsid w:val="005F7E13"/>
    <w:rsid w:val="00600AE0"/>
    <w:rsid w:val="0060110A"/>
    <w:rsid w:val="00601804"/>
    <w:rsid w:val="00603C71"/>
    <w:rsid w:val="00604C59"/>
    <w:rsid w:val="00605C92"/>
    <w:rsid w:val="00605D5E"/>
    <w:rsid w:val="0060717C"/>
    <w:rsid w:val="006072AE"/>
    <w:rsid w:val="006073BB"/>
    <w:rsid w:val="00607A9A"/>
    <w:rsid w:val="00610055"/>
    <w:rsid w:val="006102F2"/>
    <w:rsid w:val="00610CA5"/>
    <w:rsid w:val="00610F5D"/>
    <w:rsid w:val="006112C8"/>
    <w:rsid w:val="006114FA"/>
    <w:rsid w:val="0061267B"/>
    <w:rsid w:val="00612AAB"/>
    <w:rsid w:val="00612CBA"/>
    <w:rsid w:val="006133E5"/>
    <w:rsid w:val="00613F93"/>
    <w:rsid w:val="00614426"/>
    <w:rsid w:val="0061484E"/>
    <w:rsid w:val="0061486D"/>
    <w:rsid w:val="006148AE"/>
    <w:rsid w:val="00616281"/>
    <w:rsid w:val="0061636D"/>
    <w:rsid w:val="006203FB"/>
    <w:rsid w:val="0062095B"/>
    <w:rsid w:val="00620B6B"/>
    <w:rsid w:val="00620E5E"/>
    <w:rsid w:val="00621CF3"/>
    <w:rsid w:val="00621E15"/>
    <w:rsid w:val="0062231B"/>
    <w:rsid w:val="00622D90"/>
    <w:rsid w:val="006242B9"/>
    <w:rsid w:val="006242E2"/>
    <w:rsid w:val="00624E56"/>
    <w:rsid w:val="00626009"/>
    <w:rsid w:val="006261FA"/>
    <w:rsid w:val="0062657C"/>
    <w:rsid w:val="00626711"/>
    <w:rsid w:val="00626F3F"/>
    <w:rsid w:val="00626FF2"/>
    <w:rsid w:val="00630664"/>
    <w:rsid w:val="0063077E"/>
    <w:rsid w:val="00630A02"/>
    <w:rsid w:val="006319F8"/>
    <w:rsid w:val="006344F1"/>
    <w:rsid w:val="00634AC7"/>
    <w:rsid w:val="00634FF3"/>
    <w:rsid w:val="00635B22"/>
    <w:rsid w:val="00635B50"/>
    <w:rsid w:val="006376A5"/>
    <w:rsid w:val="00637CD3"/>
    <w:rsid w:val="006404C9"/>
    <w:rsid w:val="006412F2"/>
    <w:rsid w:val="00641F1B"/>
    <w:rsid w:val="0064237D"/>
    <w:rsid w:val="0064243C"/>
    <w:rsid w:val="0064290F"/>
    <w:rsid w:val="006433C1"/>
    <w:rsid w:val="006439FA"/>
    <w:rsid w:val="00643B38"/>
    <w:rsid w:val="00644ACD"/>
    <w:rsid w:val="006459F6"/>
    <w:rsid w:val="00646ADA"/>
    <w:rsid w:val="00646AE6"/>
    <w:rsid w:val="0064785A"/>
    <w:rsid w:val="0065005A"/>
    <w:rsid w:val="00652145"/>
    <w:rsid w:val="00652462"/>
    <w:rsid w:val="00652BC0"/>
    <w:rsid w:val="00653C4B"/>
    <w:rsid w:val="0065437C"/>
    <w:rsid w:val="006546CB"/>
    <w:rsid w:val="00654A4F"/>
    <w:rsid w:val="00654B4B"/>
    <w:rsid w:val="00655BE6"/>
    <w:rsid w:val="00656684"/>
    <w:rsid w:val="00657443"/>
    <w:rsid w:val="006576B1"/>
    <w:rsid w:val="00657CF7"/>
    <w:rsid w:val="00660875"/>
    <w:rsid w:val="006609C7"/>
    <w:rsid w:val="00661B91"/>
    <w:rsid w:val="006627A2"/>
    <w:rsid w:val="00663A08"/>
    <w:rsid w:val="006657AD"/>
    <w:rsid w:val="00666538"/>
    <w:rsid w:val="00666644"/>
    <w:rsid w:val="00666BA7"/>
    <w:rsid w:val="00667F25"/>
    <w:rsid w:val="00670977"/>
    <w:rsid w:val="00670C66"/>
    <w:rsid w:val="00672C9B"/>
    <w:rsid w:val="006730B7"/>
    <w:rsid w:val="00674C18"/>
    <w:rsid w:val="00675010"/>
    <w:rsid w:val="00676D8C"/>
    <w:rsid w:val="00676F4C"/>
    <w:rsid w:val="0067740D"/>
    <w:rsid w:val="00680ED9"/>
    <w:rsid w:val="00681580"/>
    <w:rsid w:val="00681EC8"/>
    <w:rsid w:val="00682FB6"/>
    <w:rsid w:val="006847EF"/>
    <w:rsid w:val="00685515"/>
    <w:rsid w:val="00685734"/>
    <w:rsid w:val="0069069A"/>
    <w:rsid w:val="006906A3"/>
    <w:rsid w:val="00690703"/>
    <w:rsid w:val="00690EC8"/>
    <w:rsid w:val="00690F92"/>
    <w:rsid w:val="0069137E"/>
    <w:rsid w:val="00691D96"/>
    <w:rsid w:val="00692014"/>
    <w:rsid w:val="00692424"/>
    <w:rsid w:val="00692502"/>
    <w:rsid w:val="00692F4E"/>
    <w:rsid w:val="00693709"/>
    <w:rsid w:val="006957A0"/>
    <w:rsid w:val="006957D3"/>
    <w:rsid w:val="00695915"/>
    <w:rsid w:val="00695C0E"/>
    <w:rsid w:val="0069606E"/>
    <w:rsid w:val="00696D94"/>
    <w:rsid w:val="00697147"/>
    <w:rsid w:val="00697650"/>
    <w:rsid w:val="006977B4"/>
    <w:rsid w:val="006A173A"/>
    <w:rsid w:val="006A20E2"/>
    <w:rsid w:val="006A291F"/>
    <w:rsid w:val="006A2B3D"/>
    <w:rsid w:val="006A2EE8"/>
    <w:rsid w:val="006A428D"/>
    <w:rsid w:val="006A433C"/>
    <w:rsid w:val="006A455F"/>
    <w:rsid w:val="006A4BF4"/>
    <w:rsid w:val="006A4EAF"/>
    <w:rsid w:val="006A521F"/>
    <w:rsid w:val="006A55CA"/>
    <w:rsid w:val="006A5A52"/>
    <w:rsid w:val="006A6513"/>
    <w:rsid w:val="006A6C39"/>
    <w:rsid w:val="006B0020"/>
    <w:rsid w:val="006B05AE"/>
    <w:rsid w:val="006B05E1"/>
    <w:rsid w:val="006B0D61"/>
    <w:rsid w:val="006B145E"/>
    <w:rsid w:val="006B15AF"/>
    <w:rsid w:val="006B1679"/>
    <w:rsid w:val="006B1E14"/>
    <w:rsid w:val="006B1F2C"/>
    <w:rsid w:val="006B2446"/>
    <w:rsid w:val="006B3706"/>
    <w:rsid w:val="006B3F49"/>
    <w:rsid w:val="006B408F"/>
    <w:rsid w:val="006B4E0A"/>
    <w:rsid w:val="006B5B78"/>
    <w:rsid w:val="006B611B"/>
    <w:rsid w:val="006B6F9F"/>
    <w:rsid w:val="006B72F4"/>
    <w:rsid w:val="006B7614"/>
    <w:rsid w:val="006B7731"/>
    <w:rsid w:val="006C05DD"/>
    <w:rsid w:val="006C0BA1"/>
    <w:rsid w:val="006C1153"/>
    <w:rsid w:val="006C14CB"/>
    <w:rsid w:val="006C2C85"/>
    <w:rsid w:val="006C424D"/>
    <w:rsid w:val="006C512A"/>
    <w:rsid w:val="006C5A0D"/>
    <w:rsid w:val="006C5DFA"/>
    <w:rsid w:val="006C5FA0"/>
    <w:rsid w:val="006C67D8"/>
    <w:rsid w:val="006C6914"/>
    <w:rsid w:val="006C69CB"/>
    <w:rsid w:val="006C6B22"/>
    <w:rsid w:val="006C7100"/>
    <w:rsid w:val="006C79F9"/>
    <w:rsid w:val="006C7A44"/>
    <w:rsid w:val="006D01D6"/>
    <w:rsid w:val="006D02A9"/>
    <w:rsid w:val="006D1400"/>
    <w:rsid w:val="006D1B45"/>
    <w:rsid w:val="006D2022"/>
    <w:rsid w:val="006D2544"/>
    <w:rsid w:val="006D33E1"/>
    <w:rsid w:val="006D3C51"/>
    <w:rsid w:val="006D418B"/>
    <w:rsid w:val="006D51A4"/>
    <w:rsid w:val="006D5442"/>
    <w:rsid w:val="006D5968"/>
    <w:rsid w:val="006D67BF"/>
    <w:rsid w:val="006D6E53"/>
    <w:rsid w:val="006D7EA8"/>
    <w:rsid w:val="006E01FC"/>
    <w:rsid w:val="006E0740"/>
    <w:rsid w:val="006E078E"/>
    <w:rsid w:val="006E0F90"/>
    <w:rsid w:val="006E1178"/>
    <w:rsid w:val="006E1787"/>
    <w:rsid w:val="006E1F4C"/>
    <w:rsid w:val="006E23EE"/>
    <w:rsid w:val="006E2DF4"/>
    <w:rsid w:val="006E3277"/>
    <w:rsid w:val="006E3782"/>
    <w:rsid w:val="006E4876"/>
    <w:rsid w:val="006E4989"/>
    <w:rsid w:val="006E49B2"/>
    <w:rsid w:val="006E4B49"/>
    <w:rsid w:val="006E4F76"/>
    <w:rsid w:val="006E548F"/>
    <w:rsid w:val="006E62C4"/>
    <w:rsid w:val="006E635A"/>
    <w:rsid w:val="006E69E1"/>
    <w:rsid w:val="006E6A4B"/>
    <w:rsid w:val="006E6E0F"/>
    <w:rsid w:val="006E6F5E"/>
    <w:rsid w:val="006E7A4F"/>
    <w:rsid w:val="006E7EE4"/>
    <w:rsid w:val="006F026A"/>
    <w:rsid w:val="006F10AF"/>
    <w:rsid w:val="006F1C01"/>
    <w:rsid w:val="006F36DE"/>
    <w:rsid w:val="006F3F87"/>
    <w:rsid w:val="006F42F7"/>
    <w:rsid w:val="006F4F13"/>
    <w:rsid w:val="006F5EFC"/>
    <w:rsid w:val="006F66E8"/>
    <w:rsid w:val="006F6CE4"/>
    <w:rsid w:val="006F7378"/>
    <w:rsid w:val="006F7A18"/>
    <w:rsid w:val="00700E4F"/>
    <w:rsid w:val="00701F29"/>
    <w:rsid w:val="007052D2"/>
    <w:rsid w:val="0070535B"/>
    <w:rsid w:val="007059C4"/>
    <w:rsid w:val="00706B0F"/>
    <w:rsid w:val="00706FDD"/>
    <w:rsid w:val="007071EA"/>
    <w:rsid w:val="00707672"/>
    <w:rsid w:val="00710A74"/>
    <w:rsid w:val="00711644"/>
    <w:rsid w:val="00711A1F"/>
    <w:rsid w:val="00712C28"/>
    <w:rsid w:val="007157D7"/>
    <w:rsid w:val="00715A2A"/>
    <w:rsid w:val="007167DC"/>
    <w:rsid w:val="00716B3E"/>
    <w:rsid w:val="00716D6E"/>
    <w:rsid w:val="00717EF9"/>
    <w:rsid w:val="00721661"/>
    <w:rsid w:val="007230B3"/>
    <w:rsid w:val="0072319E"/>
    <w:rsid w:val="00723664"/>
    <w:rsid w:val="007257EE"/>
    <w:rsid w:val="00727376"/>
    <w:rsid w:val="00727C13"/>
    <w:rsid w:val="00727CFE"/>
    <w:rsid w:val="00730CE5"/>
    <w:rsid w:val="00730FD9"/>
    <w:rsid w:val="00731C97"/>
    <w:rsid w:val="00731FEB"/>
    <w:rsid w:val="007333FA"/>
    <w:rsid w:val="00733851"/>
    <w:rsid w:val="00734432"/>
    <w:rsid w:val="0073490B"/>
    <w:rsid w:val="00734DB8"/>
    <w:rsid w:val="007352A3"/>
    <w:rsid w:val="007361B0"/>
    <w:rsid w:val="00736C3A"/>
    <w:rsid w:val="00736CE1"/>
    <w:rsid w:val="00740251"/>
    <w:rsid w:val="007414E6"/>
    <w:rsid w:val="0074174D"/>
    <w:rsid w:val="00741A0D"/>
    <w:rsid w:val="00741DD2"/>
    <w:rsid w:val="007437BF"/>
    <w:rsid w:val="00743E7E"/>
    <w:rsid w:val="00744D9A"/>
    <w:rsid w:val="0074512E"/>
    <w:rsid w:val="00745D6F"/>
    <w:rsid w:val="007460F9"/>
    <w:rsid w:val="0074658D"/>
    <w:rsid w:val="007468E3"/>
    <w:rsid w:val="00750617"/>
    <w:rsid w:val="00751002"/>
    <w:rsid w:val="0075143F"/>
    <w:rsid w:val="00753171"/>
    <w:rsid w:val="00753662"/>
    <w:rsid w:val="00754D65"/>
    <w:rsid w:val="00755159"/>
    <w:rsid w:val="007556C5"/>
    <w:rsid w:val="0075595D"/>
    <w:rsid w:val="00756629"/>
    <w:rsid w:val="00756C01"/>
    <w:rsid w:val="007570CC"/>
    <w:rsid w:val="00757FE8"/>
    <w:rsid w:val="007600F0"/>
    <w:rsid w:val="0076128A"/>
    <w:rsid w:val="007615B0"/>
    <w:rsid w:val="007618FA"/>
    <w:rsid w:val="00761B3E"/>
    <w:rsid w:val="0076264B"/>
    <w:rsid w:val="00762667"/>
    <w:rsid w:val="00762FEE"/>
    <w:rsid w:val="007638C2"/>
    <w:rsid w:val="0076453F"/>
    <w:rsid w:val="00764B91"/>
    <w:rsid w:val="00765C1B"/>
    <w:rsid w:val="00765CA0"/>
    <w:rsid w:val="007668E1"/>
    <w:rsid w:val="00766938"/>
    <w:rsid w:val="00767709"/>
    <w:rsid w:val="0076773C"/>
    <w:rsid w:val="00767B43"/>
    <w:rsid w:val="00767BF6"/>
    <w:rsid w:val="00767C40"/>
    <w:rsid w:val="00770B88"/>
    <w:rsid w:val="00770D79"/>
    <w:rsid w:val="00771B5E"/>
    <w:rsid w:val="007726E5"/>
    <w:rsid w:val="007731EB"/>
    <w:rsid w:val="007737A5"/>
    <w:rsid w:val="00774EFC"/>
    <w:rsid w:val="00775580"/>
    <w:rsid w:val="007774BD"/>
    <w:rsid w:val="007776C2"/>
    <w:rsid w:val="00777971"/>
    <w:rsid w:val="0078045F"/>
    <w:rsid w:val="00780A98"/>
    <w:rsid w:val="007811E2"/>
    <w:rsid w:val="0078152D"/>
    <w:rsid w:val="00781708"/>
    <w:rsid w:val="00781DD2"/>
    <w:rsid w:val="007822AF"/>
    <w:rsid w:val="0078490B"/>
    <w:rsid w:val="00784A8A"/>
    <w:rsid w:val="00784BE1"/>
    <w:rsid w:val="00785C09"/>
    <w:rsid w:val="00785DCD"/>
    <w:rsid w:val="007865D6"/>
    <w:rsid w:val="007869CA"/>
    <w:rsid w:val="007872DE"/>
    <w:rsid w:val="007917CE"/>
    <w:rsid w:val="0079187E"/>
    <w:rsid w:val="00791F32"/>
    <w:rsid w:val="00792A6C"/>
    <w:rsid w:val="0079474D"/>
    <w:rsid w:val="00795024"/>
    <w:rsid w:val="00795D1C"/>
    <w:rsid w:val="0079742E"/>
    <w:rsid w:val="007975FA"/>
    <w:rsid w:val="007A0573"/>
    <w:rsid w:val="007A1BD1"/>
    <w:rsid w:val="007A1EAB"/>
    <w:rsid w:val="007A2432"/>
    <w:rsid w:val="007A261A"/>
    <w:rsid w:val="007A32D8"/>
    <w:rsid w:val="007A39A7"/>
    <w:rsid w:val="007A3EA8"/>
    <w:rsid w:val="007A42EB"/>
    <w:rsid w:val="007A46BF"/>
    <w:rsid w:val="007A4BAB"/>
    <w:rsid w:val="007A52E9"/>
    <w:rsid w:val="007A5E8A"/>
    <w:rsid w:val="007A5FF6"/>
    <w:rsid w:val="007A6D73"/>
    <w:rsid w:val="007A6EB6"/>
    <w:rsid w:val="007B11D6"/>
    <w:rsid w:val="007B1F2D"/>
    <w:rsid w:val="007B2517"/>
    <w:rsid w:val="007B2D18"/>
    <w:rsid w:val="007B3176"/>
    <w:rsid w:val="007B3E24"/>
    <w:rsid w:val="007B4593"/>
    <w:rsid w:val="007B46D5"/>
    <w:rsid w:val="007B525E"/>
    <w:rsid w:val="007B5E44"/>
    <w:rsid w:val="007B5EA3"/>
    <w:rsid w:val="007B65E3"/>
    <w:rsid w:val="007B6A28"/>
    <w:rsid w:val="007B6C1F"/>
    <w:rsid w:val="007B7EF1"/>
    <w:rsid w:val="007C097B"/>
    <w:rsid w:val="007C2B83"/>
    <w:rsid w:val="007C3E2F"/>
    <w:rsid w:val="007C4CF3"/>
    <w:rsid w:val="007C57B0"/>
    <w:rsid w:val="007C5BCF"/>
    <w:rsid w:val="007C6A70"/>
    <w:rsid w:val="007D013F"/>
    <w:rsid w:val="007D0227"/>
    <w:rsid w:val="007D10CF"/>
    <w:rsid w:val="007D3581"/>
    <w:rsid w:val="007D4060"/>
    <w:rsid w:val="007D477C"/>
    <w:rsid w:val="007D47E5"/>
    <w:rsid w:val="007D6699"/>
    <w:rsid w:val="007D6932"/>
    <w:rsid w:val="007D7632"/>
    <w:rsid w:val="007E11B6"/>
    <w:rsid w:val="007E1C10"/>
    <w:rsid w:val="007E57E2"/>
    <w:rsid w:val="007E586B"/>
    <w:rsid w:val="007E5BD7"/>
    <w:rsid w:val="007E5E32"/>
    <w:rsid w:val="007E5E79"/>
    <w:rsid w:val="007E6893"/>
    <w:rsid w:val="007E6BB2"/>
    <w:rsid w:val="007E7042"/>
    <w:rsid w:val="007E735A"/>
    <w:rsid w:val="007E74F3"/>
    <w:rsid w:val="007E7A85"/>
    <w:rsid w:val="007E7DCF"/>
    <w:rsid w:val="007E7EA0"/>
    <w:rsid w:val="007F005F"/>
    <w:rsid w:val="007F1A4E"/>
    <w:rsid w:val="007F2144"/>
    <w:rsid w:val="007F31E9"/>
    <w:rsid w:val="007F38FA"/>
    <w:rsid w:val="007F3D13"/>
    <w:rsid w:val="007F3FB2"/>
    <w:rsid w:val="007F40D2"/>
    <w:rsid w:val="007F470A"/>
    <w:rsid w:val="007F4D35"/>
    <w:rsid w:val="007F5B0D"/>
    <w:rsid w:val="007F5E74"/>
    <w:rsid w:val="007F603D"/>
    <w:rsid w:val="007F664F"/>
    <w:rsid w:val="007F75AE"/>
    <w:rsid w:val="007F776D"/>
    <w:rsid w:val="007F7DFD"/>
    <w:rsid w:val="008000FA"/>
    <w:rsid w:val="0080355F"/>
    <w:rsid w:val="008037B8"/>
    <w:rsid w:val="00803B49"/>
    <w:rsid w:val="0080500C"/>
    <w:rsid w:val="008053A0"/>
    <w:rsid w:val="00805FFA"/>
    <w:rsid w:val="00806348"/>
    <w:rsid w:val="00806574"/>
    <w:rsid w:val="0080657C"/>
    <w:rsid w:val="00806849"/>
    <w:rsid w:val="00807BE6"/>
    <w:rsid w:val="00807BEC"/>
    <w:rsid w:val="00807C65"/>
    <w:rsid w:val="00807E32"/>
    <w:rsid w:val="00810487"/>
    <w:rsid w:val="008122A6"/>
    <w:rsid w:val="00813436"/>
    <w:rsid w:val="008135BE"/>
    <w:rsid w:val="00814B54"/>
    <w:rsid w:val="008151C4"/>
    <w:rsid w:val="008167C7"/>
    <w:rsid w:val="00817E55"/>
    <w:rsid w:val="0082031B"/>
    <w:rsid w:val="00821E06"/>
    <w:rsid w:val="00822FF2"/>
    <w:rsid w:val="00823C6E"/>
    <w:rsid w:val="00823F6E"/>
    <w:rsid w:val="008250A0"/>
    <w:rsid w:val="008250DD"/>
    <w:rsid w:val="0082559A"/>
    <w:rsid w:val="00826E3A"/>
    <w:rsid w:val="00827C0B"/>
    <w:rsid w:val="008302EC"/>
    <w:rsid w:val="00830AC4"/>
    <w:rsid w:val="0083127E"/>
    <w:rsid w:val="00831A98"/>
    <w:rsid w:val="00831B0B"/>
    <w:rsid w:val="00831B8A"/>
    <w:rsid w:val="00831B9A"/>
    <w:rsid w:val="0083209C"/>
    <w:rsid w:val="00832225"/>
    <w:rsid w:val="00832388"/>
    <w:rsid w:val="00833F0A"/>
    <w:rsid w:val="00834759"/>
    <w:rsid w:val="00835F89"/>
    <w:rsid w:val="0083618D"/>
    <w:rsid w:val="0083695C"/>
    <w:rsid w:val="00836C7F"/>
    <w:rsid w:val="008373A4"/>
    <w:rsid w:val="008404B0"/>
    <w:rsid w:val="008404F8"/>
    <w:rsid w:val="008408F3"/>
    <w:rsid w:val="00841020"/>
    <w:rsid w:val="0084116F"/>
    <w:rsid w:val="00841746"/>
    <w:rsid w:val="00842F9D"/>
    <w:rsid w:val="008431AF"/>
    <w:rsid w:val="00843A3F"/>
    <w:rsid w:val="00844C05"/>
    <w:rsid w:val="00844D52"/>
    <w:rsid w:val="008459D2"/>
    <w:rsid w:val="008468DC"/>
    <w:rsid w:val="00846A05"/>
    <w:rsid w:val="00846BB6"/>
    <w:rsid w:val="00847BD1"/>
    <w:rsid w:val="00847FE9"/>
    <w:rsid w:val="00850BA7"/>
    <w:rsid w:val="00851955"/>
    <w:rsid w:val="00851F6F"/>
    <w:rsid w:val="00852186"/>
    <w:rsid w:val="00852A38"/>
    <w:rsid w:val="00852E61"/>
    <w:rsid w:val="00853285"/>
    <w:rsid w:val="0085383F"/>
    <w:rsid w:val="00853BF0"/>
    <w:rsid w:val="00854380"/>
    <w:rsid w:val="0085563E"/>
    <w:rsid w:val="00856322"/>
    <w:rsid w:val="008567B8"/>
    <w:rsid w:val="0086027F"/>
    <w:rsid w:val="00861599"/>
    <w:rsid w:val="0086229A"/>
    <w:rsid w:val="0086253D"/>
    <w:rsid w:val="00864385"/>
    <w:rsid w:val="00864AD4"/>
    <w:rsid w:val="00864FCB"/>
    <w:rsid w:val="0086572B"/>
    <w:rsid w:val="00866967"/>
    <w:rsid w:val="00866B35"/>
    <w:rsid w:val="008672D1"/>
    <w:rsid w:val="00870801"/>
    <w:rsid w:val="008714FB"/>
    <w:rsid w:val="00871641"/>
    <w:rsid w:val="00871724"/>
    <w:rsid w:val="00872883"/>
    <w:rsid w:val="008740F5"/>
    <w:rsid w:val="00874610"/>
    <w:rsid w:val="00874760"/>
    <w:rsid w:val="00876BA6"/>
    <w:rsid w:val="00876F29"/>
    <w:rsid w:val="00876FAE"/>
    <w:rsid w:val="008770BA"/>
    <w:rsid w:val="00880463"/>
    <w:rsid w:val="00881F65"/>
    <w:rsid w:val="00882279"/>
    <w:rsid w:val="008824DD"/>
    <w:rsid w:val="00883397"/>
    <w:rsid w:val="0088342E"/>
    <w:rsid w:val="00883BF8"/>
    <w:rsid w:val="00885C77"/>
    <w:rsid w:val="00885CD8"/>
    <w:rsid w:val="00885F68"/>
    <w:rsid w:val="00886419"/>
    <w:rsid w:val="00886452"/>
    <w:rsid w:val="0088663D"/>
    <w:rsid w:val="00886F4D"/>
    <w:rsid w:val="00887635"/>
    <w:rsid w:val="0088764F"/>
    <w:rsid w:val="00887969"/>
    <w:rsid w:val="00887DC1"/>
    <w:rsid w:val="008900E6"/>
    <w:rsid w:val="00891843"/>
    <w:rsid w:val="00892DDD"/>
    <w:rsid w:val="00893185"/>
    <w:rsid w:val="008936C2"/>
    <w:rsid w:val="00893CCE"/>
    <w:rsid w:val="00894639"/>
    <w:rsid w:val="00896B14"/>
    <w:rsid w:val="00896E1B"/>
    <w:rsid w:val="0089794D"/>
    <w:rsid w:val="00897A0A"/>
    <w:rsid w:val="008A01F1"/>
    <w:rsid w:val="008A060E"/>
    <w:rsid w:val="008A088D"/>
    <w:rsid w:val="008A12AF"/>
    <w:rsid w:val="008A29E8"/>
    <w:rsid w:val="008A29EB"/>
    <w:rsid w:val="008A2FC5"/>
    <w:rsid w:val="008A3B88"/>
    <w:rsid w:val="008A458C"/>
    <w:rsid w:val="008A617B"/>
    <w:rsid w:val="008A68F0"/>
    <w:rsid w:val="008A7C09"/>
    <w:rsid w:val="008B03DE"/>
    <w:rsid w:val="008B146C"/>
    <w:rsid w:val="008B29A2"/>
    <w:rsid w:val="008B479B"/>
    <w:rsid w:val="008B48CD"/>
    <w:rsid w:val="008B4E40"/>
    <w:rsid w:val="008B50B5"/>
    <w:rsid w:val="008B5422"/>
    <w:rsid w:val="008B5ACB"/>
    <w:rsid w:val="008B5CED"/>
    <w:rsid w:val="008B626A"/>
    <w:rsid w:val="008B66DB"/>
    <w:rsid w:val="008B6765"/>
    <w:rsid w:val="008B6936"/>
    <w:rsid w:val="008B7AFC"/>
    <w:rsid w:val="008C000D"/>
    <w:rsid w:val="008C01F7"/>
    <w:rsid w:val="008C03A5"/>
    <w:rsid w:val="008C0AA9"/>
    <w:rsid w:val="008C24FF"/>
    <w:rsid w:val="008C2CFC"/>
    <w:rsid w:val="008C4160"/>
    <w:rsid w:val="008C5033"/>
    <w:rsid w:val="008C545D"/>
    <w:rsid w:val="008C5B50"/>
    <w:rsid w:val="008C6AFF"/>
    <w:rsid w:val="008C7A7B"/>
    <w:rsid w:val="008D2C2C"/>
    <w:rsid w:val="008D3067"/>
    <w:rsid w:val="008D3D08"/>
    <w:rsid w:val="008D4342"/>
    <w:rsid w:val="008D4366"/>
    <w:rsid w:val="008D4376"/>
    <w:rsid w:val="008D446F"/>
    <w:rsid w:val="008D4809"/>
    <w:rsid w:val="008D5FD1"/>
    <w:rsid w:val="008D66FE"/>
    <w:rsid w:val="008D67EA"/>
    <w:rsid w:val="008D6E56"/>
    <w:rsid w:val="008D7BDF"/>
    <w:rsid w:val="008D7ED5"/>
    <w:rsid w:val="008E01C3"/>
    <w:rsid w:val="008E0D01"/>
    <w:rsid w:val="008E37BE"/>
    <w:rsid w:val="008E3801"/>
    <w:rsid w:val="008E47C5"/>
    <w:rsid w:val="008E48A7"/>
    <w:rsid w:val="008E61B8"/>
    <w:rsid w:val="008E700B"/>
    <w:rsid w:val="008E70C3"/>
    <w:rsid w:val="008E7B18"/>
    <w:rsid w:val="008F066D"/>
    <w:rsid w:val="008F0D4C"/>
    <w:rsid w:val="008F155C"/>
    <w:rsid w:val="008F1D50"/>
    <w:rsid w:val="008F28FF"/>
    <w:rsid w:val="008F2E8B"/>
    <w:rsid w:val="008F4C08"/>
    <w:rsid w:val="008F5897"/>
    <w:rsid w:val="008F6639"/>
    <w:rsid w:val="008F6771"/>
    <w:rsid w:val="008F6F40"/>
    <w:rsid w:val="008F7C56"/>
    <w:rsid w:val="009003F0"/>
    <w:rsid w:val="00900C59"/>
    <w:rsid w:val="00901979"/>
    <w:rsid w:val="00902225"/>
    <w:rsid w:val="00902960"/>
    <w:rsid w:val="00903107"/>
    <w:rsid w:val="00903504"/>
    <w:rsid w:val="00903870"/>
    <w:rsid w:val="00903886"/>
    <w:rsid w:val="00904BA8"/>
    <w:rsid w:val="00905368"/>
    <w:rsid w:val="00905F33"/>
    <w:rsid w:val="00905F36"/>
    <w:rsid w:val="00906182"/>
    <w:rsid w:val="00906F18"/>
    <w:rsid w:val="009072DC"/>
    <w:rsid w:val="00910900"/>
    <w:rsid w:val="00910EAA"/>
    <w:rsid w:val="00911A97"/>
    <w:rsid w:val="00911EEA"/>
    <w:rsid w:val="009130D4"/>
    <w:rsid w:val="009135E4"/>
    <w:rsid w:val="00913957"/>
    <w:rsid w:val="00913E06"/>
    <w:rsid w:val="00915A9C"/>
    <w:rsid w:val="0092003A"/>
    <w:rsid w:val="009202EF"/>
    <w:rsid w:val="009208B7"/>
    <w:rsid w:val="00920D25"/>
    <w:rsid w:val="00921273"/>
    <w:rsid w:val="00921458"/>
    <w:rsid w:val="00921EEC"/>
    <w:rsid w:val="009226C9"/>
    <w:rsid w:val="0092285C"/>
    <w:rsid w:val="00923569"/>
    <w:rsid w:val="009236A7"/>
    <w:rsid w:val="00923C7C"/>
    <w:rsid w:val="00923E80"/>
    <w:rsid w:val="00924A32"/>
    <w:rsid w:val="00924C86"/>
    <w:rsid w:val="00924FCF"/>
    <w:rsid w:val="0092505A"/>
    <w:rsid w:val="00925358"/>
    <w:rsid w:val="009255DB"/>
    <w:rsid w:val="00925817"/>
    <w:rsid w:val="00925A34"/>
    <w:rsid w:val="00927408"/>
    <w:rsid w:val="00927A94"/>
    <w:rsid w:val="00930080"/>
    <w:rsid w:val="0093089A"/>
    <w:rsid w:val="0093276B"/>
    <w:rsid w:val="00932C97"/>
    <w:rsid w:val="00934C16"/>
    <w:rsid w:val="00934DD7"/>
    <w:rsid w:val="00935405"/>
    <w:rsid w:val="009357F2"/>
    <w:rsid w:val="00935823"/>
    <w:rsid w:val="00936BE0"/>
    <w:rsid w:val="009373FD"/>
    <w:rsid w:val="009379AB"/>
    <w:rsid w:val="0094196D"/>
    <w:rsid w:val="0094200C"/>
    <w:rsid w:val="00942186"/>
    <w:rsid w:val="009425AE"/>
    <w:rsid w:val="0094299D"/>
    <w:rsid w:val="00942EAF"/>
    <w:rsid w:val="009434DC"/>
    <w:rsid w:val="009436E2"/>
    <w:rsid w:val="00944035"/>
    <w:rsid w:val="00944577"/>
    <w:rsid w:val="009453A7"/>
    <w:rsid w:val="00947573"/>
    <w:rsid w:val="009475F1"/>
    <w:rsid w:val="00947734"/>
    <w:rsid w:val="00947816"/>
    <w:rsid w:val="0095014D"/>
    <w:rsid w:val="0095100A"/>
    <w:rsid w:val="0095127C"/>
    <w:rsid w:val="00951C1F"/>
    <w:rsid w:val="00953326"/>
    <w:rsid w:val="00953BC4"/>
    <w:rsid w:val="00953CEF"/>
    <w:rsid w:val="00954A2C"/>
    <w:rsid w:val="00954BEF"/>
    <w:rsid w:val="00954C4E"/>
    <w:rsid w:val="009557D4"/>
    <w:rsid w:val="00955AEA"/>
    <w:rsid w:val="00955D73"/>
    <w:rsid w:val="009561F0"/>
    <w:rsid w:val="00956F91"/>
    <w:rsid w:val="00957136"/>
    <w:rsid w:val="00957414"/>
    <w:rsid w:val="009576A6"/>
    <w:rsid w:val="00960742"/>
    <w:rsid w:val="00961406"/>
    <w:rsid w:val="009614B6"/>
    <w:rsid w:val="009617DB"/>
    <w:rsid w:val="00962764"/>
    <w:rsid w:val="00962D76"/>
    <w:rsid w:val="0096336B"/>
    <w:rsid w:val="0096369D"/>
    <w:rsid w:val="00963B0F"/>
    <w:rsid w:val="00963D57"/>
    <w:rsid w:val="00963E8B"/>
    <w:rsid w:val="00964DA1"/>
    <w:rsid w:val="00964EA0"/>
    <w:rsid w:val="00964ED1"/>
    <w:rsid w:val="009654F9"/>
    <w:rsid w:val="00965C81"/>
    <w:rsid w:val="00966A10"/>
    <w:rsid w:val="00966AF4"/>
    <w:rsid w:val="00967796"/>
    <w:rsid w:val="00971255"/>
    <w:rsid w:val="00971558"/>
    <w:rsid w:val="009719FD"/>
    <w:rsid w:val="00971F7D"/>
    <w:rsid w:val="00972940"/>
    <w:rsid w:val="009754B4"/>
    <w:rsid w:val="00975554"/>
    <w:rsid w:val="0097633E"/>
    <w:rsid w:val="00976A96"/>
    <w:rsid w:val="00977413"/>
    <w:rsid w:val="00977DB4"/>
    <w:rsid w:val="00977E4B"/>
    <w:rsid w:val="00980F31"/>
    <w:rsid w:val="00982E21"/>
    <w:rsid w:val="009874A1"/>
    <w:rsid w:val="009905C0"/>
    <w:rsid w:val="009905D6"/>
    <w:rsid w:val="00992C47"/>
    <w:rsid w:val="00992E06"/>
    <w:rsid w:val="00993F72"/>
    <w:rsid w:val="009942B7"/>
    <w:rsid w:val="0099578E"/>
    <w:rsid w:val="009959E4"/>
    <w:rsid w:val="0099693D"/>
    <w:rsid w:val="00996DE3"/>
    <w:rsid w:val="0099768A"/>
    <w:rsid w:val="00997AAB"/>
    <w:rsid w:val="009A070C"/>
    <w:rsid w:val="009A0724"/>
    <w:rsid w:val="009A07E9"/>
    <w:rsid w:val="009A165A"/>
    <w:rsid w:val="009A1690"/>
    <w:rsid w:val="009A262E"/>
    <w:rsid w:val="009A2F08"/>
    <w:rsid w:val="009A4067"/>
    <w:rsid w:val="009A40CB"/>
    <w:rsid w:val="009A55B4"/>
    <w:rsid w:val="009A5872"/>
    <w:rsid w:val="009A6554"/>
    <w:rsid w:val="009A796C"/>
    <w:rsid w:val="009A7CDC"/>
    <w:rsid w:val="009B062B"/>
    <w:rsid w:val="009B0969"/>
    <w:rsid w:val="009B1061"/>
    <w:rsid w:val="009B1165"/>
    <w:rsid w:val="009B22C8"/>
    <w:rsid w:val="009B24BA"/>
    <w:rsid w:val="009B3259"/>
    <w:rsid w:val="009B489A"/>
    <w:rsid w:val="009B545B"/>
    <w:rsid w:val="009B55F7"/>
    <w:rsid w:val="009B6524"/>
    <w:rsid w:val="009B67E0"/>
    <w:rsid w:val="009B6C06"/>
    <w:rsid w:val="009B7383"/>
    <w:rsid w:val="009B7CC5"/>
    <w:rsid w:val="009B7F25"/>
    <w:rsid w:val="009C053B"/>
    <w:rsid w:val="009C135B"/>
    <w:rsid w:val="009C14BC"/>
    <w:rsid w:val="009C14CB"/>
    <w:rsid w:val="009C1E00"/>
    <w:rsid w:val="009C2BC1"/>
    <w:rsid w:val="009C334B"/>
    <w:rsid w:val="009C3F88"/>
    <w:rsid w:val="009C4BA0"/>
    <w:rsid w:val="009D1469"/>
    <w:rsid w:val="009D1A48"/>
    <w:rsid w:val="009D23A9"/>
    <w:rsid w:val="009D2754"/>
    <w:rsid w:val="009D3242"/>
    <w:rsid w:val="009D3277"/>
    <w:rsid w:val="009D3688"/>
    <w:rsid w:val="009D3CA0"/>
    <w:rsid w:val="009D3F14"/>
    <w:rsid w:val="009D41EF"/>
    <w:rsid w:val="009D43EF"/>
    <w:rsid w:val="009D4F11"/>
    <w:rsid w:val="009D5563"/>
    <w:rsid w:val="009D5A85"/>
    <w:rsid w:val="009D5EFA"/>
    <w:rsid w:val="009E1090"/>
    <w:rsid w:val="009E1B57"/>
    <w:rsid w:val="009E2420"/>
    <w:rsid w:val="009E41E7"/>
    <w:rsid w:val="009E4314"/>
    <w:rsid w:val="009E4B59"/>
    <w:rsid w:val="009E57C5"/>
    <w:rsid w:val="009E584A"/>
    <w:rsid w:val="009E5F24"/>
    <w:rsid w:val="009E692B"/>
    <w:rsid w:val="009E7C28"/>
    <w:rsid w:val="009F00C1"/>
    <w:rsid w:val="009F0AA1"/>
    <w:rsid w:val="009F1276"/>
    <w:rsid w:val="009F1B3D"/>
    <w:rsid w:val="009F1C13"/>
    <w:rsid w:val="009F28D8"/>
    <w:rsid w:val="009F33A4"/>
    <w:rsid w:val="009F40D5"/>
    <w:rsid w:val="009F4C4F"/>
    <w:rsid w:val="009F4D2B"/>
    <w:rsid w:val="009F4DAF"/>
    <w:rsid w:val="009F50BE"/>
    <w:rsid w:val="009F68CC"/>
    <w:rsid w:val="009F6E7D"/>
    <w:rsid w:val="009F78F9"/>
    <w:rsid w:val="009F7962"/>
    <w:rsid w:val="009F7BD5"/>
    <w:rsid w:val="00A008AF"/>
    <w:rsid w:val="00A01610"/>
    <w:rsid w:val="00A02543"/>
    <w:rsid w:val="00A0262F"/>
    <w:rsid w:val="00A03529"/>
    <w:rsid w:val="00A037AB"/>
    <w:rsid w:val="00A03A05"/>
    <w:rsid w:val="00A05373"/>
    <w:rsid w:val="00A0787A"/>
    <w:rsid w:val="00A07DB1"/>
    <w:rsid w:val="00A1008B"/>
    <w:rsid w:val="00A10A5B"/>
    <w:rsid w:val="00A10E14"/>
    <w:rsid w:val="00A11070"/>
    <w:rsid w:val="00A11325"/>
    <w:rsid w:val="00A1226B"/>
    <w:rsid w:val="00A12393"/>
    <w:rsid w:val="00A12CDF"/>
    <w:rsid w:val="00A12D0B"/>
    <w:rsid w:val="00A136EF"/>
    <w:rsid w:val="00A13CBD"/>
    <w:rsid w:val="00A14347"/>
    <w:rsid w:val="00A1479B"/>
    <w:rsid w:val="00A15F5C"/>
    <w:rsid w:val="00A16244"/>
    <w:rsid w:val="00A1631D"/>
    <w:rsid w:val="00A16439"/>
    <w:rsid w:val="00A16FBF"/>
    <w:rsid w:val="00A1752C"/>
    <w:rsid w:val="00A17C32"/>
    <w:rsid w:val="00A200FD"/>
    <w:rsid w:val="00A2058C"/>
    <w:rsid w:val="00A21860"/>
    <w:rsid w:val="00A219AB"/>
    <w:rsid w:val="00A21CDE"/>
    <w:rsid w:val="00A22E63"/>
    <w:rsid w:val="00A233A5"/>
    <w:rsid w:val="00A23655"/>
    <w:rsid w:val="00A23B03"/>
    <w:rsid w:val="00A23B4E"/>
    <w:rsid w:val="00A2437E"/>
    <w:rsid w:val="00A25EE0"/>
    <w:rsid w:val="00A263DD"/>
    <w:rsid w:val="00A27339"/>
    <w:rsid w:val="00A279EB"/>
    <w:rsid w:val="00A27EBA"/>
    <w:rsid w:val="00A30BAD"/>
    <w:rsid w:val="00A316E9"/>
    <w:rsid w:val="00A31E2B"/>
    <w:rsid w:val="00A3218B"/>
    <w:rsid w:val="00A326EA"/>
    <w:rsid w:val="00A32A31"/>
    <w:rsid w:val="00A3324A"/>
    <w:rsid w:val="00A3413D"/>
    <w:rsid w:val="00A34371"/>
    <w:rsid w:val="00A35364"/>
    <w:rsid w:val="00A35B05"/>
    <w:rsid w:val="00A35D3A"/>
    <w:rsid w:val="00A362B8"/>
    <w:rsid w:val="00A364BF"/>
    <w:rsid w:val="00A36B6B"/>
    <w:rsid w:val="00A36C98"/>
    <w:rsid w:val="00A3703E"/>
    <w:rsid w:val="00A37337"/>
    <w:rsid w:val="00A40358"/>
    <w:rsid w:val="00A408A3"/>
    <w:rsid w:val="00A40D2F"/>
    <w:rsid w:val="00A413DB"/>
    <w:rsid w:val="00A417A7"/>
    <w:rsid w:val="00A419F8"/>
    <w:rsid w:val="00A41F87"/>
    <w:rsid w:val="00A42392"/>
    <w:rsid w:val="00A43084"/>
    <w:rsid w:val="00A43E1B"/>
    <w:rsid w:val="00A4481D"/>
    <w:rsid w:val="00A46EC9"/>
    <w:rsid w:val="00A478EE"/>
    <w:rsid w:val="00A47CA3"/>
    <w:rsid w:val="00A51238"/>
    <w:rsid w:val="00A5290B"/>
    <w:rsid w:val="00A52B5C"/>
    <w:rsid w:val="00A54960"/>
    <w:rsid w:val="00A562D4"/>
    <w:rsid w:val="00A6053B"/>
    <w:rsid w:val="00A605BF"/>
    <w:rsid w:val="00A60752"/>
    <w:rsid w:val="00A608E9"/>
    <w:rsid w:val="00A60B5B"/>
    <w:rsid w:val="00A60B7E"/>
    <w:rsid w:val="00A610F3"/>
    <w:rsid w:val="00A611D9"/>
    <w:rsid w:val="00A61AA8"/>
    <w:rsid w:val="00A62290"/>
    <w:rsid w:val="00A62DB7"/>
    <w:rsid w:val="00A64240"/>
    <w:rsid w:val="00A643CA"/>
    <w:rsid w:val="00A6514C"/>
    <w:rsid w:val="00A651DB"/>
    <w:rsid w:val="00A65BBE"/>
    <w:rsid w:val="00A65F88"/>
    <w:rsid w:val="00A66547"/>
    <w:rsid w:val="00A67973"/>
    <w:rsid w:val="00A70534"/>
    <w:rsid w:val="00A705ED"/>
    <w:rsid w:val="00A71608"/>
    <w:rsid w:val="00A717F0"/>
    <w:rsid w:val="00A7285C"/>
    <w:rsid w:val="00A72F82"/>
    <w:rsid w:val="00A73DAE"/>
    <w:rsid w:val="00A747B4"/>
    <w:rsid w:val="00A74B16"/>
    <w:rsid w:val="00A74C53"/>
    <w:rsid w:val="00A750CB"/>
    <w:rsid w:val="00A7518F"/>
    <w:rsid w:val="00A75C8C"/>
    <w:rsid w:val="00A76689"/>
    <w:rsid w:val="00A7682D"/>
    <w:rsid w:val="00A768D8"/>
    <w:rsid w:val="00A76CF0"/>
    <w:rsid w:val="00A80527"/>
    <w:rsid w:val="00A806CE"/>
    <w:rsid w:val="00A80AD7"/>
    <w:rsid w:val="00A80F09"/>
    <w:rsid w:val="00A810A1"/>
    <w:rsid w:val="00A813BA"/>
    <w:rsid w:val="00A81488"/>
    <w:rsid w:val="00A81A49"/>
    <w:rsid w:val="00A81B4F"/>
    <w:rsid w:val="00A83140"/>
    <w:rsid w:val="00A84358"/>
    <w:rsid w:val="00A850FD"/>
    <w:rsid w:val="00A85BAA"/>
    <w:rsid w:val="00A86495"/>
    <w:rsid w:val="00A86C86"/>
    <w:rsid w:val="00A879D0"/>
    <w:rsid w:val="00A90231"/>
    <w:rsid w:val="00A9084B"/>
    <w:rsid w:val="00A90C67"/>
    <w:rsid w:val="00A90C8E"/>
    <w:rsid w:val="00A91500"/>
    <w:rsid w:val="00A92C16"/>
    <w:rsid w:val="00A92DC5"/>
    <w:rsid w:val="00A94ACD"/>
    <w:rsid w:val="00A95EC2"/>
    <w:rsid w:val="00A96A46"/>
    <w:rsid w:val="00A97E23"/>
    <w:rsid w:val="00AA013C"/>
    <w:rsid w:val="00AA019B"/>
    <w:rsid w:val="00AA0561"/>
    <w:rsid w:val="00AA0614"/>
    <w:rsid w:val="00AA15B2"/>
    <w:rsid w:val="00AA16D7"/>
    <w:rsid w:val="00AA19F3"/>
    <w:rsid w:val="00AA1BCF"/>
    <w:rsid w:val="00AA2276"/>
    <w:rsid w:val="00AA2D73"/>
    <w:rsid w:val="00AA390B"/>
    <w:rsid w:val="00AA483F"/>
    <w:rsid w:val="00AA4D96"/>
    <w:rsid w:val="00AA529D"/>
    <w:rsid w:val="00AA5625"/>
    <w:rsid w:val="00AA5827"/>
    <w:rsid w:val="00AA7C60"/>
    <w:rsid w:val="00AB0805"/>
    <w:rsid w:val="00AB1846"/>
    <w:rsid w:val="00AB1B59"/>
    <w:rsid w:val="00AB2BAE"/>
    <w:rsid w:val="00AB33FF"/>
    <w:rsid w:val="00AB35D1"/>
    <w:rsid w:val="00AB3D29"/>
    <w:rsid w:val="00AB4A5E"/>
    <w:rsid w:val="00AB4EAA"/>
    <w:rsid w:val="00AB54A4"/>
    <w:rsid w:val="00AB57BE"/>
    <w:rsid w:val="00AB779C"/>
    <w:rsid w:val="00AC0413"/>
    <w:rsid w:val="00AC0891"/>
    <w:rsid w:val="00AC094C"/>
    <w:rsid w:val="00AC0C07"/>
    <w:rsid w:val="00AC15DA"/>
    <w:rsid w:val="00AC251B"/>
    <w:rsid w:val="00AC2947"/>
    <w:rsid w:val="00AC3224"/>
    <w:rsid w:val="00AC3806"/>
    <w:rsid w:val="00AC3D59"/>
    <w:rsid w:val="00AC3E66"/>
    <w:rsid w:val="00AC5646"/>
    <w:rsid w:val="00AC5BBE"/>
    <w:rsid w:val="00AC6DB6"/>
    <w:rsid w:val="00AC7978"/>
    <w:rsid w:val="00AD08E1"/>
    <w:rsid w:val="00AD380B"/>
    <w:rsid w:val="00AD4339"/>
    <w:rsid w:val="00AD482F"/>
    <w:rsid w:val="00AD6299"/>
    <w:rsid w:val="00AD6ECA"/>
    <w:rsid w:val="00AD7C65"/>
    <w:rsid w:val="00AE005A"/>
    <w:rsid w:val="00AE055A"/>
    <w:rsid w:val="00AE0571"/>
    <w:rsid w:val="00AE1095"/>
    <w:rsid w:val="00AE13C4"/>
    <w:rsid w:val="00AE1658"/>
    <w:rsid w:val="00AE1D91"/>
    <w:rsid w:val="00AE24AD"/>
    <w:rsid w:val="00AE32F6"/>
    <w:rsid w:val="00AE3B22"/>
    <w:rsid w:val="00AE3CF0"/>
    <w:rsid w:val="00AE3E4E"/>
    <w:rsid w:val="00AE4625"/>
    <w:rsid w:val="00AE476D"/>
    <w:rsid w:val="00AE51F5"/>
    <w:rsid w:val="00AE5805"/>
    <w:rsid w:val="00AE5BA2"/>
    <w:rsid w:val="00AE6AFF"/>
    <w:rsid w:val="00AF0117"/>
    <w:rsid w:val="00AF0216"/>
    <w:rsid w:val="00AF0E9E"/>
    <w:rsid w:val="00AF2076"/>
    <w:rsid w:val="00AF2135"/>
    <w:rsid w:val="00AF2916"/>
    <w:rsid w:val="00AF2F8A"/>
    <w:rsid w:val="00AF2FBB"/>
    <w:rsid w:val="00AF3D02"/>
    <w:rsid w:val="00AF4299"/>
    <w:rsid w:val="00AF4568"/>
    <w:rsid w:val="00AF4A37"/>
    <w:rsid w:val="00AF4A7E"/>
    <w:rsid w:val="00AF4B9F"/>
    <w:rsid w:val="00AF4DE5"/>
    <w:rsid w:val="00AF5179"/>
    <w:rsid w:val="00AF5F04"/>
    <w:rsid w:val="00AF62F0"/>
    <w:rsid w:val="00AF6AE1"/>
    <w:rsid w:val="00AF6F95"/>
    <w:rsid w:val="00AF7096"/>
    <w:rsid w:val="00B002DC"/>
    <w:rsid w:val="00B003F2"/>
    <w:rsid w:val="00B02769"/>
    <w:rsid w:val="00B02C09"/>
    <w:rsid w:val="00B037ED"/>
    <w:rsid w:val="00B0493D"/>
    <w:rsid w:val="00B06D14"/>
    <w:rsid w:val="00B07F0B"/>
    <w:rsid w:val="00B100DD"/>
    <w:rsid w:val="00B105E9"/>
    <w:rsid w:val="00B10B5E"/>
    <w:rsid w:val="00B10E88"/>
    <w:rsid w:val="00B142AC"/>
    <w:rsid w:val="00B1466D"/>
    <w:rsid w:val="00B14C88"/>
    <w:rsid w:val="00B204F4"/>
    <w:rsid w:val="00B20AF9"/>
    <w:rsid w:val="00B20E09"/>
    <w:rsid w:val="00B2321B"/>
    <w:rsid w:val="00B233B9"/>
    <w:rsid w:val="00B23D3B"/>
    <w:rsid w:val="00B250E9"/>
    <w:rsid w:val="00B2580B"/>
    <w:rsid w:val="00B26573"/>
    <w:rsid w:val="00B269DB"/>
    <w:rsid w:val="00B27A37"/>
    <w:rsid w:val="00B30C17"/>
    <w:rsid w:val="00B32413"/>
    <w:rsid w:val="00B327FC"/>
    <w:rsid w:val="00B32809"/>
    <w:rsid w:val="00B3411F"/>
    <w:rsid w:val="00B34FB7"/>
    <w:rsid w:val="00B35A3A"/>
    <w:rsid w:val="00B36BFF"/>
    <w:rsid w:val="00B36DAC"/>
    <w:rsid w:val="00B401C8"/>
    <w:rsid w:val="00B40C72"/>
    <w:rsid w:val="00B40FD3"/>
    <w:rsid w:val="00B40FFA"/>
    <w:rsid w:val="00B421D0"/>
    <w:rsid w:val="00B427B3"/>
    <w:rsid w:val="00B42A52"/>
    <w:rsid w:val="00B42E86"/>
    <w:rsid w:val="00B430A3"/>
    <w:rsid w:val="00B430C7"/>
    <w:rsid w:val="00B468E9"/>
    <w:rsid w:val="00B47B7F"/>
    <w:rsid w:val="00B501F7"/>
    <w:rsid w:val="00B51154"/>
    <w:rsid w:val="00B519C1"/>
    <w:rsid w:val="00B5253E"/>
    <w:rsid w:val="00B526D6"/>
    <w:rsid w:val="00B54230"/>
    <w:rsid w:val="00B55419"/>
    <w:rsid w:val="00B555FD"/>
    <w:rsid w:val="00B55BE3"/>
    <w:rsid w:val="00B56E25"/>
    <w:rsid w:val="00B63E34"/>
    <w:rsid w:val="00B65681"/>
    <w:rsid w:val="00B65BCC"/>
    <w:rsid w:val="00B663FC"/>
    <w:rsid w:val="00B670F1"/>
    <w:rsid w:val="00B67243"/>
    <w:rsid w:val="00B674A0"/>
    <w:rsid w:val="00B702A4"/>
    <w:rsid w:val="00B70895"/>
    <w:rsid w:val="00B709A8"/>
    <w:rsid w:val="00B71534"/>
    <w:rsid w:val="00B720F0"/>
    <w:rsid w:val="00B7270C"/>
    <w:rsid w:val="00B72BE1"/>
    <w:rsid w:val="00B733E1"/>
    <w:rsid w:val="00B73A2E"/>
    <w:rsid w:val="00B7439B"/>
    <w:rsid w:val="00B74FD4"/>
    <w:rsid w:val="00B751CC"/>
    <w:rsid w:val="00B766E7"/>
    <w:rsid w:val="00B76D94"/>
    <w:rsid w:val="00B77184"/>
    <w:rsid w:val="00B77654"/>
    <w:rsid w:val="00B8070E"/>
    <w:rsid w:val="00B80A78"/>
    <w:rsid w:val="00B8124F"/>
    <w:rsid w:val="00B81A70"/>
    <w:rsid w:val="00B82045"/>
    <w:rsid w:val="00B8258F"/>
    <w:rsid w:val="00B82D8C"/>
    <w:rsid w:val="00B8381D"/>
    <w:rsid w:val="00B83BC5"/>
    <w:rsid w:val="00B83CD3"/>
    <w:rsid w:val="00B8415F"/>
    <w:rsid w:val="00B84165"/>
    <w:rsid w:val="00B8427B"/>
    <w:rsid w:val="00B8656C"/>
    <w:rsid w:val="00B86BFD"/>
    <w:rsid w:val="00B87656"/>
    <w:rsid w:val="00B87BF0"/>
    <w:rsid w:val="00B900AE"/>
    <w:rsid w:val="00B90409"/>
    <w:rsid w:val="00B90792"/>
    <w:rsid w:val="00B90A14"/>
    <w:rsid w:val="00B9154E"/>
    <w:rsid w:val="00B9156E"/>
    <w:rsid w:val="00B91673"/>
    <w:rsid w:val="00B92785"/>
    <w:rsid w:val="00B928F6"/>
    <w:rsid w:val="00B92E5A"/>
    <w:rsid w:val="00B9362D"/>
    <w:rsid w:val="00B94204"/>
    <w:rsid w:val="00B94553"/>
    <w:rsid w:val="00B94B7C"/>
    <w:rsid w:val="00B95E1F"/>
    <w:rsid w:val="00B962D5"/>
    <w:rsid w:val="00B9636F"/>
    <w:rsid w:val="00B97676"/>
    <w:rsid w:val="00B977A0"/>
    <w:rsid w:val="00B97B95"/>
    <w:rsid w:val="00BA0096"/>
    <w:rsid w:val="00BA1109"/>
    <w:rsid w:val="00BA1802"/>
    <w:rsid w:val="00BA19D0"/>
    <w:rsid w:val="00BA203D"/>
    <w:rsid w:val="00BA26A2"/>
    <w:rsid w:val="00BA27A1"/>
    <w:rsid w:val="00BA4C6C"/>
    <w:rsid w:val="00BA5FC0"/>
    <w:rsid w:val="00BA60D5"/>
    <w:rsid w:val="00BA7A8E"/>
    <w:rsid w:val="00BA7DB2"/>
    <w:rsid w:val="00BB0233"/>
    <w:rsid w:val="00BB09E1"/>
    <w:rsid w:val="00BB14D8"/>
    <w:rsid w:val="00BB1AD3"/>
    <w:rsid w:val="00BB267A"/>
    <w:rsid w:val="00BB2920"/>
    <w:rsid w:val="00BB3036"/>
    <w:rsid w:val="00BB3590"/>
    <w:rsid w:val="00BB52A3"/>
    <w:rsid w:val="00BB548D"/>
    <w:rsid w:val="00BB699A"/>
    <w:rsid w:val="00BB6AB8"/>
    <w:rsid w:val="00BB6AD2"/>
    <w:rsid w:val="00BB7A40"/>
    <w:rsid w:val="00BC0C6F"/>
    <w:rsid w:val="00BC1131"/>
    <w:rsid w:val="00BC126D"/>
    <w:rsid w:val="00BC21EC"/>
    <w:rsid w:val="00BC3EF2"/>
    <w:rsid w:val="00BC4A9F"/>
    <w:rsid w:val="00BC504E"/>
    <w:rsid w:val="00BC524F"/>
    <w:rsid w:val="00BC5F0A"/>
    <w:rsid w:val="00BC6307"/>
    <w:rsid w:val="00BC68AE"/>
    <w:rsid w:val="00BD17BF"/>
    <w:rsid w:val="00BD1EBD"/>
    <w:rsid w:val="00BD1FB5"/>
    <w:rsid w:val="00BD2124"/>
    <w:rsid w:val="00BD3A8C"/>
    <w:rsid w:val="00BD546A"/>
    <w:rsid w:val="00BD6124"/>
    <w:rsid w:val="00BD64A0"/>
    <w:rsid w:val="00BD7013"/>
    <w:rsid w:val="00BD77F4"/>
    <w:rsid w:val="00BD792E"/>
    <w:rsid w:val="00BE2460"/>
    <w:rsid w:val="00BE3BE4"/>
    <w:rsid w:val="00BE3EC5"/>
    <w:rsid w:val="00BE40BB"/>
    <w:rsid w:val="00BE5AD5"/>
    <w:rsid w:val="00BE6BF6"/>
    <w:rsid w:val="00BF0D3B"/>
    <w:rsid w:val="00BF1C3B"/>
    <w:rsid w:val="00BF1FA4"/>
    <w:rsid w:val="00BF246A"/>
    <w:rsid w:val="00BF40FF"/>
    <w:rsid w:val="00BF6134"/>
    <w:rsid w:val="00BF62DB"/>
    <w:rsid w:val="00BF673A"/>
    <w:rsid w:val="00BF6B70"/>
    <w:rsid w:val="00BF7042"/>
    <w:rsid w:val="00BF7E8A"/>
    <w:rsid w:val="00C020DB"/>
    <w:rsid w:val="00C02472"/>
    <w:rsid w:val="00C02DCB"/>
    <w:rsid w:val="00C02E60"/>
    <w:rsid w:val="00C02F3D"/>
    <w:rsid w:val="00C03053"/>
    <w:rsid w:val="00C03D54"/>
    <w:rsid w:val="00C042F7"/>
    <w:rsid w:val="00C04D68"/>
    <w:rsid w:val="00C04E08"/>
    <w:rsid w:val="00C065D6"/>
    <w:rsid w:val="00C066F9"/>
    <w:rsid w:val="00C0682B"/>
    <w:rsid w:val="00C1006F"/>
    <w:rsid w:val="00C105F1"/>
    <w:rsid w:val="00C10B84"/>
    <w:rsid w:val="00C10F08"/>
    <w:rsid w:val="00C11651"/>
    <w:rsid w:val="00C11762"/>
    <w:rsid w:val="00C11831"/>
    <w:rsid w:val="00C12848"/>
    <w:rsid w:val="00C13155"/>
    <w:rsid w:val="00C134D8"/>
    <w:rsid w:val="00C13A65"/>
    <w:rsid w:val="00C13ACD"/>
    <w:rsid w:val="00C15A27"/>
    <w:rsid w:val="00C16E32"/>
    <w:rsid w:val="00C174C1"/>
    <w:rsid w:val="00C1799D"/>
    <w:rsid w:val="00C20182"/>
    <w:rsid w:val="00C20E79"/>
    <w:rsid w:val="00C22CF8"/>
    <w:rsid w:val="00C23264"/>
    <w:rsid w:val="00C233D5"/>
    <w:rsid w:val="00C2486C"/>
    <w:rsid w:val="00C24D5E"/>
    <w:rsid w:val="00C258B7"/>
    <w:rsid w:val="00C25A0B"/>
    <w:rsid w:val="00C25F8C"/>
    <w:rsid w:val="00C25FA1"/>
    <w:rsid w:val="00C26952"/>
    <w:rsid w:val="00C275B7"/>
    <w:rsid w:val="00C279F2"/>
    <w:rsid w:val="00C31478"/>
    <w:rsid w:val="00C31DB2"/>
    <w:rsid w:val="00C321B9"/>
    <w:rsid w:val="00C325EF"/>
    <w:rsid w:val="00C32B11"/>
    <w:rsid w:val="00C32E5D"/>
    <w:rsid w:val="00C337D0"/>
    <w:rsid w:val="00C3442E"/>
    <w:rsid w:val="00C3509E"/>
    <w:rsid w:val="00C36C7E"/>
    <w:rsid w:val="00C36E7D"/>
    <w:rsid w:val="00C41898"/>
    <w:rsid w:val="00C41DC5"/>
    <w:rsid w:val="00C41E27"/>
    <w:rsid w:val="00C41F70"/>
    <w:rsid w:val="00C43CB6"/>
    <w:rsid w:val="00C44360"/>
    <w:rsid w:val="00C45181"/>
    <w:rsid w:val="00C4604A"/>
    <w:rsid w:val="00C460F1"/>
    <w:rsid w:val="00C47E62"/>
    <w:rsid w:val="00C47EDE"/>
    <w:rsid w:val="00C47FF6"/>
    <w:rsid w:val="00C51501"/>
    <w:rsid w:val="00C5221E"/>
    <w:rsid w:val="00C523FB"/>
    <w:rsid w:val="00C52A4F"/>
    <w:rsid w:val="00C531EF"/>
    <w:rsid w:val="00C53293"/>
    <w:rsid w:val="00C53474"/>
    <w:rsid w:val="00C54100"/>
    <w:rsid w:val="00C55A77"/>
    <w:rsid w:val="00C5607A"/>
    <w:rsid w:val="00C5620D"/>
    <w:rsid w:val="00C5631A"/>
    <w:rsid w:val="00C56AC7"/>
    <w:rsid w:val="00C56B84"/>
    <w:rsid w:val="00C56B8C"/>
    <w:rsid w:val="00C574E2"/>
    <w:rsid w:val="00C60375"/>
    <w:rsid w:val="00C60C49"/>
    <w:rsid w:val="00C61C50"/>
    <w:rsid w:val="00C6367A"/>
    <w:rsid w:val="00C658C3"/>
    <w:rsid w:val="00C671C5"/>
    <w:rsid w:val="00C708DD"/>
    <w:rsid w:val="00C70D79"/>
    <w:rsid w:val="00C71622"/>
    <w:rsid w:val="00C71E67"/>
    <w:rsid w:val="00C72E8B"/>
    <w:rsid w:val="00C75048"/>
    <w:rsid w:val="00C752C9"/>
    <w:rsid w:val="00C76AF0"/>
    <w:rsid w:val="00C77281"/>
    <w:rsid w:val="00C8046C"/>
    <w:rsid w:val="00C80EE5"/>
    <w:rsid w:val="00C825EE"/>
    <w:rsid w:val="00C86D5A"/>
    <w:rsid w:val="00C87927"/>
    <w:rsid w:val="00C87CB4"/>
    <w:rsid w:val="00C903D4"/>
    <w:rsid w:val="00C908B1"/>
    <w:rsid w:val="00C9099C"/>
    <w:rsid w:val="00C90E33"/>
    <w:rsid w:val="00C910F5"/>
    <w:rsid w:val="00C913A9"/>
    <w:rsid w:val="00C92D48"/>
    <w:rsid w:val="00C93674"/>
    <w:rsid w:val="00C959FA"/>
    <w:rsid w:val="00C9637A"/>
    <w:rsid w:val="00C96941"/>
    <w:rsid w:val="00C96F1B"/>
    <w:rsid w:val="00C9766E"/>
    <w:rsid w:val="00C97794"/>
    <w:rsid w:val="00CA04A3"/>
    <w:rsid w:val="00CA0BFC"/>
    <w:rsid w:val="00CA1D1A"/>
    <w:rsid w:val="00CA2A47"/>
    <w:rsid w:val="00CA36D5"/>
    <w:rsid w:val="00CA52B4"/>
    <w:rsid w:val="00CA5532"/>
    <w:rsid w:val="00CA5629"/>
    <w:rsid w:val="00CA595E"/>
    <w:rsid w:val="00CA5B3F"/>
    <w:rsid w:val="00CA6C46"/>
    <w:rsid w:val="00CA6F3F"/>
    <w:rsid w:val="00CA762C"/>
    <w:rsid w:val="00CA7915"/>
    <w:rsid w:val="00CB2B8E"/>
    <w:rsid w:val="00CB2CA2"/>
    <w:rsid w:val="00CB380E"/>
    <w:rsid w:val="00CB41A4"/>
    <w:rsid w:val="00CB41AE"/>
    <w:rsid w:val="00CB42FD"/>
    <w:rsid w:val="00CB43C7"/>
    <w:rsid w:val="00CB4AA5"/>
    <w:rsid w:val="00CB56D7"/>
    <w:rsid w:val="00CB7C23"/>
    <w:rsid w:val="00CB7DFC"/>
    <w:rsid w:val="00CC1B12"/>
    <w:rsid w:val="00CC1B43"/>
    <w:rsid w:val="00CC1BA2"/>
    <w:rsid w:val="00CC1BD0"/>
    <w:rsid w:val="00CC2046"/>
    <w:rsid w:val="00CC21D1"/>
    <w:rsid w:val="00CC33CA"/>
    <w:rsid w:val="00CC40AF"/>
    <w:rsid w:val="00CC526D"/>
    <w:rsid w:val="00CC540A"/>
    <w:rsid w:val="00CC6694"/>
    <w:rsid w:val="00CC6EAF"/>
    <w:rsid w:val="00CC7138"/>
    <w:rsid w:val="00CD04ED"/>
    <w:rsid w:val="00CD17A5"/>
    <w:rsid w:val="00CD242B"/>
    <w:rsid w:val="00CD2495"/>
    <w:rsid w:val="00CD37E2"/>
    <w:rsid w:val="00CD3E27"/>
    <w:rsid w:val="00CD49C0"/>
    <w:rsid w:val="00CD5352"/>
    <w:rsid w:val="00CD6489"/>
    <w:rsid w:val="00CD7821"/>
    <w:rsid w:val="00CE0D9B"/>
    <w:rsid w:val="00CE1354"/>
    <w:rsid w:val="00CE226F"/>
    <w:rsid w:val="00CE2523"/>
    <w:rsid w:val="00CE2E11"/>
    <w:rsid w:val="00CE375F"/>
    <w:rsid w:val="00CE41AE"/>
    <w:rsid w:val="00CE4287"/>
    <w:rsid w:val="00CE4CBD"/>
    <w:rsid w:val="00CE5061"/>
    <w:rsid w:val="00CE5469"/>
    <w:rsid w:val="00CE582D"/>
    <w:rsid w:val="00CE66D4"/>
    <w:rsid w:val="00CF05A4"/>
    <w:rsid w:val="00CF0713"/>
    <w:rsid w:val="00CF1963"/>
    <w:rsid w:val="00CF196E"/>
    <w:rsid w:val="00CF1B12"/>
    <w:rsid w:val="00CF2506"/>
    <w:rsid w:val="00CF2A6A"/>
    <w:rsid w:val="00CF338B"/>
    <w:rsid w:val="00CF35E3"/>
    <w:rsid w:val="00CF3C49"/>
    <w:rsid w:val="00CF4365"/>
    <w:rsid w:val="00CF608A"/>
    <w:rsid w:val="00CF6599"/>
    <w:rsid w:val="00CF682B"/>
    <w:rsid w:val="00CF7521"/>
    <w:rsid w:val="00CF7AD9"/>
    <w:rsid w:val="00D0109A"/>
    <w:rsid w:val="00D0396D"/>
    <w:rsid w:val="00D03F59"/>
    <w:rsid w:val="00D04A7E"/>
    <w:rsid w:val="00D04EB8"/>
    <w:rsid w:val="00D05401"/>
    <w:rsid w:val="00D054D6"/>
    <w:rsid w:val="00D0677E"/>
    <w:rsid w:val="00D069D2"/>
    <w:rsid w:val="00D06A6A"/>
    <w:rsid w:val="00D073C0"/>
    <w:rsid w:val="00D0780C"/>
    <w:rsid w:val="00D07DAB"/>
    <w:rsid w:val="00D111EE"/>
    <w:rsid w:val="00D11BBD"/>
    <w:rsid w:val="00D12566"/>
    <w:rsid w:val="00D138EC"/>
    <w:rsid w:val="00D142D6"/>
    <w:rsid w:val="00D14330"/>
    <w:rsid w:val="00D158D6"/>
    <w:rsid w:val="00D17953"/>
    <w:rsid w:val="00D17BCF"/>
    <w:rsid w:val="00D17EFB"/>
    <w:rsid w:val="00D210A0"/>
    <w:rsid w:val="00D2444D"/>
    <w:rsid w:val="00D24FDF"/>
    <w:rsid w:val="00D25B6E"/>
    <w:rsid w:val="00D25FD7"/>
    <w:rsid w:val="00D265C2"/>
    <w:rsid w:val="00D26A95"/>
    <w:rsid w:val="00D26B47"/>
    <w:rsid w:val="00D27A6E"/>
    <w:rsid w:val="00D30AFB"/>
    <w:rsid w:val="00D318D2"/>
    <w:rsid w:val="00D31C2B"/>
    <w:rsid w:val="00D3269A"/>
    <w:rsid w:val="00D32F51"/>
    <w:rsid w:val="00D339C2"/>
    <w:rsid w:val="00D33BA8"/>
    <w:rsid w:val="00D3442F"/>
    <w:rsid w:val="00D348C1"/>
    <w:rsid w:val="00D35545"/>
    <w:rsid w:val="00D368DF"/>
    <w:rsid w:val="00D36F6D"/>
    <w:rsid w:val="00D37E9A"/>
    <w:rsid w:val="00D4068D"/>
    <w:rsid w:val="00D40AB5"/>
    <w:rsid w:val="00D4139C"/>
    <w:rsid w:val="00D41CF7"/>
    <w:rsid w:val="00D42AEB"/>
    <w:rsid w:val="00D4486D"/>
    <w:rsid w:val="00D44CBA"/>
    <w:rsid w:val="00D45BC2"/>
    <w:rsid w:val="00D471D8"/>
    <w:rsid w:val="00D47D82"/>
    <w:rsid w:val="00D47DB0"/>
    <w:rsid w:val="00D50567"/>
    <w:rsid w:val="00D50B4E"/>
    <w:rsid w:val="00D50D44"/>
    <w:rsid w:val="00D5124E"/>
    <w:rsid w:val="00D51921"/>
    <w:rsid w:val="00D51E3C"/>
    <w:rsid w:val="00D54C70"/>
    <w:rsid w:val="00D55023"/>
    <w:rsid w:val="00D5580F"/>
    <w:rsid w:val="00D55EED"/>
    <w:rsid w:val="00D564AD"/>
    <w:rsid w:val="00D579DE"/>
    <w:rsid w:val="00D57F40"/>
    <w:rsid w:val="00D60358"/>
    <w:rsid w:val="00D6117B"/>
    <w:rsid w:val="00D61261"/>
    <w:rsid w:val="00D636B3"/>
    <w:rsid w:val="00D63854"/>
    <w:rsid w:val="00D63AA3"/>
    <w:rsid w:val="00D641DF"/>
    <w:rsid w:val="00D65D39"/>
    <w:rsid w:val="00D670E2"/>
    <w:rsid w:val="00D6790C"/>
    <w:rsid w:val="00D70E41"/>
    <w:rsid w:val="00D71364"/>
    <w:rsid w:val="00D7197A"/>
    <w:rsid w:val="00D73348"/>
    <w:rsid w:val="00D73693"/>
    <w:rsid w:val="00D74C0F"/>
    <w:rsid w:val="00D75A4A"/>
    <w:rsid w:val="00D75AFA"/>
    <w:rsid w:val="00D7636D"/>
    <w:rsid w:val="00D765E7"/>
    <w:rsid w:val="00D76A08"/>
    <w:rsid w:val="00D801B9"/>
    <w:rsid w:val="00D82F86"/>
    <w:rsid w:val="00D83938"/>
    <w:rsid w:val="00D83ED9"/>
    <w:rsid w:val="00D84BCB"/>
    <w:rsid w:val="00D8512B"/>
    <w:rsid w:val="00D858FF"/>
    <w:rsid w:val="00D8592B"/>
    <w:rsid w:val="00D86538"/>
    <w:rsid w:val="00D87022"/>
    <w:rsid w:val="00D8712C"/>
    <w:rsid w:val="00D87BBB"/>
    <w:rsid w:val="00D91237"/>
    <w:rsid w:val="00D91A0B"/>
    <w:rsid w:val="00D92F0D"/>
    <w:rsid w:val="00D933B3"/>
    <w:rsid w:val="00D93A21"/>
    <w:rsid w:val="00D93D92"/>
    <w:rsid w:val="00D94D9B"/>
    <w:rsid w:val="00D95052"/>
    <w:rsid w:val="00D953A7"/>
    <w:rsid w:val="00D95545"/>
    <w:rsid w:val="00D95888"/>
    <w:rsid w:val="00D96CF1"/>
    <w:rsid w:val="00DA0680"/>
    <w:rsid w:val="00DA292D"/>
    <w:rsid w:val="00DA3D9E"/>
    <w:rsid w:val="00DA54B5"/>
    <w:rsid w:val="00DA5909"/>
    <w:rsid w:val="00DA607D"/>
    <w:rsid w:val="00DA648B"/>
    <w:rsid w:val="00DA6680"/>
    <w:rsid w:val="00DA6F58"/>
    <w:rsid w:val="00DB0615"/>
    <w:rsid w:val="00DB067E"/>
    <w:rsid w:val="00DB1193"/>
    <w:rsid w:val="00DB17E8"/>
    <w:rsid w:val="00DB26F0"/>
    <w:rsid w:val="00DB2C7E"/>
    <w:rsid w:val="00DB2D5D"/>
    <w:rsid w:val="00DB4733"/>
    <w:rsid w:val="00DB4F12"/>
    <w:rsid w:val="00DB53A4"/>
    <w:rsid w:val="00DB5934"/>
    <w:rsid w:val="00DB69D4"/>
    <w:rsid w:val="00DB7007"/>
    <w:rsid w:val="00DC0C36"/>
    <w:rsid w:val="00DC15C5"/>
    <w:rsid w:val="00DC2A64"/>
    <w:rsid w:val="00DC3859"/>
    <w:rsid w:val="00DC4157"/>
    <w:rsid w:val="00DC4A17"/>
    <w:rsid w:val="00DC4FF2"/>
    <w:rsid w:val="00DC69BB"/>
    <w:rsid w:val="00DC7135"/>
    <w:rsid w:val="00DC72AC"/>
    <w:rsid w:val="00DD0FB4"/>
    <w:rsid w:val="00DD1D33"/>
    <w:rsid w:val="00DD3048"/>
    <w:rsid w:val="00DD3C3A"/>
    <w:rsid w:val="00DD3F30"/>
    <w:rsid w:val="00DD3F56"/>
    <w:rsid w:val="00DD580D"/>
    <w:rsid w:val="00DD5A14"/>
    <w:rsid w:val="00DD5B2D"/>
    <w:rsid w:val="00DD6CEF"/>
    <w:rsid w:val="00DE0712"/>
    <w:rsid w:val="00DE09DA"/>
    <w:rsid w:val="00DE2CCE"/>
    <w:rsid w:val="00DE333B"/>
    <w:rsid w:val="00DE335C"/>
    <w:rsid w:val="00DE3363"/>
    <w:rsid w:val="00DE5663"/>
    <w:rsid w:val="00DE59A6"/>
    <w:rsid w:val="00DE5E1A"/>
    <w:rsid w:val="00DE5E34"/>
    <w:rsid w:val="00DE5EB9"/>
    <w:rsid w:val="00DE62C3"/>
    <w:rsid w:val="00DE7FD1"/>
    <w:rsid w:val="00DF00B6"/>
    <w:rsid w:val="00DF0616"/>
    <w:rsid w:val="00DF0BBB"/>
    <w:rsid w:val="00DF0EC8"/>
    <w:rsid w:val="00DF13AA"/>
    <w:rsid w:val="00DF3353"/>
    <w:rsid w:val="00DF36D0"/>
    <w:rsid w:val="00DF3E17"/>
    <w:rsid w:val="00DF4709"/>
    <w:rsid w:val="00DF4DD9"/>
    <w:rsid w:val="00DF636F"/>
    <w:rsid w:val="00DF66CC"/>
    <w:rsid w:val="00DF7282"/>
    <w:rsid w:val="00DF7660"/>
    <w:rsid w:val="00DF7C70"/>
    <w:rsid w:val="00DF7D39"/>
    <w:rsid w:val="00E003BA"/>
    <w:rsid w:val="00E00906"/>
    <w:rsid w:val="00E01FA8"/>
    <w:rsid w:val="00E0243E"/>
    <w:rsid w:val="00E02D08"/>
    <w:rsid w:val="00E0306B"/>
    <w:rsid w:val="00E0326F"/>
    <w:rsid w:val="00E05D9E"/>
    <w:rsid w:val="00E063A2"/>
    <w:rsid w:val="00E065E2"/>
    <w:rsid w:val="00E078EB"/>
    <w:rsid w:val="00E078F4"/>
    <w:rsid w:val="00E07E7D"/>
    <w:rsid w:val="00E11093"/>
    <w:rsid w:val="00E111A0"/>
    <w:rsid w:val="00E11403"/>
    <w:rsid w:val="00E1435B"/>
    <w:rsid w:val="00E14F85"/>
    <w:rsid w:val="00E167EF"/>
    <w:rsid w:val="00E20ADE"/>
    <w:rsid w:val="00E22A25"/>
    <w:rsid w:val="00E232F7"/>
    <w:rsid w:val="00E2439F"/>
    <w:rsid w:val="00E259B8"/>
    <w:rsid w:val="00E26D14"/>
    <w:rsid w:val="00E27688"/>
    <w:rsid w:val="00E31007"/>
    <w:rsid w:val="00E31994"/>
    <w:rsid w:val="00E33175"/>
    <w:rsid w:val="00E33FC9"/>
    <w:rsid w:val="00E343B3"/>
    <w:rsid w:val="00E34603"/>
    <w:rsid w:val="00E35B00"/>
    <w:rsid w:val="00E35B81"/>
    <w:rsid w:val="00E35DE0"/>
    <w:rsid w:val="00E36CC4"/>
    <w:rsid w:val="00E36E76"/>
    <w:rsid w:val="00E401F0"/>
    <w:rsid w:val="00E40274"/>
    <w:rsid w:val="00E40C9E"/>
    <w:rsid w:val="00E41C62"/>
    <w:rsid w:val="00E4252B"/>
    <w:rsid w:val="00E42565"/>
    <w:rsid w:val="00E432B6"/>
    <w:rsid w:val="00E4330E"/>
    <w:rsid w:val="00E44B7A"/>
    <w:rsid w:val="00E44BA7"/>
    <w:rsid w:val="00E44E77"/>
    <w:rsid w:val="00E4556A"/>
    <w:rsid w:val="00E45D34"/>
    <w:rsid w:val="00E45EE1"/>
    <w:rsid w:val="00E45EF4"/>
    <w:rsid w:val="00E47860"/>
    <w:rsid w:val="00E47F61"/>
    <w:rsid w:val="00E506E2"/>
    <w:rsid w:val="00E50E8D"/>
    <w:rsid w:val="00E5206F"/>
    <w:rsid w:val="00E5273E"/>
    <w:rsid w:val="00E547CE"/>
    <w:rsid w:val="00E54A19"/>
    <w:rsid w:val="00E55BB3"/>
    <w:rsid w:val="00E55D9C"/>
    <w:rsid w:val="00E5627A"/>
    <w:rsid w:val="00E56BC3"/>
    <w:rsid w:val="00E6016B"/>
    <w:rsid w:val="00E626A9"/>
    <w:rsid w:val="00E6271D"/>
    <w:rsid w:val="00E64801"/>
    <w:rsid w:val="00E64E96"/>
    <w:rsid w:val="00E65416"/>
    <w:rsid w:val="00E65515"/>
    <w:rsid w:val="00E65971"/>
    <w:rsid w:val="00E65FB4"/>
    <w:rsid w:val="00E6699F"/>
    <w:rsid w:val="00E67135"/>
    <w:rsid w:val="00E67F5C"/>
    <w:rsid w:val="00E71A60"/>
    <w:rsid w:val="00E71E81"/>
    <w:rsid w:val="00E71E9A"/>
    <w:rsid w:val="00E71FE3"/>
    <w:rsid w:val="00E72BE3"/>
    <w:rsid w:val="00E72CA3"/>
    <w:rsid w:val="00E72DDD"/>
    <w:rsid w:val="00E73E43"/>
    <w:rsid w:val="00E75B98"/>
    <w:rsid w:val="00E75C50"/>
    <w:rsid w:val="00E75C8D"/>
    <w:rsid w:val="00E75EEB"/>
    <w:rsid w:val="00E7641B"/>
    <w:rsid w:val="00E772EC"/>
    <w:rsid w:val="00E776AD"/>
    <w:rsid w:val="00E77ADF"/>
    <w:rsid w:val="00E77D2E"/>
    <w:rsid w:val="00E80335"/>
    <w:rsid w:val="00E82083"/>
    <w:rsid w:val="00E8328D"/>
    <w:rsid w:val="00E841A9"/>
    <w:rsid w:val="00E8452B"/>
    <w:rsid w:val="00E84567"/>
    <w:rsid w:val="00E84788"/>
    <w:rsid w:val="00E84B41"/>
    <w:rsid w:val="00E85268"/>
    <w:rsid w:val="00E85369"/>
    <w:rsid w:val="00E900DB"/>
    <w:rsid w:val="00E90C0D"/>
    <w:rsid w:val="00E90D12"/>
    <w:rsid w:val="00E914F9"/>
    <w:rsid w:val="00E924EA"/>
    <w:rsid w:val="00E9321E"/>
    <w:rsid w:val="00E93D41"/>
    <w:rsid w:val="00E94140"/>
    <w:rsid w:val="00E94263"/>
    <w:rsid w:val="00E94388"/>
    <w:rsid w:val="00E94674"/>
    <w:rsid w:val="00E9515B"/>
    <w:rsid w:val="00E95173"/>
    <w:rsid w:val="00E951D3"/>
    <w:rsid w:val="00E95404"/>
    <w:rsid w:val="00E954FD"/>
    <w:rsid w:val="00E95E02"/>
    <w:rsid w:val="00E95EE1"/>
    <w:rsid w:val="00E96638"/>
    <w:rsid w:val="00E96736"/>
    <w:rsid w:val="00E96ADB"/>
    <w:rsid w:val="00E96BED"/>
    <w:rsid w:val="00E96F77"/>
    <w:rsid w:val="00E97459"/>
    <w:rsid w:val="00E97CDB"/>
    <w:rsid w:val="00EA0294"/>
    <w:rsid w:val="00EA1B3C"/>
    <w:rsid w:val="00EA2185"/>
    <w:rsid w:val="00EA2B59"/>
    <w:rsid w:val="00EA3810"/>
    <w:rsid w:val="00EA53E8"/>
    <w:rsid w:val="00EA6CAF"/>
    <w:rsid w:val="00EA73BA"/>
    <w:rsid w:val="00EA7D45"/>
    <w:rsid w:val="00EB0CFF"/>
    <w:rsid w:val="00EB160F"/>
    <w:rsid w:val="00EB1C6A"/>
    <w:rsid w:val="00EB260F"/>
    <w:rsid w:val="00EB362C"/>
    <w:rsid w:val="00EB373A"/>
    <w:rsid w:val="00EB4AC4"/>
    <w:rsid w:val="00EB559A"/>
    <w:rsid w:val="00EB572F"/>
    <w:rsid w:val="00EB6076"/>
    <w:rsid w:val="00EB70F8"/>
    <w:rsid w:val="00EB7A2B"/>
    <w:rsid w:val="00EC1025"/>
    <w:rsid w:val="00EC1119"/>
    <w:rsid w:val="00EC1C04"/>
    <w:rsid w:val="00EC2EE0"/>
    <w:rsid w:val="00EC43A5"/>
    <w:rsid w:val="00EC4931"/>
    <w:rsid w:val="00EC5972"/>
    <w:rsid w:val="00EC5BDA"/>
    <w:rsid w:val="00EC5DB6"/>
    <w:rsid w:val="00EC6090"/>
    <w:rsid w:val="00EC6BA7"/>
    <w:rsid w:val="00EC6D65"/>
    <w:rsid w:val="00EC755B"/>
    <w:rsid w:val="00EC7D17"/>
    <w:rsid w:val="00EC7DFD"/>
    <w:rsid w:val="00ED1706"/>
    <w:rsid w:val="00ED181C"/>
    <w:rsid w:val="00ED1ACA"/>
    <w:rsid w:val="00ED2842"/>
    <w:rsid w:val="00ED2F2E"/>
    <w:rsid w:val="00ED43CD"/>
    <w:rsid w:val="00ED52AE"/>
    <w:rsid w:val="00ED5514"/>
    <w:rsid w:val="00ED5CDA"/>
    <w:rsid w:val="00ED6D84"/>
    <w:rsid w:val="00ED6DE8"/>
    <w:rsid w:val="00ED74F3"/>
    <w:rsid w:val="00ED7E10"/>
    <w:rsid w:val="00EE04FB"/>
    <w:rsid w:val="00EE09FD"/>
    <w:rsid w:val="00EE130B"/>
    <w:rsid w:val="00EE18CE"/>
    <w:rsid w:val="00EE1936"/>
    <w:rsid w:val="00EE560C"/>
    <w:rsid w:val="00EE5615"/>
    <w:rsid w:val="00EE592A"/>
    <w:rsid w:val="00EE5D58"/>
    <w:rsid w:val="00EE5E09"/>
    <w:rsid w:val="00EE6D77"/>
    <w:rsid w:val="00EE7034"/>
    <w:rsid w:val="00EE798A"/>
    <w:rsid w:val="00EE7FA3"/>
    <w:rsid w:val="00EF04F6"/>
    <w:rsid w:val="00EF0736"/>
    <w:rsid w:val="00EF098D"/>
    <w:rsid w:val="00EF283F"/>
    <w:rsid w:val="00EF3C1D"/>
    <w:rsid w:val="00EF424C"/>
    <w:rsid w:val="00EF4CB9"/>
    <w:rsid w:val="00EF4DB1"/>
    <w:rsid w:val="00EF4F3C"/>
    <w:rsid w:val="00EF53FB"/>
    <w:rsid w:val="00EF6F88"/>
    <w:rsid w:val="00EF777F"/>
    <w:rsid w:val="00EF796A"/>
    <w:rsid w:val="00EF7CF3"/>
    <w:rsid w:val="00F0006C"/>
    <w:rsid w:val="00F001D2"/>
    <w:rsid w:val="00F01297"/>
    <w:rsid w:val="00F01606"/>
    <w:rsid w:val="00F033F4"/>
    <w:rsid w:val="00F03A8D"/>
    <w:rsid w:val="00F03B20"/>
    <w:rsid w:val="00F03C74"/>
    <w:rsid w:val="00F04502"/>
    <w:rsid w:val="00F04EB1"/>
    <w:rsid w:val="00F04FFE"/>
    <w:rsid w:val="00F058ED"/>
    <w:rsid w:val="00F06B26"/>
    <w:rsid w:val="00F07CA5"/>
    <w:rsid w:val="00F1119A"/>
    <w:rsid w:val="00F11417"/>
    <w:rsid w:val="00F1181D"/>
    <w:rsid w:val="00F12076"/>
    <w:rsid w:val="00F126D3"/>
    <w:rsid w:val="00F140EB"/>
    <w:rsid w:val="00F14FB6"/>
    <w:rsid w:val="00F16902"/>
    <w:rsid w:val="00F16BC0"/>
    <w:rsid w:val="00F17F01"/>
    <w:rsid w:val="00F219B9"/>
    <w:rsid w:val="00F2283A"/>
    <w:rsid w:val="00F22A97"/>
    <w:rsid w:val="00F22AE6"/>
    <w:rsid w:val="00F2337B"/>
    <w:rsid w:val="00F23537"/>
    <w:rsid w:val="00F24757"/>
    <w:rsid w:val="00F25A4F"/>
    <w:rsid w:val="00F2634D"/>
    <w:rsid w:val="00F308BA"/>
    <w:rsid w:val="00F31048"/>
    <w:rsid w:val="00F31294"/>
    <w:rsid w:val="00F31856"/>
    <w:rsid w:val="00F31C98"/>
    <w:rsid w:val="00F322DF"/>
    <w:rsid w:val="00F32D72"/>
    <w:rsid w:val="00F33591"/>
    <w:rsid w:val="00F33BB3"/>
    <w:rsid w:val="00F33D91"/>
    <w:rsid w:val="00F353EE"/>
    <w:rsid w:val="00F357AC"/>
    <w:rsid w:val="00F35AD7"/>
    <w:rsid w:val="00F35D07"/>
    <w:rsid w:val="00F364CC"/>
    <w:rsid w:val="00F37C90"/>
    <w:rsid w:val="00F4000A"/>
    <w:rsid w:val="00F41616"/>
    <w:rsid w:val="00F4181F"/>
    <w:rsid w:val="00F42CFA"/>
    <w:rsid w:val="00F446CC"/>
    <w:rsid w:val="00F44FFA"/>
    <w:rsid w:val="00F4504D"/>
    <w:rsid w:val="00F4510F"/>
    <w:rsid w:val="00F456CB"/>
    <w:rsid w:val="00F461F4"/>
    <w:rsid w:val="00F4637A"/>
    <w:rsid w:val="00F468C1"/>
    <w:rsid w:val="00F46927"/>
    <w:rsid w:val="00F4707C"/>
    <w:rsid w:val="00F477DD"/>
    <w:rsid w:val="00F47D55"/>
    <w:rsid w:val="00F47FC7"/>
    <w:rsid w:val="00F50CEB"/>
    <w:rsid w:val="00F51F9A"/>
    <w:rsid w:val="00F52C29"/>
    <w:rsid w:val="00F52C59"/>
    <w:rsid w:val="00F52C89"/>
    <w:rsid w:val="00F53ADA"/>
    <w:rsid w:val="00F53FF3"/>
    <w:rsid w:val="00F54348"/>
    <w:rsid w:val="00F552A0"/>
    <w:rsid w:val="00F5537E"/>
    <w:rsid w:val="00F555AE"/>
    <w:rsid w:val="00F60311"/>
    <w:rsid w:val="00F6091F"/>
    <w:rsid w:val="00F60EAF"/>
    <w:rsid w:val="00F61A4F"/>
    <w:rsid w:val="00F62C06"/>
    <w:rsid w:val="00F63300"/>
    <w:rsid w:val="00F63318"/>
    <w:rsid w:val="00F63C92"/>
    <w:rsid w:val="00F645ED"/>
    <w:rsid w:val="00F650CA"/>
    <w:rsid w:val="00F65415"/>
    <w:rsid w:val="00F65677"/>
    <w:rsid w:val="00F65AE7"/>
    <w:rsid w:val="00F6684E"/>
    <w:rsid w:val="00F66BEE"/>
    <w:rsid w:val="00F67104"/>
    <w:rsid w:val="00F67D7E"/>
    <w:rsid w:val="00F70663"/>
    <w:rsid w:val="00F70D79"/>
    <w:rsid w:val="00F71646"/>
    <w:rsid w:val="00F71E37"/>
    <w:rsid w:val="00F71FF6"/>
    <w:rsid w:val="00F725DB"/>
    <w:rsid w:val="00F72A61"/>
    <w:rsid w:val="00F735E0"/>
    <w:rsid w:val="00F7400D"/>
    <w:rsid w:val="00F741AC"/>
    <w:rsid w:val="00F754AC"/>
    <w:rsid w:val="00F75824"/>
    <w:rsid w:val="00F7636B"/>
    <w:rsid w:val="00F76374"/>
    <w:rsid w:val="00F765BB"/>
    <w:rsid w:val="00F774C6"/>
    <w:rsid w:val="00F775ED"/>
    <w:rsid w:val="00F802F1"/>
    <w:rsid w:val="00F80F49"/>
    <w:rsid w:val="00F8265E"/>
    <w:rsid w:val="00F82A68"/>
    <w:rsid w:val="00F82B51"/>
    <w:rsid w:val="00F82EAE"/>
    <w:rsid w:val="00F83005"/>
    <w:rsid w:val="00F833EF"/>
    <w:rsid w:val="00F83D64"/>
    <w:rsid w:val="00F84795"/>
    <w:rsid w:val="00F84CFE"/>
    <w:rsid w:val="00F84D6D"/>
    <w:rsid w:val="00F84EB7"/>
    <w:rsid w:val="00F865B6"/>
    <w:rsid w:val="00F86DED"/>
    <w:rsid w:val="00F911E6"/>
    <w:rsid w:val="00F91215"/>
    <w:rsid w:val="00F91218"/>
    <w:rsid w:val="00F91277"/>
    <w:rsid w:val="00F9196C"/>
    <w:rsid w:val="00F92A7F"/>
    <w:rsid w:val="00F93616"/>
    <w:rsid w:val="00F93DBB"/>
    <w:rsid w:val="00F93F8D"/>
    <w:rsid w:val="00F93FB7"/>
    <w:rsid w:val="00F9490D"/>
    <w:rsid w:val="00F95931"/>
    <w:rsid w:val="00F95F0E"/>
    <w:rsid w:val="00F967B6"/>
    <w:rsid w:val="00F96AB6"/>
    <w:rsid w:val="00F96EC9"/>
    <w:rsid w:val="00F978DE"/>
    <w:rsid w:val="00FA0CEA"/>
    <w:rsid w:val="00FA28A6"/>
    <w:rsid w:val="00FA2E2D"/>
    <w:rsid w:val="00FA337C"/>
    <w:rsid w:val="00FA40BA"/>
    <w:rsid w:val="00FA4A76"/>
    <w:rsid w:val="00FA4AF5"/>
    <w:rsid w:val="00FA509C"/>
    <w:rsid w:val="00FA5280"/>
    <w:rsid w:val="00FA5DF1"/>
    <w:rsid w:val="00FA706E"/>
    <w:rsid w:val="00FA73FF"/>
    <w:rsid w:val="00FB1571"/>
    <w:rsid w:val="00FB38C2"/>
    <w:rsid w:val="00FB5960"/>
    <w:rsid w:val="00FB5E06"/>
    <w:rsid w:val="00FB70CE"/>
    <w:rsid w:val="00FC0522"/>
    <w:rsid w:val="00FC0E44"/>
    <w:rsid w:val="00FC20A0"/>
    <w:rsid w:val="00FC2894"/>
    <w:rsid w:val="00FC30EC"/>
    <w:rsid w:val="00FC40D1"/>
    <w:rsid w:val="00FC4DBA"/>
    <w:rsid w:val="00FC5513"/>
    <w:rsid w:val="00FC5751"/>
    <w:rsid w:val="00FC58A5"/>
    <w:rsid w:val="00FC6B32"/>
    <w:rsid w:val="00FD01AC"/>
    <w:rsid w:val="00FD09D9"/>
    <w:rsid w:val="00FD16B7"/>
    <w:rsid w:val="00FD1A57"/>
    <w:rsid w:val="00FD1F84"/>
    <w:rsid w:val="00FD3075"/>
    <w:rsid w:val="00FD39F7"/>
    <w:rsid w:val="00FD451D"/>
    <w:rsid w:val="00FD5132"/>
    <w:rsid w:val="00FD5A79"/>
    <w:rsid w:val="00FD5D09"/>
    <w:rsid w:val="00FD626E"/>
    <w:rsid w:val="00FE0635"/>
    <w:rsid w:val="00FE0D07"/>
    <w:rsid w:val="00FE0DA0"/>
    <w:rsid w:val="00FE0F5C"/>
    <w:rsid w:val="00FE2CAB"/>
    <w:rsid w:val="00FE31C5"/>
    <w:rsid w:val="00FE3BA9"/>
    <w:rsid w:val="00FE3FCC"/>
    <w:rsid w:val="00FE4572"/>
    <w:rsid w:val="00FE52D7"/>
    <w:rsid w:val="00FE5CF5"/>
    <w:rsid w:val="00FE5FD0"/>
    <w:rsid w:val="00FE6A8B"/>
    <w:rsid w:val="00FE6DF9"/>
    <w:rsid w:val="00FE6E59"/>
    <w:rsid w:val="00FE6FE5"/>
    <w:rsid w:val="00FE783F"/>
    <w:rsid w:val="00FE7E4C"/>
    <w:rsid w:val="00FF013B"/>
    <w:rsid w:val="00FF1B1B"/>
    <w:rsid w:val="00FF2058"/>
    <w:rsid w:val="00FF2A3F"/>
    <w:rsid w:val="00FF2B18"/>
    <w:rsid w:val="00FF345D"/>
    <w:rsid w:val="00FF38B7"/>
    <w:rsid w:val="00FF3E10"/>
    <w:rsid w:val="00FF53FD"/>
    <w:rsid w:val="00FF59A5"/>
    <w:rsid w:val="00FF6AE0"/>
    <w:rsid w:val="00FF7C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DABBB1"/>
  <w15:docId w15:val="{8F1A3B82-8099-470B-8EED-6E25C7ECB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500C"/>
    <w:rPr>
      <w:sz w:val="24"/>
      <w:szCs w:val="24"/>
    </w:rPr>
  </w:style>
  <w:style w:type="paragraph" w:styleId="Nagwek1">
    <w:name w:val="heading 1"/>
    <w:basedOn w:val="Normalny"/>
    <w:next w:val="Normalny"/>
    <w:autoRedefine/>
    <w:qFormat/>
    <w:rsid w:val="00422CB7"/>
    <w:pPr>
      <w:keepNext/>
      <w:spacing w:after="120"/>
      <w:jc w:val="both"/>
      <w:outlineLvl w:val="0"/>
    </w:pPr>
    <w:rPr>
      <w:rFonts w:ascii="Lato" w:hAnsi="Lato" w:cs="Arial"/>
      <w:b/>
      <w:bCs/>
      <w:i/>
      <w:color w:val="1F497D"/>
      <w:kern w:val="32"/>
      <w:lang w:eastAsia="en-GB"/>
    </w:rPr>
  </w:style>
  <w:style w:type="paragraph" w:styleId="Nagwek2">
    <w:name w:val="heading 2"/>
    <w:basedOn w:val="Normalny"/>
    <w:next w:val="Normalny"/>
    <w:qFormat/>
    <w:rsid w:val="00011B2E"/>
    <w:pPr>
      <w:keepNext/>
      <w:spacing w:before="240" w:after="60"/>
      <w:outlineLvl w:val="1"/>
    </w:pPr>
    <w:rPr>
      <w:rFonts w:ascii="Arial" w:hAnsi="Arial" w:cs="Arial"/>
      <w:b/>
      <w:bCs/>
      <w:i/>
      <w:iCs/>
      <w:sz w:val="28"/>
      <w:szCs w:val="28"/>
    </w:rPr>
  </w:style>
  <w:style w:type="paragraph" w:styleId="Nagwek3">
    <w:name w:val="heading 3"/>
    <w:basedOn w:val="Normalny"/>
    <w:next w:val="Normalny"/>
    <w:autoRedefine/>
    <w:qFormat/>
    <w:rsid w:val="00CC21D1"/>
    <w:pPr>
      <w:keepNext/>
      <w:numPr>
        <w:numId w:val="12"/>
      </w:numPr>
      <w:spacing w:before="240" w:after="120"/>
      <w:ind w:left="425" w:hanging="425"/>
      <w:outlineLvl w:val="2"/>
    </w:pPr>
    <w:rPr>
      <w:rFonts w:ascii="Lato" w:hAnsi="Lato" w:cs="Arial"/>
      <w:b/>
      <w:bCs/>
      <w:szCs w:val="26"/>
      <w:u w:val="single"/>
    </w:rPr>
  </w:style>
  <w:style w:type="paragraph" w:styleId="Nagwek4">
    <w:name w:val="heading 4"/>
    <w:basedOn w:val="Normalny"/>
    <w:next w:val="Normalny"/>
    <w:autoRedefine/>
    <w:qFormat/>
    <w:rsid w:val="00AF2F8A"/>
    <w:pPr>
      <w:keepNext/>
      <w:numPr>
        <w:numId w:val="13"/>
      </w:numPr>
      <w:spacing w:before="240" w:after="240"/>
      <w:ind w:left="425" w:hanging="425"/>
      <w:jc w:val="both"/>
      <w:outlineLvl w:val="3"/>
    </w:pPr>
    <w:rPr>
      <w:rFonts w:ascii="Calibri" w:hAnsi="Calibri"/>
      <w:b/>
      <w:color w:val="365F91"/>
      <w:sz w:val="20"/>
      <w:szCs w:val="20"/>
      <w:lang w:val="en-GB" w:eastAsia="en-US"/>
    </w:rPr>
  </w:style>
  <w:style w:type="paragraph" w:styleId="Nagwek7">
    <w:name w:val="heading 7"/>
    <w:basedOn w:val="Normalny"/>
    <w:next w:val="Normalny"/>
    <w:qFormat/>
    <w:rsid w:val="00696D94"/>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011B2E"/>
    <w:pPr>
      <w:tabs>
        <w:tab w:val="center" w:pos="4536"/>
        <w:tab w:val="right" w:pos="9072"/>
      </w:tabs>
    </w:pPr>
    <w:rPr>
      <w:lang w:val="x-none" w:eastAsia="x-none"/>
    </w:rPr>
  </w:style>
  <w:style w:type="character" w:styleId="Numerstrony">
    <w:name w:val="page number"/>
    <w:basedOn w:val="Domylnaczcionkaakapitu"/>
    <w:rsid w:val="00011B2E"/>
  </w:style>
  <w:style w:type="paragraph" w:styleId="Stopka">
    <w:name w:val="footer"/>
    <w:basedOn w:val="Normalny"/>
    <w:link w:val="StopkaZnak"/>
    <w:uiPriority w:val="99"/>
    <w:rsid w:val="00011B2E"/>
    <w:pPr>
      <w:tabs>
        <w:tab w:val="center" w:pos="4536"/>
        <w:tab w:val="right" w:pos="9072"/>
      </w:tabs>
    </w:pPr>
    <w:rPr>
      <w:lang w:val="x-none" w:eastAsia="x-none"/>
    </w:rPr>
  </w:style>
  <w:style w:type="paragraph" w:customStyle="1" w:styleId="Text1">
    <w:name w:val="Text 1"/>
    <w:basedOn w:val="Normalny"/>
    <w:link w:val="Text1Znak"/>
    <w:rsid w:val="00011B2E"/>
    <w:pPr>
      <w:spacing w:after="240"/>
      <w:ind w:left="482"/>
      <w:jc w:val="both"/>
    </w:pPr>
    <w:rPr>
      <w:szCs w:val="20"/>
      <w:lang w:val="en-GB" w:eastAsia="en-US"/>
    </w:rPr>
  </w:style>
  <w:style w:type="paragraph" w:customStyle="1" w:styleId="StandardText">
    <w:name w:val="Standard Text"/>
    <w:basedOn w:val="Normalny"/>
    <w:link w:val="StandardTextZnak"/>
    <w:rsid w:val="00011B2E"/>
    <w:pPr>
      <w:spacing w:after="240" w:line="240" w:lineRule="exact"/>
      <w:jc w:val="both"/>
    </w:pPr>
    <w:rPr>
      <w:lang w:val="en-GB" w:eastAsia="fr-FR"/>
    </w:rPr>
  </w:style>
  <w:style w:type="paragraph" w:customStyle="1" w:styleId="Ueber1">
    <w:name w:val="Ueber 1"/>
    <w:basedOn w:val="Nagwek1"/>
    <w:next w:val="StandardText"/>
    <w:rsid w:val="00011B2E"/>
    <w:pPr>
      <w:numPr>
        <w:numId w:val="1"/>
      </w:numPr>
      <w:spacing w:before="480" w:after="240" w:line="320" w:lineRule="exact"/>
    </w:pPr>
    <w:rPr>
      <w:sz w:val="28"/>
      <w:lang w:val="en-GB" w:eastAsia="fr-FR"/>
    </w:rPr>
  </w:style>
  <w:style w:type="paragraph" w:customStyle="1" w:styleId="Ueber2">
    <w:name w:val="Ueber 2"/>
    <w:basedOn w:val="Nagwek2"/>
    <w:next w:val="StandardText"/>
    <w:rsid w:val="00011B2E"/>
    <w:pPr>
      <w:numPr>
        <w:ilvl w:val="1"/>
        <w:numId w:val="1"/>
      </w:numPr>
      <w:spacing w:before="360" w:after="240" w:line="320" w:lineRule="exact"/>
      <w:jc w:val="both"/>
    </w:pPr>
    <w:rPr>
      <w:lang w:val="en-GB" w:eastAsia="fr-FR"/>
    </w:rPr>
  </w:style>
  <w:style w:type="paragraph" w:customStyle="1" w:styleId="Ueber3">
    <w:name w:val="Ueber 3"/>
    <w:basedOn w:val="Nagwek3"/>
    <w:next w:val="StandardText"/>
    <w:rsid w:val="00011B2E"/>
    <w:pPr>
      <w:numPr>
        <w:ilvl w:val="2"/>
        <w:numId w:val="1"/>
      </w:numPr>
      <w:spacing w:before="360" w:line="240" w:lineRule="exact"/>
      <w:jc w:val="both"/>
    </w:pPr>
    <w:rPr>
      <w:lang w:val="en-GB" w:eastAsia="fr-FR"/>
    </w:rPr>
  </w:style>
  <w:style w:type="paragraph" w:customStyle="1" w:styleId="NumPar1">
    <w:name w:val="NumPar 1"/>
    <w:basedOn w:val="Nagwek1"/>
    <w:next w:val="Text1"/>
    <w:rsid w:val="00011B2E"/>
    <w:pPr>
      <w:keepNext w:val="0"/>
      <w:tabs>
        <w:tab w:val="num" w:pos="480"/>
      </w:tabs>
      <w:spacing w:after="240"/>
      <w:ind w:left="480" w:hanging="480"/>
      <w:outlineLvl w:val="9"/>
    </w:pPr>
    <w:rPr>
      <w:rFonts w:ascii="Times New Roman" w:hAnsi="Times New Roman" w:cs="Times New Roman"/>
      <w:b w:val="0"/>
      <w:bCs w:val="0"/>
      <w:kern w:val="0"/>
      <w:szCs w:val="20"/>
      <w:lang w:val="en-GB" w:eastAsia="en-US"/>
    </w:rPr>
  </w:style>
  <w:style w:type="table" w:styleId="Tabela-Siatka">
    <w:name w:val="Table Grid"/>
    <w:basedOn w:val="Standardowy"/>
    <w:uiPriority w:val="59"/>
    <w:rsid w:val="00610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qFormat/>
    <w:rsid w:val="00007494"/>
    <w:rPr>
      <w:rFonts w:ascii="Verdana" w:hAnsi="Verdana"/>
      <w:b/>
      <w:sz w:val="20"/>
    </w:rPr>
  </w:style>
  <w:style w:type="character" w:customStyle="1" w:styleId="style14">
    <w:name w:val="style14"/>
    <w:basedOn w:val="Domylnaczcionkaakapitu"/>
    <w:rsid w:val="00A76CF0"/>
  </w:style>
  <w:style w:type="character" w:styleId="Pogrubienie">
    <w:name w:val="Strong"/>
    <w:uiPriority w:val="22"/>
    <w:qFormat/>
    <w:rsid w:val="00696D94"/>
    <w:rPr>
      <w:b/>
      <w:bCs/>
    </w:rPr>
  </w:style>
  <w:style w:type="paragraph" w:styleId="Tekstpodstawowy">
    <w:name w:val="Body Text"/>
    <w:basedOn w:val="Normalny"/>
    <w:link w:val="TekstpodstawowyZnak"/>
    <w:rsid w:val="00696D94"/>
    <w:pPr>
      <w:spacing w:before="100" w:beforeAutospacing="1" w:after="100" w:afterAutospacing="1"/>
    </w:pPr>
    <w:rPr>
      <w:lang w:val="x-none" w:eastAsia="x-none"/>
    </w:rPr>
  </w:style>
  <w:style w:type="paragraph" w:styleId="Tekstpodstawowywcity">
    <w:name w:val="Body Text Indent"/>
    <w:basedOn w:val="Normalny"/>
    <w:rsid w:val="00460239"/>
    <w:pPr>
      <w:spacing w:after="120"/>
      <w:ind w:left="283"/>
    </w:pPr>
  </w:style>
  <w:style w:type="paragraph" w:styleId="Tekstpodstawowywcity2">
    <w:name w:val="Body Text Indent 2"/>
    <w:basedOn w:val="Normalny"/>
    <w:rsid w:val="00460239"/>
    <w:pPr>
      <w:spacing w:after="120" w:line="480" w:lineRule="auto"/>
      <w:ind w:left="283"/>
    </w:pPr>
  </w:style>
  <w:style w:type="paragraph" w:styleId="Tekstpodstawowy3">
    <w:name w:val="Body Text 3"/>
    <w:basedOn w:val="Normalny"/>
    <w:rsid w:val="00F4504D"/>
    <w:pPr>
      <w:spacing w:after="120"/>
    </w:pPr>
    <w:rPr>
      <w:sz w:val="16"/>
      <w:szCs w:val="16"/>
    </w:rPr>
  </w:style>
  <w:style w:type="paragraph" w:styleId="NormalnyWeb">
    <w:name w:val="Normal (Web)"/>
    <w:basedOn w:val="Normalny"/>
    <w:uiPriority w:val="99"/>
    <w:rsid w:val="00AC0413"/>
    <w:pPr>
      <w:spacing w:before="100" w:beforeAutospacing="1" w:after="100" w:afterAutospacing="1"/>
    </w:pPr>
    <w:rPr>
      <w:rFonts w:ascii="Arial" w:hAnsi="Arial"/>
      <w:sz w:val="20"/>
      <w:szCs w:val="20"/>
      <w:lang w:val="fr-FR" w:eastAsia="fr-FR"/>
    </w:rPr>
  </w:style>
  <w:style w:type="paragraph" w:customStyle="1" w:styleId="text11">
    <w:name w:val="text11"/>
    <w:basedOn w:val="Normalny"/>
    <w:rsid w:val="00743E7E"/>
    <w:pPr>
      <w:spacing w:after="240"/>
      <w:ind w:left="482"/>
      <w:jc w:val="both"/>
    </w:pPr>
    <w:rPr>
      <w:lang w:val="fr-FR" w:eastAsia="fr-FR"/>
    </w:rPr>
  </w:style>
  <w:style w:type="character" w:customStyle="1" w:styleId="StandardTextZnak">
    <w:name w:val="Standard Text Znak"/>
    <w:link w:val="StandardText"/>
    <w:rsid w:val="008250DD"/>
    <w:rPr>
      <w:sz w:val="24"/>
      <w:szCs w:val="24"/>
      <w:lang w:val="en-GB" w:eastAsia="fr-FR"/>
    </w:rPr>
  </w:style>
  <w:style w:type="character" w:styleId="Hipercze">
    <w:name w:val="Hyperlink"/>
    <w:uiPriority w:val="99"/>
    <w:rsid w:val="00B003F2"/>
    <w:rPr>
      <w:color w:val="0000FF"/>
      <w:u w:val="single"/>
    </w:rPr>
  </w:style>
  <w:style w:type="character" w:customStyle="1" w:styleId="StopkaZnak">
    <w:name w:val="Stopka Znak"/>
    <w:link w:val="Stopka"/>
    <w:uiPriority w:val="99"/>
    <w:rsid w:val="000068A4"/>
    <w:rPr>
      <w:sz w:val="24"/>
      <w:szCs w:val="24"/>
    </w:rPr>
  </w:style>
  <w:style w:type="paragraph" w:styleId="Tekstdymka">
    <w:name w:val="Balloon Text"/>
    <w:basedOn w:val="Normalny"/>
    <w:link w:val="TekstdymkaZnak"/>
    <w:rsid w:val="000068A4"/>
    <w:rPr>
      <w:rFonts w:ascii="Tahoma" w:hAnsi="Tahoma"/>
      <w:sz w:val="16"/>
      <w:szCs w:val="16"/>
      <w:lang w:val="x-none" w:eastAsia="x-none"/>
    </w:rPr>
  </w:style>
  <w:style w:type="character" w:customStyle="1" w:styleId="TekstdymkaZnak">
    <w:name w:val="Tekst dymka Znak"/>
    <w:link w:val="Tekstdymka"/>
    <w:rsid w:val="000068A4"/>
    <w:rPr>
      <w:rFonts w:ascii="Tahoma" w:hAnsi="Tahoma" w:cs="Tahoma"/>
      <w:sz w:val="16"/>
      <w:szCs w:val="16"/>
    </w:rPr>
  </w:style>
  <w:style w:type="character" w:customStyle="1" w:styleId="NagwekZnak">
    <w:name w:val="Nagłówek Znak"/>
    <w:link w:val="Nagwek"/>
    <w:uiPriority w:val="99"/>
    <w:rsid w:val="0078490B"/>
    <w:rPr>
      <w:sz w:val="24"/>
      <w:szCs w:val="24"/>
    </w:rPr>
  </w:style>
  <w:style w:type="character" w:styleId="Odwoanieprzypisudolnego">
    <w:name w:val="footnote reference"/>
    <w:rsid w:val="007E5E32"/>
    <w:rPr>
      <w:i/>
      <w:iCs/>
      <w:sz w:val="24"/>
      <w:szCs w:val="24"/>
      <w:vertAlign w:val="superscript"/>
    </w:rPr>
  </w:style>
  <w:style w:type="paragraph" w:styleId="Tekstprzypisudolnego">
    <w:name w:val="footnote text"/>
    <w:basedOn w:val="Normalny"/>
    <w:link w:val="TekstprzypisudolnegoZnak"/>
    <w:rsid w:val="007E5E32"/>
    <w:pPr>
      <w:tabs>
        <w:tab w:val="left" w:pos="1418"/>
      </w:tabs>
      <w:spacing w:after="20"/>
      <w:ind w:left="1418" w:hanging="1418"/>
      <w:jc w:val="both"/>
    </w:pPr>
    <w:rPr>
      <w:rFonts w:ascii="Bookman Old Style" w:hAnsi="Bookman Old Style"/>
      <w:i/>
      <w:iCs/>
      <w:kern w:val="24"/>
      <w:sz w:val="18"/>
      <w:szCs w:val="18"/>
      <w:lang w:val="en-GB" w:eastAsia="fr-FR"/>
    </w:rPr>
  </w:style>
  <w:style w:type="character" w:customStyle="1" w:styleId="TekstprzypisudolnegoZnak">
    <w:name w:val="Tekst przypisu dolnego Znak"/>
    <w:link w:val="Tekstprzypisudolnego"/>
    <w:rsid w:val="007E5E32"/>
    <w:rPr>
      <w:rFonts w:ascii="Bookman Old Style" w:hAnsi="Bookman Old Style" w:cs="Arial"/>
      <w:i/>
      <w:iCs/>
      <w:kern w:val="24"/>
      <w:sz w:val="18"/>
      <w:szCs w:val="18"/>
      <w:lang w:val="en-GB" w:eastAsia="fr-FR"/>
    </w:rPr>
  </w:style>
  <w:style w:type="paragraph" w:customStyle="1" w:styleId="FreeLine">
    <w:name w:val="Free_Line"/>
    <w:basedOn w:val="Normalny"/>
    <w:rsid w:val="00104871"/>
    <w:pPr>
      <w:tabs>
        <w:tab w:val="left" w:pos="1418"/>
      </w:tabs>
      <w:ind w:left="1418" w:hanging="1418"/>
      <w:jc w:val="both"/>
    </w:pPr>
    <w:rPr>
      <w:rFonts w:ascii="Arial" w:hAnsi="Arial" w:cs="Arial"/>
      <w:kern w:val="24"/>
      <w:sz w:val="21"/>
      <w:szCs w:val="20"/>
      <w:lang w:val="en-GB" w:eastAsia="fr-FR"/>
    </w:rPr>
  </w:style>
  <w:style w:type="paragraph" w:customStyle="1" w:styleId="BodyofText">
    <w:name w:val="Body of Text"/>
    <w:basedOn w:val="Normalny"/>
    <w:uiPriority w:val="99"/>
    <w:rsid w:val="00BC6307"/>
    <w:pPr>
      <w:numPr>
        <w:numId w:val="2"/>
      </w:numPr>
      <w:spacing w:before="240"/>
      <w:jc w:val="both"/>
    </w:pPr>
    <w:rPr>
      <w:rFonts w:ascii="Arial" w:hAnsi="Arial" w:cs="Arial"/>
      <w:sz w:val="22"/>
      <w:szCs w:val="22"/>
      <w:lang w:val="en-GB" w:eastAsia="fr-FR"/>
    </w:rPr>
  </w:style>
  <w:style w:type="paragraph" w:styleId="Akapitzlist">
    <w:name w:val="List Paragraph"/>
    <w:basedOn w:val="Normalny"/>
    <w:uiPriority w:val="34"/>
    <w:qFormat/>
    <w:rsid w:val="002338C9"/>
    <w:pPr>
      <w:spacing w:after="200" w:line="276" w:lineRule="auto"/>
      <w:ind w:left="720"/>
      <w:contextualSpacing/>
    </w:pPr>
    <w:rPr>
      <w:rFonts w:ascii="Calibri" w:eastAsia="Calibri" w:hAnsi="Calibri"/>
      <w:sz w:val="22"/>
      <w:szCs w:val="22"/>
      <w:lang w:val="en-GB" w:eastAsia="en-US"/>
    </w:rPr>
  </w:style>
  <w:style w:type="character" w:customStyle="1" w:styleId="TekstpodstawowyZnak">
    <w:name w:val="Tekst podstawowy Znak"/>
    <w:link w:val="Tekstpodstawowy"/>
    <w:rsid w:val="00C9099C"/>
    <w:rPr>
      <w:sz w:val="24"/>
      <w:szCs w:val="24"/>
    </w:rPr>
  </w:style>
  <w:style w:type="character" w:styleId="Odwoaniedokomentarza">
    <w:name w:val="annotation reference"/>
    <w:semiHidden/>
    <w:rsid w:val="00C31DB2"/>
    <w:rPr>
      <w:sz w:val="16"/>
      <w:szCs w:val="16"/>
    </w:rPr>
  </w:style>
  <w:style w:type="paragraph" w:styleId="Tekstkomentarza">
    <w:name w:val="annotation text"/>
    <w:basedOn w:val="Normalny"/>
    <w:semiHidden/>
    <w:rsid w:val="00C31DB2"/>
    <w:rPr>
      <w:sz w:val="20"/>
      <w:szCs w:val="20"/>
    </w:rPr>
  </w:style>
  <w:style w:type="paragraph" w:styleId="Tematkomentarza">
    <w:name w:val="annotation subject"/>
    <w:basedOn w:val="Tekstkomentarza"/>
    <w:next w:val="Tekstkomentarza"/>
    <w:semiHidden/>
    <w:rsid w:val="00C31DB2"/>
    <w:rPr>
      <w:b/>
      <w:bCs/>
    </w:rPr>
  </w:style>
  <w:style w:type="paragraph" w:styleId="Poprawka">
    <w:name w:val="Revision"/>
    <w:hidden/>
    <w:uiPriority w:val="99"/>
    <w:semiHidden/>
    <w:rsid w:val="007A2432"/>
    <w:rPr>
      <w:sz w:val="24"/>
      <w:szCs w:val="24"/>
    </w:rPr>
  </w:style>
  <w:style w:type="paragraph" w:customStyle="1" w:styleId="Default">
    <w:name w:val="Default"/>
    <w:rsid w:val="009654F9"/>
    <w:pPr>
      <w:autoSpaceDE w:val="0"/>
      <w:autoSpaceDN w:val="0"/>
      <w:adjustRightInd w:val="0"/>
    </w:pPr>
    <w:rPr>
      <w:color w:val="000000"/>
      <w:sz w:val="24"/>
      <w:szCs w:val="24"/>
    </w:rPr>
  </w:style>
  <w:style w:type="paragraph" w:customStyle="1" w:styleId="CM4">
    <w:name w:val="CM4"/>
    <w:basedOn w:val="Default"/>
    <w:next w:val="Default"/>
    <w:uiPriority w:val="99"/>
    <w:rsid w:val="007B11D6"/>
    <w:rPr>
      <w:color w:val="auto"/>
    </w:rPr>
  </w:style>
  <w:style w:type="paragraph" w:styleId="Tekstprzypisukocowego">
    <w:name w:val="endnote text"/>
    <w:basedOn w:val="Normalny"/>
    <w:link w:val="TekstprzypisukocowegoZnak"/>
    <w:rsid w:val="00403D01"/>
    <w:rPr>
      <w:sz w:val="20"/>
      <w:szCs w:val="20"/>
    </w:rPr>
  </w:style>
  <w:style w:type="character" w:customStyle="1" w:styleId="TekstprzypisukocowegoZnak">
    <w:name w:val="Tekst przypisu końcowego Znak"/>
    <w:basedOn w:val="Domylnaczcionkaakapitu"/>
    <w:link w:val="Tekstprzypisukocowego"/>
    <w:rsid w:val="00403D01"/>
  </w:style>
  <w:style w:type="character" w:styleId="Odwoanieprzypisukocowego">
    <w:name w:val="endnote reference"/>
    <w:rsid w:val="00403D01"/>
    <w:rPr>
      <w:vertAlign w:val="superscript"/>
    </w:rPr>
  </w:style>
  <w:style w:type="paragraph" w:customStyle="1" w:styleId="Podpunkty">
    <w:name w:val="Podpunkty"/>
    <w:basedOn w:val="Text1"/>
    <w:link w:val="PodpunktyZnak"/>
    <w:qFormat/>
    <w:rsid w:val="00AF2F8A"/>
    <w:pPr>
      <w:numPr>
        <w:ilvl w:val="1"/>
        <w:numId w:val="14"/>
      </w:numPr>
      <w:spacing w:after="120" w:line="360" w:lineRule="auto"/>
    </w:pPr>
    <w:rPr>
      <w:rFonts w:ascii="Calibri" w:hAnsi="Calibri"/>
      <w:b/>
      <w:color w:val="943634"/>
      <w:sz w:val="20"/>
      <w:lang w:val="x-none"/>
    </w:rPr>
  </w:style>
  <w:style w:type="paragraph" w:styleId="Nagwekspisutreci">
    <w:name w:val="TOC Heading"/>
    <w:basedOn w:val="Nagwek1"/>
    <w:next w:val="Normalny"/>
    <w:uiPriority w:val="39"/>
    <w:unhideWhenUsed/>
    <w:qFormat/>
    <w:rsid w:val="00F03C74"/>
    <w:pPr>
      <w:keepLines/>
      <w:spacing w:before="480" w:after="0" w:line="276" w:lineRule="auto"/>
      <w:outlineLvl w:val="9"/>
    </w:pPr>
    <w:rPr>
      <w:rFonts w:ascii="Cambria" w:hAnsi="Cambria" w:cs="Times New Roman"/>
      <w:color w:val="365F91"/>
      <w:kern w:val="0"/>
      <w:sz w:val="28"/>
      <w:szCs w:val="28"/>
    </w:rPr>
  </w:style>
  <w:style w:type="character" w:customStyle="1" w:styleId="Text1Znak">
    <w:name w:val="Text 1 Znak"/>
    <w:link w:val="Text1"/>
    <w:rsid w:val="00AF2F8A"/>
    <w:rPr>
      <w:sz w:val="24"/>
      <w:lang w:val="en-GB" w:eastAsia="en-US"/>
    </w:rPr>
  </w:style>
  <w:style w:type="character" w:customStyle="1" w:styleId="PodpunktyZnak">
    <w:name w:val="Podpunkty Znak"/>
    <w:link w:val="Podpunkty"/>
    <w:rsid w:val="00AF2F8A"/>
    <w:rPr>
      <w:rFonts w:ascii="Calibri" w:hAnsi="Calibri"/>
      <w:b/>
      <w:color w:val="943634"/>
      <w:lang w:val="x-none" w:eastAsia="en-US"/>
    </w:rPr>
  </w:style>
  <w:style w:type="paragraph" w:styleId="Spistreci1">
    <w:name w:val="toc 1"/>
    <w:basedOn w:val="Normalny"/>
    <w:next w:val="Normalny"/>
    <w:autoRedefine/>
    <w:uiPriority w:val="39"/>
    <w:rsid w:val="009453A7"/>
    <w:pPr>
      <w:tabs>
        <w:tab w:val="right" w:leader="dot" w:pos="9060"/>
      </w:tabs>
      <w:spacing w:after="120"/>
      <w:ind w:left="1134" w:hanging="1134"/>
    </w:pPr>
    <w:rPr>
      <w:rFonts w:ascii="Calibri" w:hAnsi="Calibri"/>
      <w:sz w:val="20"/>
    </w:rPr>
  </w:style>
  <w:style w:type="paragraph" w:styleId="Spistreci3">
    <w:name w:val="toc 3"/>
    <w:basedOn w:val="Normalny"/>
    <w:next w:val="Normalny"/>
    <w:autoRedefine/>
    <w:uiPriority w:val="39"/>
    <w:rsid w:val="00DF36D0"/>
    <w:pPr>
      <w:tabs>
        <w:tab w:val="left" w:pos="880"/>
        <w:tab w:val="right" w:leader="dot" w:pos="9060"/>
      </w:tabs>
      <w:spacing w:before="60" w:after="60"/>
      <w:ind w:left="851" w:hanging="369"/>
    </w:pPr>
  </w:style>
  <w:style w:type="paragraph" w:styleId="Spistreci2">
    <w:name w:val="toc 2"/>
    <w:basedOn w:val="Normalny"/>
    <w:next w:val="Normalny"/>
    <w:autoRedefine/>
    <w:uiPriority w:val="39"/>
    <w:rsid w:val="00DF36D0"/>
    <w:pPr>
      <w:tabs>
        <w:tab w:val="left" w:pos="426"/>
        <w:tab w:val="right" w:leader="dot" w:pos="9060"/>
      </w:tabs>
      <w:spacing w:before="60" w:after="60"/>
    </w:pPr>
    <w:rPr>
      <w:rFonts w:ascii="Calibri" w:hAnsi="Calibri"/>
      <w:b/>
      <w:noProof/>
      <w:color w:val="1F497D"/>
      <w:sz w:val="20"/>
      <w:szCs w:val="20"/>
    </w:rPr>
  </w:style>
  <w:style w:type="paragraph" w:customStyle="1" w:styleId="Listawielopoziomowa">
    <w:name w:val="Lista wielopoziomowa"/>
    <w:basedOn w:val="Text1"/>
    <w:link w:val="ListawielopoziomowaZnak"/>
    <w:qFormat/>
    <w:rsid w:val="00302F90"/>
    <w:pPr>
      <w:numPr>
        <w:numId w:val="18"/>
      </w:numPr>
      <w:tabs>
        <w:tab w:val="left" w:pos="851"/>
      </w:tabs>
      <w:spacing w:before="120" w:after="120"/>
    </w:pPr>
    <w:rPr>
      <w:rFonts w:ascii="Lato" w:hAnsi="Lato"/>
      <w:b/>
      <w:szCs w:val="24"/>
      <w:lang w:val="pl-PL"/>
    </w:rPr>
  </w:style>
  <w:style w:type="paragraph" w:styleId="Tytu">
    <w:name w:val="Title"/>
    <w:basedOn w:val="Normalny"/>
    <w:next w:val="Normalny"/>
    <w:link w:val="TytuZnak"/>
    <w:qFormat/>
    <w:rsid w:val="003F61A8"/>
    <w:pPr>
      <w:spacing w:before="240" w:after="60"/>
      <w:jc w:val="center"/>
      <w:outlineLvl w:val="0"/>
    </w:pPr>
    <w:rPr>
      <w:rFonts w:ascii="Cambria" w:hAnsi="Cambria"/>
      <w:b/>
      <w:bCs/>
      <w:kern w:val="28"/>
      <w:sz w:val="32"/>
      <w:szCs w:val="32"/>
      <w:lang w:val="x-none" w:eastAsia="x-none"/>
    </w:rPr>
  </w:style>
  <w:style w:type="character" w:customStyle="1" w:styleId="ListawielopoziomowaZnak">
    <w:name w:val="Lista wielopoziomowa Znak"/>
    <w:link w:val="Listawielopoziomowa"/>
    <w:rsid w:val="00302F90"/>
    <w:rPr>
      <w:rFonts w:ascii="Lato" w:hAnsi="Lato"/>
      <w:b/>
      <w:sz w:val="24"/>
      <w:szCs w:val="24"/>
      <w:lang w:eastAsia="en-US"/>
    </w:rPr>
  </w:style>
  <w:style w:type="character" w:customStyle="1" w:styleId="TytuZnak">
    <w:name w:val="Tytuł Znak"/>
    <w:link w:val="Tytu"/>
    <w:rsid w:val="003F61A8"/>
    <w:rPr>
      <w:rFonts w:ascii="Cambria" w:eastAsia="Times New Roman" w:hAnsi="Cambria" w:cs="Times New Roman"/>
      <w:b/>
      <w:bCs/>
      <w:kern w:val="28"/>
      <w:sz w:val="32"/>
      <w:szCs w:val="32"/>
    </w:rPr>
  </w:style>
  <w:style w:type="character" w:styleId="Wyrnienieintensywne">
    <w:name w:val="Intense Emphasis"/>
    <w:uiPriority w:val="21"/>
    <w:qFormat/>
    <w:rsid w:val="00A4481D"/>
    <w:rPr>
      <w:rFonts w:ascii="Calibri" w:hAnsi="Calibri"/>
      <w:b/>
      <w:bCs/>
      <w:i/>
      <w:iCs/>
      <w:color w:val="365F91"/>
      <w:sz w:val="24"/>
    </w:rPr>
  </w:style>
  <w:style w:type="table" w:customStyle="1" w:styleId="Tabela-Siatka1">
    <w:name w:val="Tabela - Siatka1"/>
    <w:basedOn w:val="Standardowy"/>
    <w:next w:val="Tabela-Siatka"/>
    <w:uiPriority w:val="59"/>
    <w:rsid w:val="00C531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ki">
    <w:name w:val="Tabelki"/>
    <w:basedOn w:val="Akapitzlist"/>
    <w:link w:val="TabelkiZnak"/>
    <w:qFormat/>
    <w:rsid w:val="00A16439"/>
    <w:pPr>
      <w:numPr>
        <w:numId w:val="22"/>
      </w:numPr>
      <w:spacing w:before="120" w:after="120" w:line="360" w:lineRule="auto"/>
      <w:jc w:val="both"/>
    </w:pPr>
    <w:rPr>
      <w:rFonts w:ascii="Times New Roman" w:hAnsi="Times New Roman"/>
      <w:b/>
      <w:bCs/>
      <w:sz w:val="20"/>
      <w:lang w:val="x-none" w:eastAsia="pl-PL"/>
    </w:rPr>
  </w:style>
  <w:style w:type="character" w:customStyle="1" w:styleId="TabelkiZnak">
    <w:name w:val="Tabelki Znak"/>
    <w:link w:val="Tabelki"/>
    <w:rsid w:val="00A16439"/>
    <w:rPr>
      <w:rFonts w:eastAsia="Calibri"/>
      <w:b/>
      <w:bCs/>
      <w:szCs w:val="22"/>
      <w:lang w:val="x-none"/>
    </w:rPr>
  </w:style>
  <w:style w:type="character" w:styleId="UyteHipercze">
    <w:name w:val="FollowedHyperlink"/>
    <w:rsid w:val="002E35B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7516">
      <w:bodyDiv w:val="1"/>
      <w:marLeft w:val="0"/>
      <w:marRight w:val="0"/>
      <w:marTop w:val="0"/>
      <w:marBottom w:val="0"/>
      <w:divBdr>
        <w:top w:val="none" w:sz="0" w:space="0" w:color="auto"/>
        <w:left w:val="none" w:sz="0" w:space="0" w:color="auto"/>
        <w:bottom w:val="none" w:sz="0" w:space="0" w:color="auto"/>
        <w:right w:val="none" w:sz="0" w:space="0" w:color="auto"/>
      </w:divBdr>
      <w:divsChild>
        <w:div w:id="1751734278">
          <w:marLeft w:val="0"/>
          <w:marRight w:val="0"/>
          <w:marTop w:val="0"/>
          <w:marBottom w:val="0"/>
          <w:divBdr>
            <w:top w:val="none" w:sz="0" w:space="0" w:color="auto"/>
            <w:left w:val="none" w:sz="0" w:space="0" w:color="auto"/>
            <w:bottom w:val="none" w:sz="0" w:space="0" w:color="auto"/>
            <w:right w:val="none" w:sz="0" w:space="0" w:color="auto"/>
          </w:divBdr>
          <w:divsChild>
            <w:div w:id="1145701379">
              <w:marLeft w:val="0"/>
              <w:marRight w:val="0"/>
              <w:marTop w:val="0"/>
              <w:marBottom w:val="0"/>
              <w:divBdr>
                <w:top w:val="none" w:sz="0" w:space="0" w:color="auto"/>
                <w:left w:val="none" w:sz="0" w:space="0" w:color="auto"/>
                <w:bottom w:val="none" w:sz="0" w:space="0" w:color="auto"/>
                <w:right w:val="none" w:sz="0" w:space="0" w:color="auto"/>
              </w:divBdr>
              <w:divsChild>
                <w:div w:id="1728263564">
                  <w:marLeft w:val="0"/>
                  <w:marRight w:val="0"/>
                  <w:marTop w:val="0"/>
                  <w:marBottom w:val="0"/>
                  <w:divBdr>
                    <w:top w:val="none" w:sz="0" w:space="0" w:color="auto"/>
                    <w:left w:val="none" w:sz="0" w:space="0" w:color="auto"/>
                    <w:bottom w:val="none" w:sz="0" w:space="0" w:color="auto"/>
                    <w:right w:val="none" w:sz="0" w:space="0" w:color="auto"/>
                  </w:divBdr>
                  <w:divsChild>
                    <w:div w:id="2009867880">
                      <w:marLeft w:val="0"/>
                      <w:marRight w:val="0"/>
                      <w:marTop w:val="0"/>
                      <w:marBottom w:val="0"/>
                      <w:divBdr>
                        <w:top w:val="none" w:sz="0" w:space="0" w:color="auto"/>
                        <w:left w:val="none" w:sz="0" w:space="0" w:color="auto"/>
                        <w:bottom w:val="none" w:sz="0" w:space="0" w:color="auto"/>
                        <w:right w:val="none" w:sz="0" w:space="0" w:color="auto"/>
                      </w:divBdr>
                      <w:divsChild>
                        <w:div w:id="567109235">
                          <w:marLeft w:val="0"/>
                          <w:marRight w:val="0"/>
                          <w:marTop w:val="0"/>
                          <w:marBottom w:val="0"/>
                          <w:divBdr>
                            <w:top w:val="none" w:sz="0" w:space="0" w:color="auto"/>
                            <w:left w:val="none" w:sz="0" w:space="0" w:color="auto"/>
                            <w:bottom w:val="none" w:sz="0" w:space="0" w:color="auto"/>
                            <w:right w:val="none" w:sz="0" w:space="0" w:color="auto"/>
                          </w:divBdr>
                          <w:divsChild>
                            <w:div w:id="1710378948">
                              <w:marLeft w:val="0"/>
                              <w:marRight w:val="0"/>
                              <w:marTop w:val="0"/>
                              <w:marBottom w:val="0"/>
                              <w:divBdr>
                                <w:top w:val="none" w:sz="0" w:space="0" w:color="auto"/>
                                <w:left w:val="none" w:sz="0" w:space="0" w:color="auto"/>
                                <w:bottom w:val="none" w:sz="0" w:space="0" w:color="auto"/>
                                <w:right w:val="none" w:sz="0" w:space="0" w:color="auto"/>
                              </w:divBdr>
                              <w:divsChild>
                                <w:div w:id="603534315">
                                  <w:marLeft w:val="0"/>
                                  <w:marRight w:val="0"/>
                                  <w:marTop w:val="0"/>
                                  <w:marBottom w:val="0"/>
                                  <w:divBdr>
                                    <w:top w:val="none" w:sz="0" w:space="0" w:color="auto"/>
                                    <w:left w:val="none" w:sz="0" w:space="0" w:color="auto"/>
                                    <w:bottom w:val="none" w:sz="0" w:space="0" w:color="auto"/>
                                    <w:right w:val="none" w:sz="0" w:space="0" w:color="auto"/>
                                  </w:divBdr>
                                  <w:divsChild>
                                    <w:div w:id="1662343437">
                                      <w:marLeft w:val="0"/>
                                      <w:marRight w:val="0"/>
                                      <w:marTop w:val="0"/>
                                      <w:marBottom w:val="0"/>
                                      <w:divBdr>
                                        <w:top w:val="none" w:sz="0" w:space="0" w:color="auto"/>
                                        <w:left w:val="none" w:sz="0" w:space="0" w:color="auto"/>
                                        <w:bottom w:val="none" w:sz="0" w:space="0" w:color="auto"/>
                                        <w:right w:val="none" w:sz="0" w:space="0" w:color="auto"/>
                                      </w:divBdr>
                                    </w:div>
                                    <w:div w:id="1739939307">
                                      <w:marLeft w:val="0"/>
                                      <w:marRight w:val="0"/>
                                      <w:marTop w:val="0"/>
                                      <w:marBottom w:val="0"/>
                                      <w:divBdr>
                                        <w:top w:val="none" w:sz="0" w:space="0" w:color="auto"/>
                                        <w:left w:val="none" w:sz="0" w:space="0" w:color="auto"/>
                                        <w:bottom w:val="none" w:sz="0" w:space="0" w:color="auto"/>
                                        <w:right w:val="none" w:sz="0" w:space="0" w:color="auto"/>
                                      </w:divBdr>
                                    </w:div>
                                    <w:div w:id="202200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76133">
      <w:bodyDiv w:val="1"/>
      <w:marLeft w:val="0"/>
      <w:marRight w:val="0"/>
      <w:marTop w:val="0"/>
      <w:marBottom w:val="0"/>
      <w:divBdr>
        <w:top w:val="none" w:sz="0" w:space="0" w:color="auto"/>
        <w:left w:val="none" w:sz="0" w:space="0" w:color="auto"/>
        <w:bottom w:val="none" w:sz="0" w:space="0" w:color="auto"/>
        <w:right w:val="none" w:sz="0" w:space="0" w:color="auto"/>
      </w:divBdr>
      <w:divsChild>
        <w:div w:id="1285160970">
          <w:marLeft w:val="0"/>
          <w:marRight w:val="0"/>
          <w:marTop w:val="0"/>
          <w:marBottom w:val="0"/>
          <w:divBdr>
            <w:top w:val="none" w:sz="0" w:space="0" w:color="auto"/>
            <w:left w:val="none" w:sz="0" w:space="0" w:color="auto"/>
            <w:bottom w:val="none" w:sz="0" w:space="0" w:color="auto"/>
            <w:right w:val="none" w:sz="0" w:space="0" w:color="auto"/>
          </w:divBdr>
        </w:div>
      </w:divsChild>
    </w:div>
    <w:div w:id="137381178">
      <w:bodyDiv w:val="1"/>
      <w:marLeft w:val="0"/>
      <w:marRight w:val="0"/>
      <w:marTop w:val="0"/>
      <w:marBottom w:val="0"/>
      <w:divBdr>
        <w:top w:val="none" w:sz="0" w:space="0" w:color="auto"/>
        <w:left w:val="none" w:sz="0" w:space="0" w:color="auto"/>
        <w:bottom w:val="none" w:sz="0" w:space="0" w:color="auto"/>
        <w:right w:val="none" w:sz="0" w:space="0" w:color="auto"/>
      </w:divBdr>
      <w:divsChild>
        <w:div w:id="962230331">
          <w:marLeft w:val="0"/>
          <w:marRight w:val="0"/>
          <w:marTop w:val="0"/>
          <w:marBottom w:val="0"/>
          <w:divBdr>
            <w:top w:val="none" w:sz="0" w:space="0" w:color="auto"/>
            <w:left w:val="none" w:sz="0" w:space="0" w:color="auto"/>
            <w:bottom w:val="none" w:sz="0" w:space="0" w:color="auto"/>
            <w:right w:val="none" w:sz="0" w:space="0" w:color="auto"/>
          </w:divBdr>
          <w:divsChild>
            <w:div w:id="1288273460">
              <w:marLeft w:val="0"/>
              <w:marRight w:val="0"/>
              <w:marTop w:val="0"/>
              <w:marBottom w:val="0"/>
              <w:divBdr>
                <w:top w:val="none" w:sz="0" w:space="0" w:color="auto"/>
                <w:left w:val="none" w:sz="0" w:space="0" w:color="auto"/>
                <w:bottom w:val="none" w:sz="0" w:space="0" w:color="auto"/>
                <w:right w:val="none" w:sz="0" w:space="0" w:color="auto"/>
              </w:divBdr>
              <w:divsChild>
                <w:div w:id="1695839452">
                  <w:marLeft w:val="0"/>
                  <w:marRight w:val="0"/>
                  <w:marTop w:val="0"/>
                  <w:marBottom w:val="0"/>
                  <w:divBdr>
                    <w:top w:val="none" w:sz="0" w:space="0" w:color="auto"/>
                    <w:left w:val="none" w:sz="0" w:space="0" w:color="auto"/>
                    <w:bottom w:val="none" w:sz="0" w:space="0" w:color="auto"/>
                    <w:right w:val="none" w:sz="0" w:space="0" w:color="auto"/>
                  </w:divBdr>
                  <w:divsChild>
                    <w:div w:id="240262742">
                      <w:marLeft w:val="0"/>
                      <w:marRight w:val="0"/>
                      <w:marTop w:val="0"/>
                      <w:marBottom w:val="0"/>
                      <w:divBdr>
                        <w:top w:val="none" w:sz="0" w:space="0" w:color="auto"/>
                        <w:left w:val="none" w:sz="0" w:space="0" w:color="auto"/>
                        <w:bottom w:val="none" w:sz="0" w:space="0" w:color="auto"/>
                        <w:right w:val="none" w:sz="0" w:space="0" w:color="auto"/>
                      </w:divBdr>
                      <w:divsChild>
                        <w:div w:id="1831679500">
                          <w:marLeft w:val="0"/>
                          <w:marRight w:val="0"/>
                          <w:marTop w:val="0"/>
                          <w:marBottom w:val="0"/>
                          <w:divBdr>
                            <w:top w:val="none" w:sz="0" w:space="0" w:color="auto"/>
                            <w:left w:val="none" w:sz="0" w:space="0" w:color="auto"/>
                            <w:bottom w:val="none" w:sz="0" w:space="0" w:color="auto"/>
                            <w:right w:val="none" w:sz="0" w:space="0" w:color="auto"/>
                          </w:divBdr>
                          <w:divsChild>
                            <w:div w:id="282659019">
                              <w:marLeft w:val="0"/>
                              <w:marRight w:val="0"/>
                              <w:marTop w:val="0"/>
                              <w:marBottom w:val="0"/>
                              <w:divBdr>
                                <w:top w:val="none" w:sz="0" w:space="0" w:color="auto"/>
                                <w:left w:val="none" w:sz="0" w:space="0" w:color="auto"/>
                                <w:bottom w:val="none" w:sz="0" w:space="0" w:color="auto"/>
                                <w:right w:val="none" w:sz="0" w:space="0" w:color="auto"/>
                              </w:divBdr>
                              <w:divsChild>
                                <w:div w:id="1764764222">
                                  <w:marLeft w:val="0"/>
                                  <w:marRight w:val="0"/>
                                  <w:marTop w:val="0"/>
                                  <w:marBottom w:val="0"/>
                                  <w:divBdr>
                                    <w:top w:val="none" w:sz="0" w:space="0" w:color="auto"/>
                                    <w:left w:val="none" w:sz="0" w:space="0" w:color="auto"/>
                                    <w:bottom w:val="none" w:sz="0" w:space="0" w:color="auto"/>
                                    <w:right w:val="none" w:sz="0" w:space="0" w:color="auto"/>
                                  </w:divBdr>
                                  <w:divsChild>
                                    <w:div w:id="1718123728">
                                      <w:marLeft w:val="0"/>
                                      <w:marRight w:val="0"/>
                                      <w:marTop w:val="0"/>
                                      <w:marBottom w:val="0"/>
                                      <w:divBdr>
                                        <w:top w:val="none" w:sz="0" w:space="0" w:color="auto"/>
                                        <w:left w:val="none" w:sz="0" w:space="0" w:color="auto"/>
                                        <w:bottom w:val="none" w:sz="0" w:space="0" w:color="auto"/>
                                        <w:right w:val="none" w:sz="0" w:space="0" w:color="auto"/>
                                      </w:divBdr>
                                    </w:div>
                                    <w:div w:id="1900631732">
                                      <w:marLeft w:val="0"/>
                                      <w:marRight w:val="0"/>
                                      <w:marTop w:val="0"/>
                                      <w:marBottom w:val="0"/>
                                      <w:divBdr>
                                        <w:top w:val="none" w:sz="0" w:space="0" w:color="auto"/>
                                        <w:left w:val="none" w:sz="0" w:space="0" w:color="auto"/>
                                        <w:bottom w:val="none" w:sz="0" w:space="0" w:color="auto"/>
                                        <w:right w:val="none" w:sz="0" w:space="0" w:color="auto"/>
                                      </w:divBdr>
                                    </w:div>
                                    <w:div w:id="192159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3255">
      <w:bodyDiv w:val="1"/>
      <w:marLeft w:val="0"/>
      <w:marRight w:val="0"/>
      <w:marTop w:val="0"/>
      <w:marBottom w:val="0"/>
      <w:divBdr>
        <w:top w:val="none" w:sz="0" w:space="0" w:color="auto"/>
        <w:left w:val="none" w:sz="0" w:space="0" w:color="auto"/>
        <w:bottom w:val="none" w:sz="0" w:space="0" w:color="auto"/>
        <w:right w:val="none" w:sz="0" w:space="0" w:color="auto"/>
      </w:divBdr>
    </w:div>
    <w:div w:id="195895393">
      <w:bodyDiv w:val="1"/>
      <w:marLeft w:val="0"/>
      <w:marRight w:val="0"/>
      <w:marTop w:val="0"/>
      <w:marBottom w:val="0"/>
      <w:divBdr>
        <w:top w:val="none" w:sz="0" w:space="0" w:color="auto"/>
        <w:left w:val="none" w:sz="0" w:space="0" w:color="auto"/>
        <w:bottom w:val="none" w:sz="0" w:space="0" w:color="auto"/>
        <w:right w:val="none" w:sz="0" w:space="0" w:color="auto"/>
      </w:divBdr>
    </w:div>
    <w:div w:id="256064004">
      <w:bodyDiv w:val="1"/>
      <w:marLeft w:val="0"/>
      <w:marRight w:val="0"/>
      <w:marTop w:val="0"/>
      <w:marBottom w:val="0"/>
      <w:divBdr>
        <w:top w:val="none" w:sz="0" w:space="0" w:color="auto"/>
        <w:left w:val="none" w:sz="0" w:space="0" w:color="auto"/>
        <w:bottom w:val="none" w:sz="0" w:space="0" w:color="auto"/>
        <w:right w:val="none" w:sz="0" w:space="0" w:color="auto"/>
      </w:divBdr>
    </w:div>
    <w:div w:id="281614149">
      <w:bodyDiv w:val="1"/>
      <w:marLeft w:val="0"/>
      <w:marRight w:val="0"/>
      <w:marTop w:val="0"/>
      <w:marBottom w:val="0"/>
      <w:divBdr>
        <w:top w:val="none" w:sz="0" w:space="0" w:color="auto"/>
        <w:left w:val="none" w:sz="0" w:space="0" w:color="auto"/>
        <w:bottom w:val="none" w:sz="0" w:space="0" w:color="auto"/>
        <w:right w:val="none" w:sz="0" w:space="0" w:color="auto"/>
      </w:divBdr>
    </w:div>
    <w:div w:id="367031241">
      <w:bodyDiv w:val="1"/>
      <w:marLeft w:val="0"/>
      <w:marRight w:val="0"/>
      <w:marTop w:val="0"/>
      <w:marBottom w:val="0"/>
      <w:divBdr>
        <w:top w:val="none" w:sz="0" w:space="0" w:color="auto"/>
        <w:left w:val="none" w:sz="0" w:space="0" w:color="auto"/>
        <w:bottom w:val="none" w:sz="0" w:space="0" w:color="auto"/>
        <w:right w:val="none" w:sz="0" w:space="0" w:color="auto"/>
      </w:divBdr>
    </w:div>
    <w:div w:id="391775897">
      <w:bodyDiv w:val="1"/>
      <w:marLeft w:val="0"/>
      <w:marRight w:val="0"/>
      <w:marTop w:val="0"/>
      <w:marBottom w:val="0"/>
      <w:divBdr>
        <w:top w:val="none" w:sz="0" w:space="0" w:color="auto"/>
        <w:left w:val="none" w:sz="0" w:space="0" w:color="auto"/>
        <w:bottom w:val="none" w:sz="0" w:space="0" w:color="auto"/>
        <w:right w:val="none" w:sz="0" w:space="0" w:color="auto"/>
      </w:divBdr>
    </w:div>
    <w:div w:id="393507394">
      <w:bodyDiv w:val="1"/>
      <w:marLeft w:val="0"/>
      <w:marRight w:val="0"/>
      <w:marTop w:val="0"/>
      <w:marBottom w:val="0"/>
      <w:divBdr>
        <w:top w:val="none" w:sz="0" w:space="0" w:color="auto"/>
        <w:left w:val="none" w:sz="0" w:space="0" w:color="auto"/>
        <w:bottom w:val="none" w:sz="0" w:space="0" w:color="auto"/>
        <w:right w:val="none" w:sz="0" w:space="0" w:color="auto"/>
      </w:divBdr>
    </w:div>
    <w:div w:id="473841109">
      <w:bodyDiv w:val="1"/>
      <w:marLeft w:val="0"/>
      <w:marRight w:val="0"/>
      <w:marTop w:val="0"/>
      <w:marBottom w:val="0"/>
      <w:divBdr>
        <w:top w:val="none" w:sz="0" w:space="0" w:color="auto"/>
        <w:left w:val="none" w:sz="0" w:space="0" w:color="auto"/>
        <w:bottom w:val="none" w:sz="0" w:space="0" w:color="auto"/>
        <w:right w:val="none" w:sz="0" w:space="0" w:color="auto"/>
      </w:divBdr>
    </w:div>
    <w:div w:id="480655127">
      <w:bodyDiv w:val="1"/>
      <w:marLeft w:val="0"/>
      <w:marRight w:val="0"/>
      <w:marTop w:val="0"/>
      <w:marBottom w:val="0"/>
      <w:divBdr>
        <w:top w:val="none" w:sz="0" w:space="0" w:color="auto"/>
        <w:left w:val="none" w:sz="0" w:space="0" w:color="auto"/>
        <w:bottom w:val="none" w:sz="0" w:space="0" w:color="auto"/>
        <w:right w:val="none" w:sz="0" w:space="0" w:color="auto"/>
      </w:divBdr>
      <w:divsChild>
        <w:div w:id="1212575906">
          <w:marLeft w:val="0"/>
          <w:marRight w:val="0"/>
          <w:marTop w:val="0"/>
          <w:marBottom w:val="0"/>
          <w:divBdr>
            <w:top w:val="none" w:sz="0" w:space="0" w:color="auto"/>
            <w:left w:val="none" w:sz="0" w:space="0" w:color="auto"/>
            <w:bottom w:val="none" w:sz="0" w:space="0" w:color="auto"/>
            <w:right w:val="none" w:sz="0" w:space="0" w:color="auto"/>
          </w:divBdr>
          <w:divsChild>
            <w:div w:id="1368336789">
              <w:marLeft w:val="0"/>
              <w:marRight w:val="0"/>
              <w:marTop w:val="0"/>
              <w:marBottom w:val="0"/>
              <w:divBdr>
                <w:top w:val="none" w:sz="0" w:space="0" w:color="auto"/>
                <w:left w:val="none" w:sz="0" w:space="0" w:color="auto"/>
                <w:bottom w:val="none" w:sz="0" w:space="0" w:color="auto"/>
                <w:right w:val="none" w:sz="0" w:space="0" w:color="auto"/>
              </w:divBdr>
              <w:divsChild>
                <w:div w:id="286279153">
                  <w:marLeft w:val="0"/>
                  <w:marRight w:val="0"/>
                  <w:marTop w:val="0"/>
                  <w:marBottom w:val="0"/>
                  <w:divBdr>
                    <w:top w:val="none" w:sz="0" w:space="0" w:color="auto"/>
                    <w:left w:val="none" w:sz="0" w:space="0" w:color="auto"/>
                    <w:bottom w:val="none" w:sz="0" w:space="0" w:color="auto"/>
                    <w:right w:val="none" w:sz="0" w:space="0" w:color="auto"/>
                  </w:divBdr>
                  <w:divsChild>
                    <w:div w:id="2089886142">
                      <w:marLeft w:val="0"/>
                      <w:marRight w:val="0"/>
                      <w:marTop w:val="0"/>
                      <w:marBottom w:val="0"/>
                      <w:divBdr>
                        <w:top w:val="none" w:sz="0" w:space="0" w:color="auto"/>
                        <w:left w:val="none" w:sz="0" w:space="0" w:color="auto"/>
                        <w:bottom w:val="none" w:sz="0" w:space="0" w:color="auto"/>
                        <w:right w:val="none" w:sz="0" w:space="0" w:color="auto"/>
                      </w:divBdr>
                      <w:divsChild>
                        <w:div w:id="1216090703">
                          <w:marLeft w:val="0"/>
                          <w:marRight w:val="0"/>
                          <w:marTop w:val="0"/>
                          <w:marBottom w:val="0"/>
                          <w:divBdr>
                            <w:top w:val="none" w:sz="0" w:space="0" w:color="auto"/>
                            <w:left w:val="none" w:sz="0" w:space="0" w:color="auto"/>
                            <w:bottom w:val="none" w:sz="0" w:space="0" w:color="auto"/>
                            <w:right w:val="none" w:sz="0" w:space="0" w:color="auto"/>
                          </w:divBdr>
                          <w:divsChild>
                            <w:div w:id="1726493201">
                              <w:marLeft w:val="0"/>
                              <w:marRight w:val="0"/>
                              <w:marTop w:val="0"/>
                              <w:marBottom w:val="0"/>
                              <w:divBdr>
                                <w:top w:val="none" w:sz="0" w:space="0" w:color="auto"/>
                                <w:left w:val="none" w:sz="0" w:space="0" w:color="auto"/>
                                <w:bottom w:val="none" w:sz="0" w:space="0" w:color="auto"/>
                                <w:right w:val="none" w:sz="0" w:space="0" w:color="auto"/>
                              </w:divBdr>
                              <w:divsChild>
                                <w:div w:id="879127008">
                                  <w:marLeft w:val="0"/>
                                  <w:marRight w:val="0"/>
                                  <w:marTop w:val="0"/>
                                  <w:marBottom w:val="0"/>
                                  <w:divBdr>
                                    <w:top w:val="none" w:sz="0" w:space="0" w:color="auto"/>
                                    <w:left w:val="none" w:sz="0" w:space="0" w:color="auto"/>
                                    <w:bottom w:val="none" w:sz="0" w:space="0" w:color="auto"/>
                                    <w:right w:val="none" w:sz="0" w:space="0" w:color="auto"/>
                                  </w:divBdr>
                                  <w:divsChild>
                                    <w:div w:id="376972451">
                                      <w:marLeft w:val="0"/>
                                      <w:marRight w:val="0"/>
                                      <w:marTop w:val="0"/>
                                      <w:marBottom w:val="0"/>
                                      <w:divBdr>
                                        <w:top w:val="none" w:sz="0" w:space="0" w:color="auto"/>
                                        <w:left w:val="none" w:sz="0" w:space="0" w:color="auto"/>
                                        <w:bottom w:val="none" w:sz="0" w:space="0" w:color="auto"/>
                                        <w:right w:val="none" w:sz="0" w:space="0" w:color="auto"/>
                                      </w:divBdr>
                                    </w:div>
                                    <w:div w:id="1115952501">
                                      <w:marLeft w:val="0"/>
                                      <w:marRight w:val="0"/>
                                      <w:marTop w:val="0"/>
                                      <w:marBottom w:val="0"/>
                                      <w:divBdr>
                                        <w:top w:val="none" w:sz="0" w:space="0" w:color="auto"/>
                                        <w:left w:val="none" w:sz="0" w:space="0" w:color="auto"/>
                                        <w:bottom w:val="none" w:sz="0" w:space="0" w:color="auto"/>
                                        <w:right w:val="none" w:sz="0" w:space="0" w:color="auto"/>
                                      </w:divBdr>
                                      <w:divsChild>
                                        <w:div w:id="17968153">
                                          <w:marLeft w:val="0"/>
                                          <w:marRight w:val="0"/>
                                          <w:marTop w:val="0"/>
                                          <w:marBottom w:val="0"/>
                                          <w:divBdr>
                                            <w:top w:val="none" w:sz="0" w:space="0" w:color="auto"/>
                                            <w:left w:val="none" w:sz="0" w:space="0" w:color="auto"/>
                                            <w:bottom w:val="none" w:sz="0" w:space="0" w:color="auto"/>
                                            <w:right w:val="none" w:sz="0" w:space="0" w:color="auto"/>
                                          </w:divBdr>
                                        </w:div>
                                        <w:div w:id="95104879">
                                          <w:marLeft w:val="0"/>
                                          <w:marRight w:val="0"/>
                                          <w:marTop w:val="0"/>
                                          <w:marBottom w:val="0"/>
                                          <w:divBdr>
                                            <w:top w:val="none" w:sz="0" w:space="0" w:color="auto"/>
                                            <w:left w:val="none" w:sz="0" w:space="0" w:color="auto"/>
                                            <w:bottom w:val="none" w:sz="0" w:space="0" w:color="auto"/>
                                            <w:right w:val="none" w:sz="0" w:space="0" w:color="auto"/>
                                          </w:divBdr>
                                        </w:div>
                                        <w:div w:id="244537506">
                                          <w:marLeft w:val="0"/>
                                          <w:marRight w:val="0"/>
                                          <w:marTop w:val="0"/>
                                          <w:marBottom w:val="0"/>
                                          <w:divBdr>
                                            <w:top w:val="none" w:sz="0" w:space="0" w:color="auto"/>
                                            <w:left w:val="none" w:sz="0" w:space="0" w:color="auto"/>
                                            <w:bottom w:val="none" w:sz="0" w:space="0" w:color="auto"/>
                                            <w:right w:val="none" w:sz="0" w:space="0" w:color="auto"/>
                                          </w:divBdr>
                                        </w:div>
                                        <w:div w:id="573201932">
                                          <w:marLeft w:val="0"/>
                                          <w:marRight w:val="0"/>
                                          <w:marTop w:val="0"/>
                                          <w:marBottom w:val="0"/>
                                          <w:divBdr>
                                            <w:top w:val="none" w:sz="0" w:space="0" w:color="auto"/>
                                            <w:left w:val="none" w:sz="0" w:space="0" w:color="auto"/>
                                            <w:bottom w:val="none" w:sz="0" w:space="0" w:color="auto"/>
                                            <w:right w:val="none" w:sz="0" w:space="0" w:color="auto"/>
                                          </w:divBdr>
                                        </w:div>
                                        <w:div w:id="588345282">
                                          <w:marLeft w:val="0"/>
                                          <w:marRight w:val="0"/>
                                          <w:marTop w:val="0"/>
                                          <w:marBottom w:val="0"/>
                                          <w:divBdr>
                                            <w:top w:val="none" w:sz="0" w:space="0" w:color="auto"/>
                                            <w:left w:val="none" w:sz="0" w:space="0" w:color="auto"/>
                                            <w:bottom w:val="none" w:sz="0" w:space="0" w:color="auto"/>
                                            <w:right w:val="none" w:sz="0" w:space="0" w:color="auto"/>
                                          </w:divBdr>
                                        </w:div>
                                        <w:div w:id="1138455034">
                                          <w:marLeft w:val="0"/>
                                          <w:marRight w:val="0"/>
                                          <w:marTop w:val="0"/>
                                          <w:marBottom w:val="0"/>
                                          <w:divBdr>
                                            <w:top w:val="none" w:sz="0" w:space="0" w:color="auto"/>
                                            <w:left w:val="none" w:sz="0" w:space="0" w:color="auto"/>
                                            <w:bottom w:val="none" w:sz="0" w:space="0" w:color="auto"/>
                                            <w:right w:val="none" w:sz="0" w:space="0" w:color="auto"/>
                                          </w:divBdr>
                                        </w:div>
                                        <w:div w:id="1338535860">
                                          <w:marLeft w:val="0"/>
                                          <w:marRight w:val="0"/>
                                          <w:marTop w:val="0"/>
                                          <w:marBottom w:val="0"/>
                                          <w:divBdr>
                                            <w:top w:val="none" w:sz="0" w:space="0" w:color="auto"/>
                                            <w:left w:val="none" w:sz="0" w:space="0" w:color="auto"/>
                                            <w:bottom w:val="none" w:sz="0" w:space="0" w:color="auto"/>
                                            <w:right w:val="none" w:sz="0" w:space="0" w:color="auto"/>
                                          </w:divBdr>
                                        </w:div>
                                        <w:div w:id="1521970394">
                                          <w:marLeft w:val="0"/>
                                          <w:marRight w:val="0"/>
                                          <w:marTop w:val="0"/>
                                          <w:marBottom w:val="0"/>
                                          <w:divBdr>
                                            <w:top w:val="none" w:sz="0" w:space="0" w:color="auto"/>
                                            <w:left w:val="none" w:sz="0" w:space="0" w:color="auto"/>
                                            <w:bottom w:val="none" w:sz="0" w:space="0" w:color="auto"/>
                                            <w:right w:val="none" w:sz="0" w:space="0" w:color="auto"/>
                                          </w:divBdr>
                                        </w:div>
                                        <w:div w:id="1570650475">
                                          <w:marLeft w:val="0"/>
                                          <w:marRight w:val="0"/>
                                          <w:marTop w:val="0"/>
                                          <w:marBottom w:val="0"/>
                                          <w:divBdr>
                                            <w:top w:val="none" w:sz="0" w:space="0" w:color="auto"/>
                                            <w:left w:val="none" w:sz="0" w:space="0" w:color="auto"/>
                                            <w:bottom w:val="none" w:sz="0" w:space="0" w:color="auto"/>
                                            <w:right w:val="none" w:sz="0" w:space="0" w:color="auto"/>
                                          </w:divBdr>
                                        </w:div>
                                        <w:div w:id="1986087499">
                                          <w:marLeft w:val="0"/>
                                          <w:marRight w:val="0"/>
                                          <w:marTop w:val="0"/>
                                          <w:marBottom w:val="0"/>
                                          <w:divBdr>
                                            <w:top w:val="none" w:sz="0" w:space="0" w:color="auto"/>
                                            <w:left w:val="none" w:sz="0" w:space="0" w:color="auto"/>
                                            <w:bottom w:val="none" w:sz="0" w:space="0" w:color="auto"/>
                                            <w:right w:val="none" w:sz="0" w:space="0" w:color="auto"/>
                                          </w:divBdr>
                                        </w:div>
                                      </w:divsChild>
                                    </w:div>
                                    <w:div w:id="182034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523843">
      <w:bodyDiv w:val="1"/>
      <w:marLeft w:val="0"/>
      <w:marRight w:val="0"/>
      <w:marTop w:val="0"/>
      <w:marBottom w:val="0"/>
      <w:divBdr>
        <w:top w:val="none" w:sz="0" w:space="0" w:color="auto"/>
        <w:left w:val="none" w:sz="0" w:space="0" w:color="auto"/>
        <w:bottom w:val="none" w:sz="0" w:space="0" w:color="auto"/>
        <w:right w:val="none" w:sz="0" w:space="0" w:color="auto"/>
      </w:divBdr>
    </w:div>
    <w:div w:id="749501484">
      <w:bodyDiv w:val="1"/>
      <w:marLeft w:val="0"/>
      <w:marRight w:val="0"/>
      <w:marTop w:val="0"/>
      <w:marBottom w:val="0"/>
      <w:divBdr>
        <w:top w:val="none" w:sz="0" w:space="0" w:color="auto"/>
        <w:left w:val="none" w:sz="0" w:space="0" w:color="auto"/>
        <w:bottom w:val="none" w:sz="0" w:space="0" w:color="auto"/>
        <w:right w:val="none" w:sz="0" w:space="0" w:color="auto"/>
      </w:divBdr>
    </w:div>
    <w:div w:id="1083526702">
      <w:bodyDiv w:val="1"/>
      <w:marLeft w:val="0"/>
      <w:marRight w:val="0"/>
      <w:marTop w:val="0"/>
      <w:marBottom w:val="0"/>
      <w:divBdr>
        <w:top w:val="none" w:sz="0" w:space="0" w:color="auto"/>
        <w:left w:val="none" w:sz="0" w:space="0" w:color="auto"/>
        <w:bottom w:val="none" w:sz="0" w:space="0" w:color="auto"/>
        <w:right w:val="none" w:sz="0" w:space="0" w:color="auto"/>
      </w:divBdr>
    </w:div>
    <w:div w:id="1138689408">
      <w:bodyDiv w:val="1"/>
      <w:marLeft w:val="0"/>
      <w:marRight w:val="0"/>
      <w:marTop w:val="0"/>
      <w:marBottom w:val="0"/>
      <w:divBdr>
        <w:top w:val="none" w:sz="0" w:space="0" w:color="auto"/>
        <w:left w:val="none" w:sz="0" w:space="0" w:color="auto"/>
        <w:bottom w:val="none" w:sz="0" w:space="0" w:color="auto"/>
        <w:right w:val="none" w:sz="0" w:space="0" w:color="auto"/>
      </w:divBdr>
      <w:divsChild>
        <w:div w:id="397634379">
          <w:marLeft w:val="0"/>
          <w:marRight w:val="0"/>
          <w:marTop w:val="0"/>
          <w:marBottom w:val="0"/>
          <w:divBdr>
            <w:top w:val="none" w:sz="0" w:space="0" w:color="auto"/>
            <w:left w:val="none" w:sz="0" w:space="0" w:color="auto"/>
            <w:bottom w:val="none" w:sz="0" w:space="0" w:color="auto"/>
            <w:right w:val="none" w:sz="0" w:space="0" w:color="auto"/>
          </w:divBdr>
        </w:div>
      </w:divsChild>
    </w:div>
    <w:div w:id="1674524415">
      <w:bodyDiv w:val="1"/>
      <w:marLeft w:val="0"/>
      <w:marRight w:val="0"/>
      <w:marTop w:val="0"/>
      <w:marBottom w:val="0"/>
      <w:divBdr>
        <w:top w:val="none" w:sz="0" w:space="0" w:color="auto"/>
        <w:left w:val="none" w:sz="0" w:space="0" w:color="auto"/>
        <w:bottom w:val="none" w:sz="0" w:space="0" w:color="auto"/>
        <w:right w:val="none" w:sz="0" w:space="0" w:color="auto"/>
      </w:divBdr>
    </w:div>
    <w:div w:id="1775860336">
      <w:bodyDiv w:val="1"/>
      <w:marLeft w:val="0"/>
      <w:marRight w:val="0"/>
      <w:marTop w:val="0"/>
      <w:marBottom w:val="0"/>
      <w:divBdr>
        <w:top w:val="none" w:sz="0" w:space="0" w:color="auto"/>
        <w:left w:val="none" w:sz="0" w:space="0" w:color="auto"/>
        <w:bottom w:val="none" w:sz="0" w:space="0" w:color="auto"/>
        <w:right w:val="none" w:sz="0" w:space="0" w:color="auto"/>
      </w:divBdr>
      <w:divsChild>
        <w:div w:id="1592742140">
          <w:marLeft w:val="0"/>
          <w:marRight w:val="0"/>
          <w:marTop w:val="0"/>
          <w:marBottom w:val="0"/>
          <w:divBdr>
            <w:top w:val="none" w:sz="0" w:space="0" w:color="auto"/>
            <w:left w:val="none" w:sz="0" w:space="0" w:color="auto"/>
            <w:bottom w:val="none" w:sz="0" w:space="0" w:color="auto"/>
            <w:right w:val="none" w:sz="0" w:space="0" w:color="auto"/>
          </w:divBdr>
          <w:divsChild>
            <w:div w:id="51743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34649">
      <w:bodyDiv w:val="1"/>
      <w:marLeft w:val="0"/>
      <w:marRight w:val="0"/>
      <w:marTop w:val="0"/>
      <w:marBottom w:val="0"/>
      <w:divBdr>
        <w:top w:val="none" w:sz="0" w:space="0" w:color="auto"/>
        <w:left w:val="none" w:sz="0" w:space="0" w:color="auto"/>
        <w:bottom w:val="none" w:sz="0" w:space="0" w:color="auto"/>
        <w:right w:val="none" w:sz="0" w:space="0" w:color="auto"/>
      </w:divBdr>
      <w:divsChild>
        <w:div w:id="222563281">
          <w:marLeft w:val="0"/>
          <w:marRight w:val="0"/>
          <w:marTop w:val="0"/>
          <w:marBottom w:val="0"/>
          <w:divBdr>
            <w:top w:val="none" w:sz="0" w:space="0" w:color="auto"/>
            <w:left w:val="none" w:sz="0" w:space="0" w:color="auto"/>
            <w:bottom w:val="none" w:sz="0" w:space="0" w:color="auto"/>
            <w:right w:val="none" w:sz="0" w:space="0" w:color="auto"/>
          </w:divBdr>
          <w:divsChild>
            <w:div w:id="1396051883">
              <w:marLeft w:val="0"/>
              <w:marRight w:val="0"/>
              <w:marTop w:val="0"/>
              <w:marBottom w:val="0"/>
              <w:divBdr>
                <w:top w:val="none" w:sz="0" w:space="0" w:color="auto"/>
                <w:left w:val="none" w:sz="0" w:space="0" w:color="auto"/>
                <w:bottom w:val="none" w:sz="0" w:space="0" w:color="auto"/>
                <w:right w:val="none" w:sz="0" w:space="0" w:color="auto"/>
              </w:divBdr>
              <w:divsChild>
                <w:div w:id="1218785249">
                  <w:marLeft w:val="0"/>
                  <w:marRight w:val="0"/>
                  <w:marTop w:val="0"/>
                  <w:marBottom w:val="0"/>
                  <w:divBdr>
                    <w:top w:val="none" w:sz="0" w:space="0" w:color="auto"/>
                    <w:left w:val="none" w:sz="0" w:space="0" w:color="auto"/>
                    <w:bottom w:val="none" w:sz="0" w:space="0" w:color="auto"/>
                    <w:right w:val="none" w:sz="0" w:space="0" w:color="auto"/>
                  </w:divBdr>
                  <w:divsChild>
                    <w:div w:id="835534864">
                      <w:marLeft w:val="0"/>
                      <w:marRight w:val="0"/>
                      <w:marTop w:val="0"/>
                      <w:marBottom w:val="0"/>
                      <w:divBdr>
                        <w:top w:val="none" w:sz="0" w:space="0" w:color="auto"/>
                        <w:left w:val="none" w:sz="0" w:space="0" w:color="auto"/>
                        <w:bottom w:val="none" w:sz="0" w:space="0" w:color="auto"/>
                        <w:right w:val="none" w:sz="0" w:space="0" w:color="auto"/>
                      </w:divBdr>
                      <w:divsChild>
                        <w:div w:id="1564291474">
                          <w:marLeft w:val="0"/>
                          <w:marRight w:val="0"/>
                          <w:marTop w:val="0"/>
                          <w:marBottom w:val="0"/>
                          <w:divBdr>
                            <w:top w:val="none" w:sz="0" w:space="0" w:color="auto"/>
                            <w:left w:val="none" w:sz="0" w:space="0" w:color="auto"/>
                            <w:bottom w:val="none" w:sz="0" w:space="0" w:color="auto"/>
                            <w:right w:val="none" w:sz="0" w:space="0" w:color="auto"/>
                          </w:divBdr>
                          <w:divsChild>
                            <w:div w:id="631909688">
                              <w:marLeft w:val="0"/>
                              <w:marRight w:val="0"/>
                              <w:marTop w:val="0"/>
                              <w:marBottom w:val="0"/>
                              <w:divBdr>
                                <w:top w:val="none" w:sz="0" w:space="0" w:color="auto"/>
                                <w:left w:val="none" w:sz="0" w:space="0" w:color="auto"/>
                                <w:bottom w:val="none" w:sz="0" w:space="0" w:color="auto"/>
                                <w:right w:val="none" w:sz="0" w:space="0" w:color="auto"/>
                              </w:divBdr>
                              <w:divsChild>
                                <w:div w:id="1420328026">
                                  <w:marLeft w:val="0"/>
                                  <w:marRight w:val="0"/>
                                  <w:marTop w:val="0"/>
                                  <w:marBottom w:val="0"/>
                                  <w:divBdr>
                                    <w:top w:val="none" w:sz="0" w:space="0" w:color="auto"/>
                                    <w:left w:val="none" w:sz="0" w:space="0" w:color="auto"/>
                                    <w:bottom w:val="none" w:sz="0" w:space="0" w:color="auto"/>
                                    <w:right w:val="none" w:sz="0" w:space="0" w:color="auto"/>
                                  </w:divBdr>
                                  <w:divsChild>
                                    <w:div w:id="14357081">
                                      <w:marLeft w:val="0"/>
                                      <w:marRight w:val="0"/>
                                      <w:marTop w:val="0"/>
                                      <w:marBottom w:val="0"/>
                                      <w:divBdr>
                                        <w:top w:val="none" w:sz="0" w:space="0" w:color="auto"/>
                                        <w:left w:val="none" w:sz="0" w:space="0" w:color="auto"/>
                                        <w:bottom w:val="none" w:sz="0" w:space="0" w:color="auto"/>
                                        <w:right w:val="none" w:sz="0" w:space="0" w:color="auto"/>
                                      </w:divBdr>
                                    </w:div>
                                    <w:div w:id="90055965">
                                      <w:marLeft w:val="0"/>
                                      <w:marRight w:val="0"/>
                                      <w:marTop w:val="0"/>
                                      <w:marBottom w:val="0"/>
                                      <w:divBdr>
                                        <w:top w:val="none" w:sz="0" w:space="0" w:color="auto"/>
                                        <w:left w:val="none" w:sz="0" w:space="0" w:color="auto"/>
                                        <w:bottom w:val="none" w:sz="0" w:space="0" w:color="auto"/>
                                        <w:right w:val="none" w:sz="0" w:space="0" w:color="auto"/>
                                      </w:divBdr>
                                      <w:divsChild>
                                        <w:div w:id="36249506">
                                          <w:marLeft w:val="0"/>
                                          <w:marRight w:val="0"/>
                                          <w:marTop w:val="0"/>
                                          <w:marBottom w:val="0"/>
                                          <w:divBdr>
                                            <w:top w:val="none" w:sz="0" w:space="0" w:color="auto"/>
                                            <w:left w:val="none" w:sz="0" w:space="0" w:color="auto"/>
                                            <w:bottom w:val="none" w:sz="0" w:space="0" w:color="auto"/>
                                            <w:right w:val="none" w:sz="0" w:space="0" w:color="auto"/>
                                          </w:divBdr>
                                        </w:div>
                                        <w:div w:id="154034290">
                                          <w:marLeft w:val="0"/>
                                          <w:marRight w:val="0"/>
                                          <w:marTop w:val="0"/>
                                          <w:marBottom w:val="0"/>
                                          <w:divBdr>
                                            <w:top w:val="none" w:sz="0" w:space="0" w:color="auto"/>
                                            <w:left w:val="none" w:sz="0" w:space="0" w:color="auto"/>
                                            <w:bottom w:val="none" w:sz="0" w:space="0" w:color="auto"/>
                                            <w:right w:val="none" w:sz="0" w:space="0" w:color="auto"/>
                                          </w:divBdr>
                                        </w:div>
                                        <w:div w:id="250554948">
                                          <w:marLeft w:val="0"/>
                                          <w:marRight w:val="0"/>
                                          <w:marTop w:val="0"/>
                                          <w:marBottom w:val="0"/>
                                          <w:divBdr>
                                            <w:top w:val="none" w:sz="0" w:space="0" w:color="auto"/>
                                            <w:left w:val="none" w:sz="0" w:space="0" w:color="auto"/>
                                            <w:bottom w:val="none" w:sz="0" w:space="0" w:color="auto"/>
                                            <w:right w:val="none" w:sz="0" w:space="0" w:color="auto"/>
                                          </w:divBdr>
                                        </w:div>
                                        <w:div w:id="459230580">
                                          <w:marLeft w:val="0"/>
                                          <w:marRight w:val="0"/>
                                          <w:marTop w:val="0"/>
                                          <w:marBottom w:val="0"/>
                                          <w:divBdr>
                                            <w:top w:val="none" w:sz="0" w:space="0" w:color="auto"/>
                                            <w:left w:val="none" w:sz="0" w:space="0" w:color="auto"/>
                                            <w:bottom w:val="none" w:sz="0" w:space="0" w:color="auto"/>
                                            <w:right w:val="none" w:sz="0" w:space="0" w:color="auto"/>
                                          </w:divBdr>
                                        </w:div>
                                        <w:div w:id="588078036">
                                          <w:marLeft w:val="0"/>
                                          <w:marRight w:val="0"/>
                                          <w:marTop w:val="0"/>
                                          <w:marBottom w:val="0"/>
                                          <w:divBdr>
                                            <w:top w:val="none" w:sz="0" w:space="0" w:color="auto"/>
                                            <w:left w:val="none" w:sz="0" w:space="0" w:color="auto"/>
                                            <w:bottom w:val="none" w:sz="0" w:space="0" w:color="auto"/>
                                            <w:right w:val="none" w:sz="0" w:space="0" w:color="auto"/>
                                          </w:divBdr>
                                        </w:div>
                                        <w:div w:id="1032727228">
                                          <w:marLeft w:val="0"/>
                                          <w:marRight w:val="0"/>
                                          <w:marTop w:val="0"/>
                                          <w:marBottom w:val="0"/>
                                          <w:divBdr>
                                            <w:top w:val="none" w:sz="0" w:space="0" w:color="auto"/>
                                            <w:left w:val="none" w:sz="0" w:space="0" w:color="auto"/>
                                            <w:bottom w:val="none" w:sz="0" w:space="0" w:color="auto"/>
                                            <w:right w:val="none" w:sz="0" w:space="0" w:color="auto"/>
                                          </w:divBdr>
                                        </w:div>
                                        <w:div w:id="1731147172">
                                          <w:marLeft w:val="0"/>
                                          <w:marRight w:val="0"/>
                                          <w:marTop w:val="0"/>
                                          <w:marBottom w:val="0"/>
                                          <w:divBdr>
                                            <w:top w:val="none" w:sz="0" w:space="0" w:color="auto"/>
                                            <w:left w:val="none" w:sz="0" w:space="0" w:color="auto"/>
                                            <w:bottom w:val="none" w:sz="0" w:space="0" w:color="auto"/>
                                            <w:right w:val="none" w:sz="0" w:space="0" w:color="auto"/>
                                          </w:divBdr>
                                        </w:div>
                                        <w:div w:id="1896045016">
                                          <w:marLeft w:val="0"/>
                                          <w:marRight w:val="0"/>
                                          <w:marTop w:val="0"/>
                                          <w:marBottom w:val="0"/>
                                          <w:divBdr>
                                            <w:top w:val="none" w:sz="0" w:space="0" w:color="auto"/>
                                            <w:left w:val="none" w:sz="0" w:space="0" w:color="auto"/>
                                            <w:bottom w:val="none" w:sz="0" w:space="0" w:color="auto"/>
                                            <w:right w:val="none" w:sz="0" w:space="0" w:color="auto"/>
                                          </w:divBdr>
                                        </w:div>
                                        <w:div w:id="1906646466">
                                          <w:marLeft w:val="0"/>
                                          <w:marRight w:val="0"/>
                                          <w:marTop w:val="0"/>
                                          <w:marBottom w:val="0"/>
                                          <w:divBdr>
                                            <w:top w:val="none" w:sz="0" w:space="0" w:color="auto"/>
                                            <w:left w:val="none" w:sz="0" w:space="0" w:color="auto"/>
                                            <w:bottom w:val="none" w:sz="0" w:space="0" w:color="auto"/>
                                            <w:right w:val="none" w:sz="0" w:space="0" w:color="auto"/>
                                          </w:divBdr>
                                        </w:div>
                                        <w:div w:id="2063366676">
                                          <w:marLeft w:val="0"/>
                                          <w:marRight w:val="0"/>
                                          <w:marTop w:val="0"/>
                                          <w:marBottom w:val="0"/>
                                          <w:divBdr>
                                            <w:top w:val="none" w:sz="0" w:space="0" w:color="auto"/>
                                            <w:left w:val="none" w:sz="0" w:space="0" w:color="auto"/>
                                            <w:bottom w:val="none" w:sz="0" w:space="0" w:color="auto"/>
                                            <w:right w:val="none" w:sz="0" w:space="0" w:color="auto"/>
                                          </w:divBdr>
                                        </w:div>
                                      </w:divsChild>
                                    </w:div>
                                    <w:div w:id="20431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744331">
      <w:bodyDiv w:val="1"/>
      <w:marLeft w:val="0"/>
      <w:marRight w:val="0"/>
      <w:marTop w:val="0"/>
      <w:marBottom w:val="0"/>
      <w:divBdr>
        <w:top w:val="none" w:sz="0" w:space="0" w:color="auto"/>
        <w:left w:val="none" w:sz="0" w:space="0" w:color="auto"/>
        <w:bottom w:val="none" w:sz="0" w:space="0" w:color="auto"/>
        <w:right w:val="none" w:sz="0" w:space="0" w:color="auto"/>
      </w:divBdr>
      <w:divsChild>
        <w:div w:id="183642404">
          <w:marLeft w:val="0"/>
          <w:marRight w:val="0"/>
          <w:marTop w:val="0"/>
          <w:marBottom w:val="0"/>
          <w:divBdr>
            <w:top w:val="none" w:sz="0" w:space="0" w:color="auto"/>
            <w:left w:val="none" w:sz="0" w:space="0" w:color="auto"/>
            <w:bottom w:val="none" w:sz="0" w:space="0" w:color="auto"/>
            <w:right w:val="none" w:sz="0" w:space="0" w:color="auto"/>
          </w:divBdr>
          <w:divsChild>
            <w:div w:id="54620909">
              <w:marLeft w:val="0"/>
              <w:marRight w:val="0"/>
              <w:marTop w:val="0"/>
              <w:marBottom w:val="0"/>
              <w:divBdr>
                <w:top w:val="none" w:sz="0" w:space="0" w:color="auto"/>
                <w:left w:val="none" w:sz="0" w:space="0" w:color="auto"/>
                <w:bottom w:val="none" w:sz="0" w:space="0" w:color="auto"/>
                <w:right w:val="none" w:sz="0" w:space="0" w:color="auto"/>
              </w:divBdr>
            </w:div>
            <w:div w:id="329329008">
              <w:marLeft w:val="0"/>
              <w:marRight w:val="0"/>
              <w:marTop w:val="0"/>
              <w:marBottom w:val="0"/>
              <w:divBdr>
                <w:top w:val="none" w:sz="0" w:space="0" w:color="auto"/>
                <w:left w:val="none" w:sz="0" w:space="0" w:color="auto"/>
                <w:bottom w:val="none" w:sz="0" w:space="0" w:color="auto"/>
                <w:right w:val="none" w:sz="0" w:space="0" w:color="auto"/>
              </w:divBdr>
            </w:div>
            <w:div w:id="354038654">
              <w:marLeft w:val="0"/>
              <w:marRight w:val="0"/>
              <w:marTop w:val="0"/>
              <w:marBottom w:val="0"/>
              <w:divBdr>
                <w:top w:val="none" w:sz="0" w:space="0" w:color="auto"/>
                <w:left w:val="none" w:sz="0" w:space="0" w:color="auto"/>
                <w:bottom w:val="none" w:sz="0" w:space="0" w:color="auto"/>
                <w:right w:val="none" w:sz="0" w:space="0" w:color="auto"/>
              </w:divBdr>
            </w:div>
            <w:div w:id="574777459">
              <w:marLeft w:val="0"/>
              <w:marRight w:val="0"/>
              <w:marTop w:val="0"/>
              <w:marBottom w:val="0"/>
              <w:divBdr>
                <w:top w:val="none" w:sz="0" w:space="0" w:color="auto"/>
                <w:left w:val="none" w:sz="0" w:space="0" w:color="auto"/>
                <w:bottom w:val="none" w:sz="0" w:space="0" w:color="auto"/>
                <w:right w:val="none" w:sz="0" w:space="0" w:color="auto"/>
              </w:divBdr>
            </w:div>
            <w:div w:id="606698446">
              <w:marLeft w:val="0"/>
              <w:marRight w:val="0"/>
              <w:marTop w:val="0"/>
              <w:marBottom w:val="0"/>
              <w:divBdr>
                <w:top w:val="none" w:sz="0" w:space="0" w:color="auto"/>
                <w:left w:val="none" w:sz="0" w:space="0" w:color="auto"/>
                <w:bottom w:val="none" w:sz="0" w:space="0" w:color="auto"/>
                <w:right w:val="none" w:sz="0" w:space="0" w:color="auto"/>
              </w:divBdr>
            </w:div>
            <w:div w:id="769471244">
              <w:marLeft w:val="0"/>
              <w:marRight w:val="0"/>
              <w:marTop w:val="0"/>
              <w:marBottom w:val="0"/>
              <w:divBdr>
                <w:top w:val="none" w:sz="0" w:space="0" w:color="auto"/>
                <w:left w:val="none" w:sz="0" w:space="0" w:color="auto"/>
                <w:bottom w:val="none" w:sz="0" w:space="0" w:color="auto"/>
                <w:right w:val="none" w:sz="0" w:space="0" w:color="auto"/>
              </w:divBdr>
            </w:div>
            <w:div w:id="824129028">
              <w:marLeft w:val="0"/>
              <w:marRight w:val="0"/>
              <w:marTop w:val="0"/>
              <w:marBottom w:val="0"/>
              <w:divBdr>
                <w:top w:val="none" w:sz="0" w:space="0" w:color="auto"/>
                <w:left w:val="none" w:sz="0" w:space="0" w:color="auto"/>
                <w:bottom w:val="none" w:sz="0" w:space="0" w:color="auto"/>
                <w:right w:val="none" w:sz="0" w:space="0" w:color="auto"/>
              </w:divBdr>
            </w:div>
            <w:div w:id="1140196981">
              <w:marLeft w:val="0"/>
              <w:marRight w:val="0"/>
              <w:marTop w:val="0"/>
              <w:marBottom w:val="0"/>
              <w:divBdr>
                <w:top w:val="none" w:sz="0" w:space="0" w:color="auto"/>
                <w:left w:val="none" w:sz="0" w:space="0" w:color="auto"/>
                <w:bottom w:val="none" w:sz="0" w:space="0" w:color="auto"/>
                <w:right w:val="none" w:sz="0" w:space="0" w:color="auto"/>
              </w:divBdr>
            </w:div>
            <w:div w:id="1179007520">
              <w:marLeft w:val="0"/>
              <w:marRight w:val="0"/>
              <w:marTop w:val="0"/>
              <w:marBottom w:val="0"/>
              <w:divBdr>
                <w:top w:val="none" w:sz="0" w:space="0" w:color="auto"/>
                <w:left w:val="none" w:sz="0" w:space="0" w:color="auto"/>
                <w:bottom w:val="none" w:sz="0" w:space="0" w:color="auto"/>
                <w:right w:val="none" w:sz="0" w:space="0" w:color="auto"/>
              </w:divBdr>
            </w:div>
            <w:div w:id="1262647105">
              <w:marLeft w:val="0"/>
              <w:marRight w:val="0"/>
              <w:marTop w:val="0"/>
              <w:marBottom w:val="0"/>
              <w:divBdr>
                <w:top w:val="none" w:sz="0" w:space="0" w:color="auto"/>
                <w:left w:val="none" w:sz="0" w:space="0" w:color="auto"/>
                <w:bottom w:val="none" w:sz="0" w:space="0" w:color="auto"/>
                <w:right w:val="none" w:sz="0" w:space="0" w:color="auto"/>
              </w:divBdr>
            </w:div>
            <w:div w:id="1304772884">
              <w:marLeft w:val="0"/>
              <w:marRight w:val="0"/>
              <w:marTop w:val="0"/>
              <w:marBottom w:val="0"/>
              <w:divBdr>
                <w:top w:val="none" w:sz="0" w:space="0" w:color="auto"/>
                <w:left w:val="none" w:sz="0" w:space="0" w:color="auto"/>
                <w:bottom w:val="none" w:sz="0" w:space="0" w:color="auto"/>
                <w:right w:val="none" w:sz="0" w:space="0" w:color="auto"/>
              </w:divBdr>
            </w:div>
            <w:div w:id="1484273855">
              <w:marLeft w:val="0"/>
              <w:marRight w:val="0"/>
              <w:marTop w:val="0"/>
              <w:marBottom w:val="0"/>
              <w:divBdr>
                <w:top w:val="none" w:sz="0" w:space="0" w:color="auto"/>
                <w:left w:val="none" w:sz="0" w:space="0" w:color="auto"/>
                <w:bottom w:val="none" w:sz="0" w:space="0" w:color="auto"/>
                <w:right w:val="none" w:sz="0" w:space="0" w:color="auto"/>
              </w:divBdr>
            </w:div>
            <w:div w:id="207736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6431">
      <w:bodyDiv w:val="1"/>
      <w:marLeft w:val="0"/>
      <w:marRight w:val="0"/>
      <w:marTop w:val="0"/>
      <w:marBottom w:val="0"/>
      <w:divBdr>
        <w:top w:val="none" w:sz="0" w:space="0" w:color="auto"/>
        <w:left w:val="none" w:sz="0" w:space="0" w:color="auto"/>
        <w:bottom w:val="none" w:sz="0" w:space="0" w:color="auto"/>
        <w:right w:val="none" w:sz="0" w:space="0" w:color="auto"/>
      </w:divBdr>
    </w:div>
    <w:div w:id="1931161292">
      <w:bodyDiv w:val="1"/>
      <w:marLeft w:val="0"/>
      <w:marRight w:val="0"/>
      <w:marTop w:val="0"/>
      <w:marBottom w:val="0"/>
      <w:divBdr>
        <w:top w:val="none" w:sz="0" w:space="0" w:color="auto"/>
        <w:left w:val="none" w:sz="0" w:space="0" w:color="auto"/>
        <w:bottom w:val="none" w:sz="0" w:space="0" w:color="auto"/>
        <w:right w:val="none" w:sz="0" w:space="0" w:color="auto"/>
      </w:divBdr>
      <w:divsChild>
        <w:div w:id="1453746226">
          <w:marLeft w:val="0"/>
          <w:marRight w:val="0"/>
          <w:marTop w:val="0"/>
          <w:marBottom w:val="0"/>
          <w:divBdr>
            <w:top w:val="none" w:sz="0" w:space="0" w:color="auto"/>
            <w:left w:val="none" w:sz="0" w:space="0" w:color="auto"/>
            <w:bottom w:val="none" w:sz="0" w:space="0" w:color="auto"/>
            <w:right w:val="none" w:sz="0" w:space="0" w:color="auto"/>
          </w:divBdr>
          <w:divsChild>
            <w:div w:id="9987236">
              <w:marLeft w:val="0"/>
              <w:marRight w:val="0"/>
              <w:marTop w:val="0"/>
              <w:marBottom w:val="0"/>
              <w:divBdr>
                <w:top w:val="none" w:sz="0" w:space="0" w:color="auto"/>
                <w:left w:val="none" w:sz="0" w:space="0" w:color="auto"/>
                <w:bottom w:val="none" w:sz="0" w:space="0" w:color="auto"/>
                <w:right w:val="none" w:sz="0" w:space="0" w:color="auto"/>
              </w:divBdr>
            </w:div>
            <w:div w:id="213556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11601">
      <w:bodyDiv w:val="1"/>
      <w:marLeft w:val="0"/>
      <w:marRight w:val="0"/>
      <w:marTop w:val="0"/>
      <w:marBottom w:val="0"/>
      <w:divBdr>
        <w:top w:val="none" w:sz="0" w:space="0" w:color="auto"/>
        <w:left w:val="none" w:sz="0" w:space="0" w:color="auto"/>
        <w:bottom w:val="none" w:sz="0" w:space="0" w:color="auto"/>
        <w:right w:val="none" w:sz="0" w:space="0" w:color="auto"/>
      </w:divBdr>
      <w:divsChild>
        <w:div w:id="723990822">
          <w:marLeft w:val="0"/>
          <w:marRight w:val="0"/>
          <w:marTop w:val="0"/>
          <w:marBottom w:val="0"/>
          <w:divBdr>
            <w:top w:val="none" w:sz="0" w:space="0" w:color="auto"/>
            <w:left w:val="none" w:sz="0" w:space="0" w:color="auto"/>
            <w:bottom w:val="none" w:sz="0" w:space="0" w:color="auto"/>
            <w:right w:val="none" w:sz="0" w:space="0" w:color="auto"/>
          </w:divBdr>
          <w:divsChild>
            <w:div w:id="633292259">
              <w:marLeft w:val="0"/>
              <w:marRight w:val="0"/>
              <w:marTop w:val="0"/>
              <w:marBottom w:val="0"/>
              <w:divBdr>
                <w:top w:val="none" w:sz="0" w:space="0" w:color="auto"/>
                <w:left w:val="none" w:sz="0" w:space="0" w:color="auto"/>
                <w:bottom w:val="none" w:sz="0" w:space="0" w:color="auto"/>
                <w:right w:val="none" w:sz="0" w:space="0" w:color="auto"/>
              </w:divBdr>
              <w:divsChild>
                <w:div w:id="1887571052">
                  <w:marLeft w:val="0"/>
                  <w:marRight w:val="0"/>
                  <w:marTop w:val="0"/>
                  <w:marBottom w:val="0"/>
                  <w:divBdr>
                    <w:top w:val="none" w:sz="0" w:space="0" w:color="auto"/>
                    <w:left w:val="none" w:sz="0" w:space="0" w:color="auto"/>
                    <w:bottom w:val="none" w:sz="0" w:space="0" w:color="auto"/>
                    <w:right w:val="none" w:sz="0" w:space="0" w:color="auto"/>
                  </w:divBdr>
                  <w:divsChild>
                    <w:div w:id="1479767982">
                      <w:marLeft w:val="0"/>
                      <w:marRight w:val="0"/>
                      <w:marTop w:val="0"/>
                      <w:marBottom w:val="0"/>
                      <w:divBdr>
                        <w:top w:val="none" w:sz="0" w:space="0" w:color="auto"/>
                        <w:left w:val="none" w:sz="0" w:space="0" w:color="auto"/>
                        <w:bottom w:val="none" w:sz="0" w:space="0" w:color="auto"/>
                        <w:right w:val="none" w:sz="0" w:space="0" w:color="auto"/>
                      </w:divBdr>
                      <w:divsChild>
                        <w:div w:id="2040467156">
                          <w:marLeft w:val="0"/>
                          <w:marRight w:val="0"/>
                          <w:marTop w:val="0"/>
                          <w:marBottom w:val="0"/>
                          <w:divBdr>
                            <w:top w:val="none" w:sz="0" w:space="0" w:color="auto"/>
                            <w:left w:val="none" w:sz="0" w:space="0" w:color="auto"/>
                            <w:bottom w:val="none" w:sz="0" w:space="0" w:color="auto"/>
                            <w:right w:val="none" w:sz="0" w:space="0" w:color="auto"/>
                          </w:divBdr>
                          <w:divsChild>
                            <w:div w:id="182986317">
                              <w:marLeft w:val="0"/>
                              <w:marRight w:val="0"/>
                              <w:marTop w:val="0"/>
                              <w:marBottom w:val="0"/>
                              <w:divBdr>
                                <w:top w:val="none" w:sz="0" w:space="0" w:color="auto"/>
                                <w:left w:val="none" w:sz="0" w:space="0" w:color="auto"/>
                                <w:bottom w:val="none" w:sz="0" w:space="0" w:color="auto"/>
                                <w:right w:val="none" w:sz="0" w:space="0" w:color="auto"/>
                              </w:divBdr>
                              <w:divsChild>
                                <w:div w:id="623777373">
                                  <w:marLeft w:val="0"/>
                                  <w:marRight w:val="0"/>
                                  <w:marTop w:val="0"/>
                                  <w:marBottom w:val="0"/>
                                  <w:divBdr>
                                    <w:top w:val="none" w:sz="0" w:space="0" w:color="auto"/>
                                    <w:left w:val="none" w:sz="0" w:space="0" w:color="auto"/>
                                    <w:bottom w:val="none" w:sz="0" w:space="0" w:color="auto"/>
                                    <w:right w:val="none" w:sz="0" w:space="0" w:color="auto"/>
                                  </w:divBdr>
                                  <w:divsChild>
                                    <w:div w:id="316299488">
                                      <w:marLeft w:val="0"/>
                                      <w:marRight w:val="0"/>
                                      <w:marTop w:val="0"/>
                                      <w:marBottom w:val="0"/>
                                      <w:divBdr>
                                        <w:top w:val="none" w:sz="0" w:space="0" w:color="auto"/>
                                        <w:left w:val="none" w:sz="0" w:space="0" w:color="auto"/>
                                        <w:bottom w:val="none" w:sz="0" w:space="0" w:color="auto"/>
                                        <w:right w:val="none" w:sz="0" w:space="0" w:color="auto"/>
                                      </w:divBdr>
                                    </w:div>
                                    <w:div w:id="646207888">
                                      <w:marLeft w:val="0"/>
                                      <w:marRight w:val="0"/>
                                      <w:marTop w:val="0"/>
                                      <w:marBottom w:val="0"/>
                                      <w:divBdr>
                                        <w:top w:val="none" w:sz="0" w:space="0" w:color="auto"/>
                                        <w:left w:val="none" w:sz="0" w:space="0" w:color="auto"/>
                                        <w:bottom w:val="none" w:sz="0" w:space="0" w:color="auto"/>
                                        <w:right w:val="none" w:sz="0" w:space="0" w:color="auto"/>
                                      </w:divBdr>
                                    </w:div>
                                    <w:div w:id="203379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979207">
      <w:bodyDiv w:val="1"/>
      <w:marLeft w:val="0"/>
      <w:marRight w:val="0"/>
      <w:marTop w:val="0"/>
      <w:marBottom w:val="0"/>
      <w:divBdr>
        <w:top w:val="none" w:sz="0" w:space="0" w:color="auto"/>
        <w:left w:val="none" w:sz="0" w:space="0" w:color="auto"/>
        <w:bottom w:val="none" w:sz="0" w:space="0" w:color="auto"/>
        <w:right w:val="none" w:sz="0" w:space="0" w:color="auto"/>
      </w:divBdr>
    </w:div>
    <w:div w:id="2061244574">
      <w:bodyDiv w:val="1"/>
      <w:marLeft w:val="0"/>
      <w:marRight w:val="0"/>
      <w:marTop w:val="0"/>
      <w:marBottom w:val="0"/>
      <w:divBdr>
        <w:top w:val="none" w:sz="0" w:space="0" w:color="auto"/>
        <w:left w:val="none" w:sz="0" w:space="0" w:color="auto"/>
        <w:bottom w:val="none" w:sz="0" w:space="0" w:color="auto"/>
        <w:right w:val="none" w:sz="0" w:space="0" w:color="auto"/>
      </w:divBdr>
      <w:divsChild>
        <w:div w:id="585261236">
          <w:marLeft w:val="0"/>
          <w:marRight w:val="0"/>
          <w:marTop w:val="0"/>
          <w:marBottom w:val="0"/>
          <w:divBdr>
            <w:top w:val="none" w:sz="0" w:space="0" w:color="auto"/>
            <w:left w:val="none" w:sz="0" w:space="0" w:color="auto"/>
            <w:bottom w:val="none" w:sz="0" w:space="0" w:color="auto"/>
            <w:right w:val="none" w:sz="0" w:space="0" w:color="auto"/>
          </w:divBdr>
          <w:divsChild>
            <w:div w:id="110325258">
              <w:marLeft w:val="0"/>
              <w:marRight w:val="0"/>
              <w:marTop w:val="0"/>
              <w:marBottom w:val="0"/>
              <w:divBdr>
                <w:top w:val="none" w:sz="0" w:space="0" w:color="auto"/>
                <w:left w:val="none" w:sz="0" w:space="0" w:color="auto"/>
                <w:bottom w:val="none" w:sz="0" w:space="0" w:color="auto"/>
                <w:right w:val="none" w:sz="0" w:space="0" w:color="auto"/>
              </w:divBdr>
            </w:div>
            <w:div w:id="223104201">
              <w:marLeft w:val="0"/>
              <w:marRight w:val="0"/>
              <w:marTop w:val="0"/>
              <w:marBottom w:val="0"/>
              <w:divBdr>
                <w:top w:val="none" w:sz="0" w:space="0" w:color="auto"/>
                <w:left w:val="none" w:sz="0" w:space="0" w:color="auto"/>
                <w:bottom w:val="none" w:sz="0" w:space="0" w:color="auto"/>
                <w:right w:val="none" w:sz="0" w:space="0" w:color="auto"/>
              </w:divBdr>
            </w:div>
            <w:div w:id="230039256">
              <w:marLeft w:val="0"/>
              <w:marRight w:val="0"/>
              <w:marTop w:val="0"/>
              <w:marBottom w:val="0"/>
              <w:divBdr>
                <w:top w:val="none" w:sz="0" w:space="0" w:color="auto"/>
                <w:left w:val="none" w:sz="0" w:space="0" w:color="auto"/>
                <w:bottom w:val="none" w:sz="0" w:space="0" w:color="auto"/>
                <w:right w:val="none" w:sz="0" w:space="0" w:color="auto"/>
              </w:divBdr>
            </w:div>
            <w:div w:id="474875281">
              <w:marLeft w:val="0"/>
              <w:marRight w:val="0"/>
              <w:marTop w:val="0"/>
              <w:marBottom w:val="0"/>
              <w:divBdr>
                <w:top w:val="none" w:sz="0" w:space="0" w:color="auto"/>
                <w:left w:val="none" w:sz="0" w:space="0" w:color="auto"/>
                <w:bottom w:val="none" w:sz="0" w:space="0" w:color="auto"/>
                <w:right w:val="none" w:sz="0" w:space="0" w:color="auto"/>
              </w:divBdr>
            </w:div>
            <w:div w:id="662587975">
              <w:marLeft w:val="0"/>
              <w:marRight w:val="0"/>
              <w:marTop w:val="0"/>
              <w:marBottom w:val="0"/>
              <w:divBdr>
                <w:top w:val="none" w:sz="0" w:space="0" w:color="auto"/>
                <w:left w:val="none" w:sz="0" w:space="0" w:color="auto"/>
                <w:bottom w:val="none" w:sz="0" w:space="0" w:color="auto"/>
                <w:right w:val="none" w:sz="0" w:space="0" w:color="auto"/>
              </w:divBdr>
            </w:div>
            <w:div w:id="668408064">
              <w:marLeft w:val="0"/>
              <w:marRight w:val="0"/>
              <w:marTop w:val="0"/>
              <w:marBottom w:val="0"/>
              <w:divBdr>
                <w:top w:val="none" w:sz="0" w:space="0" w:color="auto"/>
                <w:left w:val="none" w:sz="0" w:space="0" w:color="auto"/>
                <w:bottom w:val="none" w:sz="0" w:space="0" w:color="auto"/>
                <w:right w:val="none" w:sz="0" w:space="0" w:color="auto"/>
              </w:divBdr>
            </w:div>
            <w:div w:id="922953464">
              <w:marLeft w:val="0"/>
              <w:marRight w:val="0"/>
              <w:marTop w:val="0"/>
              <w:marBottom w:val="0"/>
              <w:divBdr>
                <w:top w:val="none" w:sz="0" w:space="0" w:color="auto"/>
                <w:left w:val="none" w:sz="0" w:space="0" w:color="auto"/>
                <w:bottom w:val="none" w:sz="0" w:space="0" w:color="auto"/>
                <w:right w:val="none" w:sz="0" w:space="0" w:color="auto"/>
              </w:divBdr>
            </w:div>
            <w:div w:id="1018233592">
              <w:marLeft w:val="0"/>
              <w:marRight w:val="0"/>
              <w:marTop w:val="0"/>
              <w:marBottom w:val="0"/>
              <w:divBdr>
                <w:top w:val="none" w:sz="0" w:space="0" w:color="auto"/>
                <w:left w:val="none" w:sz="0" w:space="0" w:color="auto"/>
                <w:bottom w:val="none" w:sz="0" w:space="0" w:color="auto"/>
                <w:right w:val="none" w:sz="0" w:space="0" w:color="auto"/>
              </w:divBdr>
            </w:div>
            <w:div w:id="1102383766">
              <w:marLeft w:val="0"/>
              <w:marRight w:val="0"/>
              <w:marTop w:val="0"/>
              <w:marBottom w:val="0"/>
              <w:divBdr>
                <w:top w:val="none" w:sz="0" w:space="0" w:color="auto"/>
                <w:left w:val="none" w:sz="0" w:space="0" w:color="auto"/>
                <w:bottom w:val="none" w:sz="0" w:space="0" w:color="auto"/>
                <w:right w:val="none" w:sz="0" w:space="0" w:color="auto"/>
              </w:divBdr>
            </w:div>
            <w:div w:id="1156189374">
              <w:marLeft w:val="0"/>
              <w:marRight w:val="0"/>
              <w:marTop w:val="0"/>
              <w:marBottom w:val="0"/>
              <w:divBdr>
                <w:top w:val="none" w:sz="0" w:space="0" w:color="auto"/>
                <w:left w:val="none" w:sz="0" w:space="0" w:color="auto"/>
                <w:bottom w:val="none" w:sz="0" w:space="0" w:color="auto"/>
                <w:right w:val="none" w:sz="0" w:space="0" w:color="auto"/>
              </w:divBdr>
            </w:div>
            <w:div w:id="1542356542">
              <w:marLeft w:val="0"/>
              <w:marRight w:val="0"/>
              <w:marTop w:val="0"/>
              <w:marBottom w:val="0"/>
              <w:divBdr>
                <w:top w:val="none" w:sz="0" w:space="0" w:color="auto"/>
                <w:left w:val="none" w:sz="0" w:space="0" w:color="auto"/>
                <w:bottom w:val="none" w:sz="0" w:space="0" w:color="auto"/>
                <w:right w:val="none" w:sz="0" w:space="0" w:color="auto"/>
              </w:divBdr>
            </w:div>
            <w:div w:id="1593050705">
              <w:marLeft w:val="0"/>
              <w:marRight w:val="0"/>
              <w:marTop w:val="0"/>
              <w:marBottom w:val="0"/>
              <w:divBdr>
                <w:top w:val="none" w:sz="0" w:space="0" w:color="auto"/>
                <w:left w:val="none" w:sz="0" w:space="0" w:color="auto"/>
                <w:bottom w:val="none" w:sz="0" w:space="0" w:color="auto"/>
                <w:right w:val="none" w:sz="0" w:space="0" w:color="auto"/>
              </w:divBdr>
            </w:div>
            <w:div w:id="197848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5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08FA0-5B60-444E-89E7-BB618BCEA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5886</Words>
  <Characters>42751</Characters>
  <DocSecurity>4</DocSecurity>
  <Lines>356</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48540</CharactersWithSpaces>
  <SharedDoc>false</SharedDoc>
  <HLinks>
    <vt:vector size="174" baseType="variant">
      <vt:variant>
        <vt:i4>1048624</vt:i4>
      </vt:variant>
      <vt:variant>
        <vt:i4>170</vt:i4>
      </vt:variant>
      <vt:variant>
        <vt:i4>0</vt:i4>
      </vt:variant>
      <vt:variant>
        <vt:i4>5</vt:i4>
      </vt:variant>
      <vt:variant>
        <vt:lpwstr/>
      </vt:variant>
      <vt:variant>
        <vt:lpwstr>_Toc450653179</vt:lpwstr>
      </vt:variant>
      <vt:variant>
        <vt:i4>1048624</vt:i4>
      </vt:variant>
      <vt:variant>
        <vt:i4>164</vt:i4>
      </vt:variant>
      <vt:variant>
        <vt:i4>0</vt:i4>
      </vt:variant>
      <vt:variant>
        <vt:i4>5</vt:i4>
      </vt:variant>
      <vt:variant>
        <vt:lpwstr/>
      </vt:variant>
      <vt:variant>
        <vt:lpwstr>_Toc450653178</vt:lpwstr>
      </vt:variant>
      <vt:variant>
        <vt:i4>1048624</vt:i4>
      </vt:variant>
      <vt:variant>
        <vt:i4>158</vt:i4>
      </vt:variant>
      <vt:variant>
        <vt:i4>0</vt:i4>
      </vt:variant>
      <vt:variant>
        <vt:i4>5</vt:i4>
      </vt:variant>
      <vt:variant>
        <vt:lpwstr/>
      </vt:variant>
      <vt:variant>
        <vt:lpwstr>_Toc450653177</vt:lpwstr>
      </vt:variant>
      <vt:variant>
        <vt:i4>1048624</vt:i4>
      </vt:variant>
      <vt:variant>
        <vt:i4>152</vt:i4>
      </vt:variant>
      <vt:variant>
        <vt:i4>0</vt:i4>
      </vt:variant>
      <vt:variant>
        <vt:i4>5</vt:i4>
      </vt:variant>
      <vt:variant>
        <vt:lpwstr/>
      </vt:variant>
      <vt:variant>
        <vt:lpwstr>_Toc450653176</vt:lpwstr>
      </vt:variant>
      <vt:variant>
        <vt:i4>1048624</vt:i4>
      </vt:variant>
      <vt:variant>
        <vt:i4>146</vt:i4>
      </vt:variant>
      <vt:variant>
        <vt:i4>0</vt:i4>
      </vt:variant>
      <vt:variant>
        <vt:i4>5</vt:i4>
      </vt:variant>
      <vt:variant>
        <vt:lpwstr/>
      </vt:variant>
      <vt:variant>
        <vt:lpwstr>_Toc450653175</vt:lpwstr>
      </vt:variant>
      <vt:variant>
        <vt:i4>1048624</vt:i4>
      </vt:variant>
      <vt:variant>
        <vt:i4>140</vt:i4>
      </vt:variant>
      <vt:variant>
        <vt:i4>0</vt:i4>
      </vt:variant>
      <vt:variant>
        <vt:i4>5</vt:i4>
      </vt:variant>
      <vt:variant>
        <vt:lpwstr/>
      </vt:variant>
      <vt:variant>
        <vt:lpwstr>_Toc450653174</vt:lpwstr>
      </vt:variant>
      <vt:variant>
        <vt:i4>1048624</vt:i4>
      </vt:variant>
      <vt:variant>
        <vt:i4>134</vt:i4>
      </vt:variant>
      <vt:variant>
        <vt:i4>0</vt:i4>
      </vt:variant>
      <vt:variant>
        <vt:i4>5</vt:i4>
      </vt:variant>
      <vt:variant>
        <vt:lpwstr/>
      </vt:variant>
      <vt:variant>
        <vt:lpwstr>_Toc450653173</vt:lpwstr>
      </vt:variant>
      <vt:variant>
        <vt:i4>1048624</vt:i4>
      </vt:variant>
      <vt:variant>
        <vt:i4>128</vt:i4>
      </vt:variant>
      <vt:variant>
        <vt:i4>0</vt:i4>
      </vt:variant>
      <vt:variant>
        <vt:i4>5</vt:i4>
      </vt:variant>
      <vt:variant>
        <vt:lpwstr/>
      </vt:variant>
      <vt:variant>
        <vt:lpwstr>_Toc450653172</vt:lpwstr>
      </vt:variant>
      <vt:variant>
        <vt:i4>1048624</vt:i4>
      </vt:variant>
      <vt:variant>
        <vt:i4>122</vt:i4>
      </vt:variant>
      <vt:variant>
        <vt:i4>0</vt:i4>
      </vt:variant>
      <vt:variant>
        <vt:i4>5</vt:i4>
      </vt:variant>
      <vt:variant>
        <vt:lpwstr/>
      </vt:variant>
      <vt:variant>
        <vt:lpwstr>_Toc450653171</vt:lpwstr>
      </vt:variant>
      <vt:variant>
        <vt:i4>1048624</vt:i4>
      </vt:variant>
      <vt:variant>
        <vt:i4>116</vt:i4>
      </vt:variant>
      <vt:variant>
        <vt:i4>0</vt:i4>
      </vt:variant>
      <vt:variant>
        <vt:i4>5</vt:i4>
      </vt:variant>
      <vt:variant>
        <vt:lpwstr/>
      </vt:variant>
      <vt:variant>
        <vt:lpwstr>_Toc450653170</vt:lpwstr>
      </vt:variant>
      <vt:variant>
        <vt:i4>1114160</vt:i4>
      </vt:variant>
      <vt:variant>
        <vt:i4>110</vt:i4>
      </vt:variant>
      <vt:variant>
        <vt:i4>0</vt:i4>
      </vt:variant>
      <vt:variant>
        <vt:i4>5</vt:i4>
      </vt:variant>
      <vt:variant>
        <vt:lpwstr/>
      </vt:variant>
      <vt:variant>
        <vt:lpwstr>_Toc450653169</vt:lpwstr>
      </vt:variant>
      <vt:variant>
        <vt:i4>1114160</vt:i4>
      </vt:variant>
      <vt:variant>
        <vt:i4>104</vt:i4>
      </vt:variant>
      <vt:variant>
        <vt:i4>0</vt:i4>
      </vt:variant>
      <vt:variant>
        <vt:i4>5</vt:i4>
      </vt:variant>
      <vt:variant>
        <vt:lpwstr/>
      </vt:variant>
      <vt:variant>
        <vt:lpwstr>_Toc450653168</vt:lpwstr>
      </vt:variant>
      <vt:variant>
        <vt:i4>1114160</vt:i4>
      </vt:variant>
      <vt:variant>
        <vt:i4>98</vt:i4>
      </vt:variant>
      <vt:variant>
        <vt:i4>0</vt:i4>
      </vt:variant>
      <vt:variant>
        <vt:i4>5</vt:i4>
      </vt:variant>
      <vt:variant>
        <vt:lpwstr/>
      </vt:variant>
      <vt:variant>
        <vt:lpwstr>_Toc450653167</vt:lpwstr>
      </vt:variant>
      <vt:variant>
        <vt:i4>1114160</vt:i4>
      </vt:variant>
      <vt:variant>
        <vt:i4>92</vt:i4>
      </vt:variant>
      <vt:variant>
        <vt:i4>0</vt:i4>
      </vt:variant>
      <vt:variant>
        <vt:i4>5</vt:i4>
      </vt:variant>
      <vt:variant>
        <vt:lpwstr/>
      </vt:variant>
      <vt:variant>
        <vt:lpwstr>_Toc450653166</vt:lpwstr>
      </vt:variant>
      <vt:variant>
        <vt:i4>1114160</vt:i4>
      </vt:variant>
      <vt:variant>
        <vt:i4>86</vt:i4>
      </vt:variant>
      <vt:variant>
        <vt:i4>0</vt:i4>
      </vt:variant>
      <vt:variant>
        <vt:i4>5</vt:i4>
      </vt:variant>
      <vt:variant>
        <vt:lpwstr/>
      </vt:variant>
      <vt:variant>
        <vt:lpwstr>_Toc450653165</vt:lpwstr>
      </vt:variant>
      <vt:variant>
        <vt:i4>1114160</vt:i4>
      </vt:variant>
      <vt:variant>
        <vt:i4>80</vt:i4>
      </vt:variant>
      <vt:variant>
        <vt:i4>0</vt:i4>
      </vt:variant>
      <vt:variant>
        <vt:i4>5</vt:i4>
      </vt:variant>
      <vt:variant>
        <vt:lpwstr/>
      </vt:variant>
      <vt:variant>
        <vt:lpwstr>_Toc450653164</vt:lpwstr>
      </vt:variant>
      <vt:variant>
        <vt:i4>1114160</vt:i4>
      </vt:variant>
      <vt:variant>
        <vt:i4>74</vt:i4>
      </vt:variant>
      <vt:variant>
        <vt:i4>0</vt:i4>
      </vt:variant>
      <vt:variant>
        <vt:i4>5</vt:i4>
      </vt:variant>
      <vt:variant>
        <vt:lpwstr/>
      </vt:variant>
      <vt:variant>
        <vt:lpwstr>_Toc450653163</vt:lpwstr>
      </vt:variant>
      <vt:variant>
        <vt:i4>1114160</vt:i4>
      </vt:variant>
      <vt:variant>
        <vt:i4>68</vt:i4>
      </vt:variant>
      <vt:variant>
        <vt:i4>0</vt:i4>
      </vt:variant>
      <vt:variant>
        <vt:i4>5</vt:i4>
      </vt:variant>
      <vt:variant>
        <vt:lpwstr/>
      </vt:variant>
      <vt:variant>
        <vt:lpwstr>_Toc450653162</vt:lpwstr>
      </vt:variant>
      <vt:variant>
        <vt:i4>1114160</vt:i4>
      </vt:variant>
      <vt:variant>
        <vt:i4>62</vt:i4>
      </vt:variant>
      <vt:variant>
        <vt:i4>0</vt:i4>
      </vt:variant>
      <vt:variant>
        <vt:i4>5</vt:i4>
      </vt:variant>
      <vt:variant>
        <vt:lpwstr/>
      </vt:variant>
      <vt:variant>
        <vt:lpwstr>_Toc450653161</vt:lpwstr>
      </vt:variant>
      <vt:variant>
        <vt:i4>1114160</vt:i4>
      </vt:variant>
      <vt:variant>
        <vt:i4>56</vt:i4>
      </vt:variant>
      <vt:variant>
        <vt:i4>0</vt:i4>
      </vt:variant>
      <vt:variant>
        <vt:i4>5</vt:i4>
      </vt:variant>
      <vt:variant>
        <vt:lpwstr/>
      </vt:variant>
      <vt:variant>
        <vt:lpwstr>_Toc450653160</vt:lpwstr>
      </vt:variant>
      <vt:variant>
        <vt:i4>1179696</vt:i4>
      </vt:variant>
      <vt:variant>
        <vt:i4>50</vt:i4>
      </vt:variant>
      <vt:variant>
        <vt:i4>0</vt:i4>
      </vt:variant>
      <vt:variant>
        <vt:i4>5</vt:i4>
      </vt:variant>
      <vt:variant>
        <vt:lpwstr/>
      </vt:variant>
      <vt:variant>
        <vt:lpwstr>_Toc450653159</vt:lpwstr>
      </vt:variant>
      <vt:variant>
        <vt:i4>1179696</vt:i4>
      </vt:variant>
      <vt:variant>
        <vt:i4>44</vt:i4>
      </vt:variant>
      <vt:variant>
        <vt:i4>0</vt:i4>
      </vt:variant>
      <vt:variant>
        <vt:i4>5</vt:i4>
      </vt:variant>
      <vt:variant>
        <vt:lpwstr/>
      </vt:variant>
      <vt:variant>
        <vt:lpwstr>_Toc450653158</vt:lpwstr>
      </vt:variant>
      <vt:variant>
        <vt:i4>1179696</vt:i4>
      </vt:variant>
      <vt:variant>
        <vt:i4>38</vt:i4>
      </vt:variant>
      <vt:variant>
        <vt:i4>0</vt:i4>
      </vt:variant>
      <vt:variant>
        <vt:i4>5</vt:i4>
      </vt:variant>
      <vt:variant>
        <vt:lpwstr/>
      </vt:variant>
      <vt:variant>
        <vt:lpwstr>_Toc450653157</vt:lpwstr>
      </vt:variant>
      <vt:variant>
        <vt:i4>1179696</vt:i4>
      </vt:variant>
      <vt:variant>
        <vt:i4>32</vt:i4>
      </vt:variant>
      <vt:variant>
        <vt:i4>0</vt:i4>
      </vt:variant>
      <vt:variant>
        <vt:i4>5</vt:i4>
      </vt:variant>
      <vt:variant>
        <vt:lpwstr/>
      </vt:variant>
      <vt:variant>
        <vt:lpwstr>_Toc450653156</vt:lpwstr>
      </vt:variant>
      <vt:variant>
        <vt:i4>1179696</vt:i4>
      </vt:variant>
      <vt:variant>
        <vt:i4>26</vt:i4>
      </vt:variant>
      <vt:variant>
        <vt:i4>0</vt:i4>
      </vt:variant>
      <vt:variant>
        <vt:i4>5</vt:i4>
      </vt:variant>
      <vt:variant>
        <vt:lpwstr/>
      </vt:variant>
      <vt:variant>
        <vt:lpwstr>_Toc450653155</vt:lpwstr>
      </vt:variant>
      <vt:variant>
        <vt:i4>1179696</vt:i4>
      </vt:variant>
      <vt:variant>
        <vt:i4>20</vt:i4>
      </vt:variant>
      <vt:variant>
        <vt:i4>0</vt:i4>
      </vt:variant>
      <vt:variant>
        <vt:i4>5</vt:i4>
      </vt:variant>
      <vt:variant>
        <vt:lpwstr/>
      </vt:variant>
      <vt:variant>
        <vt:lpwstr>_Toc450653154</vt:lpwstr>
      </vt:variant>
      <vt:variant>
        <vt:i4>1179696</vt:i4>
      </vt:variant>
      <vt:variant>
        <vt:i4>14</vt:i4>
      </vt:variant>
      <vt:variant>
        <vt:i4>0</vt:i4>
      </vt:variant>
      <vt:variant>
        <vt:i4>5</vt:i4>
      </vt:variant>
      <vt:variant>
        <vt:lpwstr/>
      </vt:variant>
      <vt:variant>
        <vt:lpwstr>_Toc450653153</vt:lpwstr>
      </vt:variant>
      <vt:variant>
        <vt:i4>1179696</vt:i4>
      </vt:variant>
      <vt:variant>
        <vt:i4>8</vt:i4>
      </vt:variant>
      <vt:variant>
        <vt:i4>0</vt:i4>
      </vt:variant>
      <vt:variant>
        <vt:i4>5</vt:i4>
      </vt:variant>
      <vt:variant>
        <vt:lpwstr/>
      </vt:variant>
      <vt:variant>
        <vt:lpwstr>_Toc450653152</vt:lpwstr>
      </vt:variant>
      <vt:variant>
        <vt:i4>1179696</vt:i4>
      </vt:variant>
      <vt:variant>
        <vt:i4>2</vt:i4>
      </vt:variant>
      <vt:variant>
        <vt:i4>0</vt:i4>
      </vt:variant>
      <vt:variant>
        <vt:i4>5</vt:i4>
      </vt:variant>
      <vt:variant>
        <vt:lpwstr/>
      </vt:variant>
      <vt:variant>
        <vt:lpwstr>_Toc450653151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2018-03-23T12:20:00Z</cp:lastPrinted>
  <dcterms:created xsi:type="dcterms:W3CDTF">2020-05-05T10:37:00Z</dcterms:created>
  <dcterms:modified xsi:type="dcterms:W3CDTF">2020-05-05T10:37:00Z</dcterms:modified>
</cp:coreProperties>
</file>