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0B" w:rsidRPr="00190BC5" w:rsidRDefault="00D91A0B" w:rsidP="0083209C">
      <w:pPr>
        <w:pStyle w:val="Text1"/>
        <w:spacing w:after="200"/>
        <w:ind w:left="360"/>
        <w:rPr>
          <w:rFonts w:ascii="Lato" w:hAnsi="Lato" w:cs="Arial"/>
          <w:sz w:val="20"/>
          <w:lang w:val="pl-PL"/>
        </w:rPr>
      </w:pPr>
    </w:p>
    <w:p w:rsidR="00C20182" w:rsidRPr="00190BC5" w:rsidRDefault="00C20182" w:rsidP="0083209C">
      <w:pPr>
        <w:pStyle w:val="Text1"/>
        <w:spacing w:after="200"/>
        <w:ind w:left="360"/>
        <w:rPr>
          <w:rFonts w:ascii="Lato" w:hAnsi="Lato" w:cs="Arial"/>
          <w:sz w:val="20"/>
          <w:lang w:val="pl-PL"/>
        </w:rPr>
      </w:pPr>
    </w:p>
    <w:p w:rsidR="006B05E1" w:rsidRPr="00190BC5" w:rsidRDefault="006B05E1" w:rsidP="0083209C">
      <w:pPr>
        <w:pStyle w:val="Text1"/>
        <w:spacing w:after="200"/>
        <w:ind w:left="360"/>
        <w:rPr>
          <w:rFonts w:ascii="Lato" w:hAnsi="Lato" w:cs="Arial"/>
          <w:sz w:val="20"/>
          <w:lang w:val="pl-PL"/>
        </w:rPr>
      </w:pPr>
    </w:p>
    <w:p w:rsidR="00903870" w:rsidRPr="00190BC5" w:rsidRDefault="00903870" w:rsidP="0083209C">
      <w:pPr>
        <w:spacing w:after="200"/>
        <w:jc w:val="center"/>
        <w:rPr>
          <w:rFonts w:ascii="Lato" w:eastAsia="Calibri" w:hAnsi="Lato"/>
          <w:b/>
          <w:color w:val="8064A2"/>
          <w:sz w:val="40"/>
          <w:szCs w:val="40"/>
          <w:lang w:eastAsia="en-US"/>
        </w:rPr>
      </w:pPr>
    </w:p>
    <w:p w:rsidR="00210DE5" w:rsidRPr="00190BC5" w:rsidRDefault="00210DE5" w:rsidP="0083209C">
      <w:pPr>
        <w:spacing w:after="200"/>
        <w:jc w:val="center"/>
        <w:rPr>
          <w:rFonts w:ascii="Lato" w:eastAsia="Calibri" w:hAnsi="Lato"/>
          <w:b/>
          <w:color w:val="1F497D"/>
          <w:sz w:val="40"/>
          <w:szCs w:val="40"/>
          <w:lang w:eastAsia="en-US"/>
        </w:rPr>
      </w:pPr>
    </w:p>
    <w:p w:rsidR="00F765BB" w:rsidRPr="00190BC5" w:rsidRDefault="00D858FF" w:rsidP="0083209C">
      <w:pPr>
        <w:spacing w:after="200"/>
        <w:jc w:val="center"/>
        <w:rPr>
          <w:rFonts w:ascii="Lato" w:eastAsia="Calibri" w:hAnsi="Lato"/>
          <w:i/>
          <w:color w:val="1F497D"/>
          <w:sz w:val="52"/>
          <w:szCs w:val="40"/>
          <w:lang w:eastAsia="en-US"/>
        </w:rPr>
      </w:pPr>
      <w:r w:rsidRPr="00190BC5">
        <w:rPr>
          <w:rFonts w:ascii="Lato" w:eastAsia="Calibri" w:hAnsi="Lato"/>
          <w:i/>
          <w:color w:val="1F497D"/>
          <w:sz w:val="52"/>
          <w:szCs w:val="40"/>
          <w:lang w:eastAsia="en-US"/>
        </w:rPr>
        <w:t>WYTYCZNE</w:t>
      </w:r>
    </w:p>
    <w:p w:rsidR="00210DE5" w:rsidRPr="00190BC5" w:rsidRDefault="00210DE5" w:rsidP="0083209C">
      <w:pPr>
        <w:spacing w:after="200"/>
        <w:jc w:val="center"/>
        <w:rPr>
          <w:rFonts w:ascii="Lato" w:eastAsia="Calibri" w:hAnsi="Lato"/>
          <w:b/>
          <w:color w:val="1F497D"/>
          <w:sz w:val="40"/>
          <w:szCs w:val="40"/>
          <w:lang w:eastAsia="en-US"/>
        </w:rPr>
      </w:pPr>
    </w:p>
    <w:p w:rsidR="00F9196C" w:rsidRPr="00190BC5" w:rsidRDefault="00F9196C" w:rsidP="0083209C">
      <w:pPr>
        <w:spacing w:after="200"/>
        <w:jc w:val="center"/>
        <w:rPr>
          <w:rFonts w:ascii="Lato" w:eastAsia="Calibri" w:hAnsi="Lato"/>
          <w:b/>
          <w:color w:val="1F497D"/>
          <w:sz w:val="40"/>
          <w:szCs w:val="40"/>
          <w:lang w:eastAsia="en-US"/>
        </w:rPr>
      </w:pPr>
    </w:p>
    <w:p w:rsidR="00903870" w:rsidRPr="007E11B6" w:rsidRDefault="00903870" w:rsidP="0083209C">
      <w:pPr>
        <w:spacing w:after="200"/>
        <w:jc w:val="center"/>
        <w:rPr>
          <w:rFonts w:ascii="Lato" w:eastAsia="Calibri" w:hAnsi="Lato"/>
          <w:b/>
          <w:sz w:val="72"/>
          <w:szCs w:val="72"/>
          <w:lang w:eastAsia="en-US"/>
        </w:rPr>
      </w:pPr>
      <w:r w:rsidRPr="007E11B6">
        <w:rPr>
          <w:rFonts w:ascii="Lato" w:eastAsia="Calibri" w:hAnsi="Lato"/>
          <w:b/>
          <w:sz w:val="52"/>
          <w:szCs w:val="56"/>
          <w:lang w:eastAsia="en-US"/>
        </w:rPr>
        <w:t xml:space="preserve">RAPORT </w:t>
      </w:r>
      <w:r w:rsidR="004761F5" w:rsidRPr="007E11B6">
        <w:rPr>
          <w:rFonts w:ascii="Lato" w:eastAsia="Calibri" w:hAnsi="Lato"/>
          <w:b/>
          <w:sz w:val="52"/>
          <w:szCs w:val="56"/>
          <w:lang w:eastAsia="en-US"/>
        </w:rPr>
        <w:t xml:space="preserve">W SPRAWIE </w:t>
      </w:r>
      <w:r w:rsidRPr="007E11B6">
        <w:rPr>
          <w:rFonts w:ascii="Lato" w:eastAsia="Calibri" w:hAnsi="Lato"/>
          <w:b/>
          <w:sz w:val="52"/>
          <w:szCs w:val="56"/>
          <w:lang w:eastAsia="en-US"/>
        </w:rPr>
        <w:t>BEZPIECZEŃSTWA</w:t>
      </w:r>
      <w:r w:rsidRPr="007E11B6">
        <w:rPr>
          <w:rFonts w:ascii="Lato" w:eastAsia="Calibri" w:hAnsi="Lato"/>
          <w:b/>
          <w:sz w:val="56"/>
          <w:szCs w:val="72"/>
          <w:lang w:eastAsia="en-US"/>
        </w:rPr>
        <w:br/>
      </w:r>
      <w:r w:rsidR="003C6475" w:rsidRPr="007E11B6">
        <w:rPr>
          <w:rFonts w:ascii="Lato" w:eastAsia="Calibri" w:hAnsi="Lato"/>
          <w:b/>
          <w:sz w:val="32"/>
          <w:szCs w:val="32"/>
          <w:lang w:eastAsia="en-US"/>
        </w:rPr>
        <w:t xml:space="preserve">CERTYFIKOWANEGO </w:t>
      </w:r>
      <w:r w:rsidRPr="007E11B6">
        <w:rPr>
          <w:rFonts w:ascii="Lato" w:eastAsia="Calibri" w:hAnsi="Lato"/>
          <w:b/>
          <w:sz w:val="32"/>
          <w:szCs w:val="32"/>
          <w:lang w:eastAsia="en-US"/>
        </w:rPr>
        <w:t xml:space="preserve">PRZEWOŹNIKA KOLEJOWEGO / </w:t>
      </w:r>
      <w:r w:rsidR="003C6475" w:rsidRPr="007E11B6">
        <w:rPr>
          <w:rFonts w:ascii="Lato" w:eastAsia="Calibri" w:hAnsi="Lato"/>
          <w:b/>
          <w:sz w:val="32"/>
          <w:szCs w:val="32"/>
          <w:lang w:eastAsia="en-US"/>
        </w:rPr>
        <w:t xml:space="preserve">AUTORYZOWANEGO </w:t>
      </w:r>
      <w:r w:rsidRPr="007E11B6">
        <w:rPr>
          <w:rFonts w:ascii="Lato" w:eastAsia="Calibri" w:hAnsi="Lato"/>
          <w:b/>
          <w:sz w:val="32"/>
          <w:szCs w:val="32"/>
          <w:lang w:eastAsia="en-US"/>
        </w:rPr>
        <w:t>ZARZĄDCY INFRASTRUKTURY</w:t>
      </w:r>
      <w:r w:rsidRPr="007E11B6">
        <w:rPr>
          <w:rFonts w:ascii="Lato" w:eastAsia="Calibri" w:hAnsi="Lato"/>
          <w:b/>
          <w:sz w:val="72"/>
          <w:szCs w:val="72"/>
          <w:lang w:eastAsia="en-US"/>
        </w:rPr>
        <w:br/>
      </w:r>
    </w:p>
    <w:p w:rsidR="00903870" w:rsidRPr="007E11B6" w:rsidRDefault="00903870" w:rsidP="0083209C">
      <w:pPr>
        <w:spacing w:after="200"/>
        <w:jc w:val="center"/>
        <w:rPr>
          <w:rFonts w:ascii="Lato" w:eastAsia="Calibri" w:hAnsi="Lato"/>
          <w:sz w:val="16"/>
          <w:szCs w:val="16"/>
          <w:lang w:eastAsia="en-US"/>
        </w:rPr>
      </w:pPr>
      <w:r w:rsidRPr="007E11B6">
        <w:rPr>
          <w:rFonts w:ascii="Lato" w:eastAsia="Calibri" w:hAnsi="Lato"/>
          <w:sz w:val="28"/>
          <w:szCs w:val="28"/>
          <w:lang w:eastAsia="en-US"/>
        </w:rPr>
        <w:t>...............................................................</w:t>
      </w:r>
      <w:r w:rsidRPr="007E11B6">
        <w:rPr>
          <w:rFonts w:ascii="Lato" w:eastAsia="Calibri" w:hAnsi="Lato"/>
          <w:sz w:val="28"/>
          <w:szCs w:val="28"/>
          <w:lang w:eastAsia="en-US"/>
        </w:rPr>
        <w:br/>
      </w:r>
      <w:r w:rsidRPr="007E11B6">
        <w:rPr>
          <w:rFonts w:ascii="Lato" w:eastAsia="Calibri" w:hAnsi="Lato"/>
          <w:sz w:val="16"/>
          <w:szCs w:val="16"/>
          <w:lang w:eastAsia="en-US"/>
        </w:rPr>
        <w:t>(nazwa prawna przedsiębiorstwa)</w:t>
      </w: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F9196C" w:rsidRPr="007E11B6" w:rsidRDefault="00F9196C" w:rsidP="0083209C">
      <w:pPr>
        <w:pStyle w:val="Text1"/>
        <w:spacing w:after="200"/>
        <w:ind w:left="360"/>
        <w:rPr>
          <w:rFonts w:ascii="Lato" w:hAnsi="Lato" w:cs="Arial"/>
          <w:sz w:val="20"/>
          <w:lang w:val="pl-PL"/>
        </w:rPr>
      </w:pPr>
    </w:p>
    <w:p w:rsidR="0033479A" w:rsidRPr="007E11B6" w:rsidRDefault="0033479A" w:rsidP="0083209C">
      <w:pPr>
        <w:pStyle w:val="Text1"/>
        <w:spacing w:after="200"/>
        <w:ind w:left="360"/>
        <w:rPr>
          <w:rFonts w:ascii="Lato" w:hAnsi="Lato" w:cs="Arial"/>
          <w:sz w:val="20"/>
          <w:lang w:val="pl-PL"/>
        </w:rPr>
      </w:pPr>
    </w:p>
    <w:p w:rsidR="006B05E1" w:rsidRPr="007E11B6" w:rsidRDefault="0033479A" w:rsidP="0083209C">
      <w:pPr>
        <w:pStyle w:val="Text1"/>
        <w:spacing w:after="200"/>
        <w:ind w:left="5387"/>
        <w:jc w:val="left"/>
        <w:rPr>
          <w:rFonts w:ascii="Lato" w:hAnsi="Lato" w:cs="Arial"/>
          <w:sz w:val="16"/>
          <w:szCs w:val="16"/>
          <w:lang w:val="pl-PL"/>
        </w:rPr>
      </w:pPr>
      <w:r w:rsidRPr="007E11B6">
        <w:rPr>
          <w:rFonts w:ascii="Lato" w:hAnsi="Lato" w:cs="Arial"/>
          <w:sz w:val="16"/>
          <w:szCs w:val="16"/>
          <w:lang w:val="pl-PL"/>
        </w:rPr>
        <w:t>....................................</w:t>
      </w:r>
      <w:r w:rsidR="00ED6DE8" w:rsidRPr="007E11B6">
        <w:rPr>
          <w:rFonts w:ascii="Lato" w:hAnsi="Lato" w:cs="Arial"/>
          <w:sz w:val="16"/>
          <w:szCs w:val="16"/>
          <w:lang w:val="pl-PL"/>
        </w:rPr>
        <w:t>.............</w:t>
      </w:r>
      <w:r w:rsidRPr="007E11B6">
        <w:rPr>
          <w:rFonts w:ascii="Lato" w:hAnsi="Lato" w:cs="Arial"/>
          <w:sz w:val="16"/>
          <w:szCs w:val="16"/>
          <w:lang w:val="pl-PL"/>
        </w:rPr>
        <w:t>....................................</w:t>
      </w:r>
      <w:r w:rsidR="00D348C1" w:rsidRPr="007E11B6">
        <w:rPr>
          <w:rFonts w:ascii="Lato" w:hAnsi="Lato" w:cs="Arial"/>
          <w:sz w:val="16"/>
          <w:szCs w:val="16"/>
          <w:lang w:val="pl-PL"/>
        </w:rPr>
        <w:t>..</w:t>
      </w:r>
      <w:r w:rsidR="004761F5" w:rsidRPr="007E11B6">
        <w:rPr>
          <w:rFonts w:ascii="Lato" w:hAnsi="Lato" w:cs="Arial"/>
          <w:sz w:val="16"/>
          <w:szCs w:val="16"/>
          <w:lang w:val="pl-PL"/>
        </w:rPr>
        <w:t>.</w:t>
      </w:r>
      <w:r w:rsidR="00ED6DE8" w:rsidRPr="007E11B6">
        <w:rPr>
          <w:rFonts w:ascii="Lato" w:hAnsi="Lato" w:cs="Arial"/>
          <w:sz w:val="16"/>
          <w:szCs w:val="16"/>
          <w:lang w:val="pl-PL"/>
        </w:rPr>
        <w:t>................</w:t>
      </w:r>
      <w:r w:rsidRPr="007E11B6">
        <w:rPr>
          <w:rFonts w:ascii="Lato" w:hAnsi="Lato" w:cs="Arial"/>
          <w:sz w:val="16"/>
          <w:szCs w:val="16"/>
          <w:lang w:val="pl-PL"/>
        </w:rPr>
        <w:br/>
      </w:r>
      <w:r w:rsidR="0083209C" w:rsidRPr="007E11B6">
        <w:rPr>
          <w:rFonts w:ascii="Lato" w:hAnsi="Lato" w:cs="Arial"/>
          <w:sz w:val="16"/>
          <w:szCs w:val="16"/>
          <w:lang w:val="pl-PL"/>
        </w:rPr>
        <w:t xml:space="preserve">  </w:t>
      </w:r>
      <w:r w:rsidR="007B1F2D" w:rsidRPr="007E11B6">
        <w:rPr>
          <w:rFonts w:ascii="Lato" w:hAnsi="Lato" w:cs="Arial"/>
          <w:sz w:val="16"/>
          <w:szCs w:val="16"/>
          <w:lang w:val="pl-PL"/>
        </w:rPr>
        <w:t>(p</w:t>
      </w:r>
      <w:r w:rsidRPr="007E11B6">
        <w:rPr>
          <w:rFonts w:ascii="Lato" w:hAnsi="Lato" w:cs="Arial"/>
          <w:sz w:val="16"/>
          <w:szCs w:val="16"/>
          <w:lang w:val="pl-PL"/>
        </w:rPr>
        <w:t>odpis / podpisy zgodn</w:t>
      </w:r>
      <w:r w:rsidR="004A2CD1" w:rsidRPr="007E11B6">
        <w:rPr>
          <w:rFonts w:ascii="Lato" w:hAnsi="Lato" w:cs="Arial"/>
          <w:sz w:val="16"/>
          <w:szCs w:val="16"/>
          <w:lang w:val="pl-PL"/>
        </w:rPr>
        <w:t>i</w:t>
      </w:r>
      <w:r w:rsidRPr="007E11B6">
        <w:rPr>
          <w:rFonts w:ascii="Lato" w:hAnsi="Lato" w:cs="Arial"/>
          <w:sz w:val="16"/>
          <w:szCs w:val="16"/>
          <w:lang w:val="pl-PL"/>
        </w:rPr>
        <w:t>e z reprezentacją</w:t>
      </w:r>
      <w:r w:rsidR="009373FD" w:rsidRPr="007E11B6">
        <w:rPr>
          <w:rFonts w:ascii="Lato" w:hAnsi="Lato" w:cs="Arial"/>
          <w:sz w:val="16"/>
          <w:szCs w:val="16"/>
          <w:lang w:val="pl-PL"/>
        </w:rPr>
        <w:t xml:space="preserve"> </w:t>
      </w:r>
      <w:r w:rsidR="009373FD" w:rsidRPr="007E11B6">
        <w:rPr>
          <w:rFonts w:ascii="Lato" w:hAnsi="Lato" w:cs="Arial"/>
          <w:sz w:val="16"/>
          <w:szCs w:val="16"/>
          <w:lang w:val="pl-PL"/>
        </w:rPr>
        <w:br/>
        <w:t xml:space="preserve"> w KRS, CEIDG lub analogicznych rejestrach</w:t>
      </w:r>
      <w:r w:rsidRPr="007E11B6">
        <w:rPr>
          <w:rFonts w:ascii="Lato" w:hAnsi="Lato" w:cs="Arial"/>
          <w:sz w:val="16"/>
          <w:szCs w:val="16"/>
          <w:lang w:val="pl-PL"/>
        </w:rPr>
        <w:t>)</w:t>
      </w:r>
    </w:p>
    <w:p w:rsidR="00F03C74" w:rsidRPr="00384900" w:rsidRDefault="00F03C74" w:rsidP="0083209C">
      <w:pPr>
        <w:pStyle w:val="Nagwek2"/>
        <w:rPr>
          <w:rFonts w:ascii="Lato" w:hAnsi="Lato"/>
          <w:i w:val="0"/>
          <w:color w:val="1F497D" w:themeColor="text2"/>
          <w:sz w:val="24"/>
          <w:szCs w:val="24"/>
        </w:rPr>
      </w:pPr>
      <w:bookmarkStart w:id="0" w:name="_Toc385845088"/>
      <w:bookmarkStart w:id="1" w:name="_Toc414437864"/>
      <w:bookmarkStart w:id="2" w:name="_Toc450653150"/>
      <w:bookmarkStart w:id="3" w:name="_Toc483305272"/>
      <w:r w:rsidRPr="00384900">
        <w:rPr>
          <w:rFonts w:ascii="Lato" w:hAnsi="Lato"/>
          <w:i w:val="0"/>
          <w:color w:val="1F497D" w:themeColor="text2"/>
          <w:sz w:val="24"/>
          <w:szCs w:val="24"/>
        </w:rPr>
        <w:lastRenderedPageBreak/>
        <w:t>Spis treści</w:t>
      </w:r>
      <w:bookmarkEnd w:id="0"/>
      <w:bookmarkEnd w:id="1"/>
      <w:bookmarkEnd w:id="2"/>
      <w:bookmarkEnd w:id="3"/>
    </w:p>
    <w:p w:rsidR="00003FBA" w:rsidRPr="00190BC5" w:rsidRDefault="00003FBA" w:rsidP="0083209C">
      <w:pPr>
        <w:rPr>
          <w:rFonts w:ascii="Lato" w:hAnsi="Lato"/>
          <w:sz w:val="20"/>
          <w:szCs w:val="20"/>
          <w:lang w:eastAsia="en-GB"/>
        </w:rPr>
      </w:pPr>
    </w:p>
    <w:p w:rsidR="007E7EA0" w:rsidRPr="007E7EA0" w:rsidRDefault="003E13E4" w:rsidP="0083209C">
      <w:pPr>
        <w:pStyle w:val="Spistreci1"/>
        <w:rPr>
          <w:rFonts w:ascii="Lato" w:eastAsiaTheme="minorEastAsia" w:hAnsi="Lato" w:cstheme="minorBidi"/>
          <w:noProof/>
          <w:color w:val="365F91" w:themeColor="accent1" w:themeShade="BF"/>
          <w:szCs w:val="20"/>
        </w:rPr>
      </w:pPr>
      <w:r w:rsidRPr="007E7EA0">
        <w:rPr>
          <w:rFonts w:ascii="Lato" w:hAnsi="Lato"/>
          <w:i/>
          <w:color w:val="365F91" w:themeColor="accent1" w:themeShade="BF"/>
          <w:szCs w:val="20"/>
        </w:rPr>
        <w:fldChar w:fldCharType="begin"/>
      </w:r>
      <w:r w:rsidRPr="007E7EA0">
        <w:rPr>
          <w:rFonts w:ascii="Lato" w:hAnsi="Lato"/>
          <w:i/>
          <w:color w:val="365F91" w:themeColor="accent1" w:themeShade="BF"/>
          <w:szCs w:val="20"/>
        </w:rPr>
        <w:instrText xml:space="preserve"> TOC \o "1-1" \h \z \t "Nagłówek 3;2;Lista wielopoziomowa;3" </w:instrText>
      </w:r>
      <w:r w:rsidRPr="007E7EA0">
        <w:rPr>
          <w:rFonts w:ascii="Lato" w:hAnsi="Lato"/>
          <w:i/>
          <w:color w:val="365F91" w:themeColor="accent1" w:themeShade="BF"/>
          <w:szCs w:val="20"/>
        </w:rPr>
        <w:fldChar w:fldCharType="separate"/>
      </w:r>
      <w:hyperlink w:anchor="_Toc509574793" w:history="1">
        <w:r w:rsidR="007E7EA0" w:rsidRPr="007E7EA0">
          <w:rPr>
            <w:rStyle w:val="Hipercze"/>
            <w:rFonts w:ascii="Lato" w:hAnsi="Lato"/>
            <w:noProof/>
            <w:color w:val="365F91" w:themeColor="accent1" w:themeShade="BF"/>
            <w:szCs w:val="20"/>
          </w:rPr>
          <w:t>Dokumenty przywołane w treści Wytycznych</w:t>
        </w:r>
        <w:r w:rsidR="007E7EA0" w:rsidRPr="007E7EA0">
          <w:rPr>
            <w:rFonts w:ascii="Lato" w:hAnsi="Lato"/>
            <w:noProof/>
            <w:webHidden/>
            <w:color w:val="365F91" w:themeColor="accent1" w:themeShade="BF"/>
            <w:szCs w:val="20"/>
          </w:rPr>
          <w:tab/>
        </w:r>
        <w:r w:rsidR="007E7EA0" w:rsidRPr="007E7EA0">
          <w:rPr>
            <w:rFonts w:ascii="Lato" w:hAnsi="Lato"/>
            <w:noProof/>
            <w:webHidden/>
            <w:color w:val="365F91" w:themeColor="accent1" w:themeShade="BF"/>
            <w:szCs w:val="20"/>
          </w:rPr>
          <w:fldChar w:fldCharType="begin"/>
        </w:r>
        <w:r w:rsidR="007E7EA0" w:rsidRPr="007E7EA0">
          <w:rPr>
            <w:rFonts w:ascii="Lato" w:hAnsi="Lato"/>
            <w:noProof/>
            <w:webHidden/>
            <w:color w:val="365F91" w:themeColor="accent1" w:themeShade="BF"/>
            <w:szCs w:val="20"/>
          </w:rPr>
          <w:instrText xml:space="preserve"> PAGEREF _Toc509574793 \h </w:instrText>
        </w:r>
        <w:r w:rsidR="007E7EA0" w:rsidRPr="007E7EA0">
          <w:rPr>
            <w:rFonts w:ascii="Lato" w:hAnsi="Lato"/>
            <w:noProof/>
            <w:webHidden/>
            <w:color w:val="365F91" w:themeColor="accent1" w:themeShade="BF"/>
            <w:szCs w:val="20"/>
          </w:rPr>
        </w:r>
        <w:r w:rsidR="007E7EA0" w:rsidRPr="007E7EA0">
          <w:rPr>
            <w:rFonts w:ascii="Lato" w:hAnsi="Lato"/>
            <w:noProof/>
            <w:webHidden/>
            <w:color w:val="365F91" w:themeColor="accent1" w:themeShade="BF"/>
            <w:szCs w:val="20"/>
          </w:rPr>
          <w:fldChar w:fldCharType="separate"/>
        </w:r>
        <w:r w:rsidR="007E7EA0" w:rsidRPr="007E7EA0">
          <w:rPr>
            <w:rFonts w:ascii="Lato" w:hAnsi="Lato"/>
            <w:noProof/>
            <w:webHidden/>
            <w:color w:val="365F91" w:themeColor="accent1" w:themeShade="BF"/>
            <w:szCs w:val="20"/>
          </w:rPr>
          <w:t>3</w:t>
        </w:r>
        <w:r w:rsidR="007E7EA0" w:rsidRPr="007E7EA0">
          <w:rPr>
            <w:rFonts w:ascii="Lato" w:hAnsi="Lato"/>
            <w:noProof/>
            <w:webHidden/>
            <w:color w:val="365F91" w:themeColor="accent1" w:themeShade="BF"/>
            <w:szCs w:val="20"/>
          </w:rPr>
          <w:fldChar w:fldCharType="end"/>
        </w:r>
      </w:hyperlink>
    </w:p>
    <w:p w:rsidR="007E7EA0" w:rsidRPr="007E7EA0" w:rsidRDefault="00EF424C" w:rsidP="0083209C">
      <w:pPr>
        <w:pStyle w:val="Spistreci1"/>
        <w:rPr>
          <w:rFonts w:ascii="Lato" w:eastAsiaTheme="minorEastAsia" w:hAnsi="Lato" w:cstheme="minorBidi"/>
          <w:noProof/>
          <w:color w:val="365F91" w:themeColor="accent1" w:themeShade="BF"/>
          <w:szCs w:val="20"/>
        </w:rPr>
      </w:pPr>
      <w:hyperlink w:anchor="_Toc509574794" w:history="1">
        <w:r w:rsidR="007E7EA0" w:rsidRPr="007E7EA0">
          <w:rPr>
            <w:rStyle w:val="Hipercze"/>
            <w:rFonts w:ascii="Lato" w:hAnsi="Lato"/>
            <w:noProof/>
            <w:color w:val="365F91" w:themeColor="accent1" w:themeShade="BF"/>
            <w:szCs w:val="20"/>
          </w:rPr>
          <w:t>Rozdział I. WPROWADZENIE</w:t>
        </w:r>
        <w:r w:rsidR="007E7EA0" w:rsidRPr="007E7EA0">
          <w:rPr>
            <w:rFonts w:ascii="Lato" w:hAnsi="Lato"/>
            <w:noProof/>
            <w:webHidden/>
            <w:color w:val="365F91" w:themeColor="accent1" w:themeShade="BF"/>
            <w:szCs w:val="20"/>
          </w:rPr>
          <w:tab/>
        </w:r>
        <w:r w:rsidR="007E7EA0" w:rsidRPr="007E7EA0">
          <w:rPr>
            <w:rFonts w:ascii="Lato" w:hAnsi="Lato"/>
            <w:noProof/>
            <w:webHidden/>
            <w:color w:val="365F91" w:themeColor="accent1" w:themeShade="BF"/>
            <w:szCs w:val="20"/>
          </w:rPr>
          <w:fldChar w:fldCharType="begin"/>
        </w:r>
        <w:r w:rsidR="007E7EA0" w:rsidRPr="007E7EA0">
          <w:rPr>
            <w:rFonts w:ascii="Lato" w:hAnsi="Lato"/>
            <w:noProof/>
            <w:webHidden/>
            <w:color w:val="365F91" w:themeColor="accent1" w:themeShade="BF"/>
            <w:szCs w:val="20"/>
          </w:rPr>
          <w:instrText xml:space="preserve"> PAGEREF _Toc509574794 \h </w:instrText>
        </w:r>
        <w:r w:rsidR="007E7EA0" w:rsidRPr="007E7EA0">
          <w:rPr>
            <w:rFonts w:ascii="Lato" w:hAnsi="Lato"/>
            <w:noProof/>
            <w:webHidden/>
            <w:color w:val="365F91" w:themeColor="accent1" w:themeShade="BF"/>
            <w:szCs w:val="20"/>
          </w:rPr>
        </w:r>
        <w:r w:rsidR="007E7EA0" w:rsidRPr="007E7EA0">
          <w:rPr>
            <w:rFonts w:ascii="Lato" w:hAnsi="Lato"/>
            <w:noProof/>
            <w:webHidden/>
            <w:color w:val="365F91" w:themeColor="accent1" w:themeShade="BF"/>
            <w:szCs w:val="20"/>
          </w:rPr>
          <w:fldChar w:fldCharType="separate"/>
        </w:r>
        <w:r w:rsidR="007E7EA0" w:rsidRPr="007E7EA0">
          <w:rPr>
            <w:rFonts w:ascii="Lato" w:hAnsi="Lato"/>
            <w:noProof/>
            <w:webHidden/>
            <w:color w:val="365F91" w:themeColor="accent1" w:themeShade="BF"/>
            <w:szCs w:val="20"/>
          </w:rPr>
          <w:t>4</w:t>
        </w:r>
        <w:r w:rsidR="007E7EA0" w:rsidRPr="007E7EA0">
          <w:rPr>
            <w:rFonts w:ascii="Lato" w:hAnsi="Lato"/>
            <w:noProof/>
            <w:webHidden/>
            <w:color w:val="365F91" w:themeColor="accent1" w:themeShade="BF"/>
            <w:szCs w:val="20"/>
          </w:rPr>
          <w:fldChar w:fldCharType="end"/>
        </w:r>
      </w:hyperlink>
    </w:p>
    <w:p w:rsidR="007E7EA0" w:rsidRPr="007E7EA0" w:rsidRDefault="00EF424C" w:rsidP="0083209C">
      <w:pPr>
        <w:pStyle w:val="Spistreci1"/>
        <w:rPr>
          <w:rFonts w:ascii="Lato" w:eastAsiaTheme="minorEastAsia" w:hAnsi="Lato" w:cstheme="minorBidi"/>
          <w:noProof/>
          <w:color w:val="365F91" w:themeColor="accent1" w:themeShade="BF"/>
          <w:szCs w:val="20"/>
        </w:rPr>
      </w:pPr>
      <w:hyperlink w:anchor="_Toc509574795" w:history="1">
        <w:r w:rsidR="007E7EA0" w:rsidRPr="007E7EA0">
          <w:rPr>
            <w:rStyle w:val="Hipercze"/>
            <w:rFonts w:ascii="Lato" w:hAnsi="Lato"/>
            <w:iCs/>
            <w:noProof/>
            <w:color w:val="365F91" w:themeColor="accent1" w:themeShade="BF"/>
            <w:szCs w:val="20"/>
          </w:rPr>
          <w:t>Rozdział II. ZAWARTOŚĆ RAPORTU</w:t>
        </w:r>
        <w:r w:rsidR="007E7EA0" w:rsidRPr="007E7EA0">
          <w:rPr>
            <w:rFonts w:ascii="Lato" w:hAnsi="Lato"/>
            <w:noProof/>
            <w:webHidden/>
            <w:color w:val="365F91" w:themeColor="accent1" w:themeShade="BF"/>
            <w:szCs w:val="20"/>
          </w:rPr>
          <w:tab/>
        </w:r>
        <w:r w:rsidR="007E7EA0" w:rsidRPr="007E7EA0">
          <w:rPr>
            <w:rFonts w:ascii="Lato" w:hAnsi="Lato"/>
            <w:noProof/>
            <w:webHidden/>
            <w:color w:val="365F91" w:themeColor="accent1" w:themeShade="BF"/>
            <w:szCs w:val="20"/>
          </w:rPr>
          <w:fldChar w:fldCharType="begin"/>
        </w:r>
        <w:r w:rsidR="007E7EA0" w:rsidRPr="007E7EA0">
          <w:rPr>
            <w:rFonts w:ascii="Lato" w:hAnsi="Lato"/>
            <w:noProof/>
            <w:webHidden/>
            <w:color w:val="365F91" w:themeColor="accent1" w:themeShade="BF"/>
            <w:szCs w:val="20"/>
          </w:rPr>
          <w:instrText xml:space="preserve"> PAGEREF _Toc509574795 \h </w:instrText>
        </w:r>
        <w:r w:rsidR="007E7EA0" w:rsidRPr="007E7EA0">
          <w:rPr>
            <w:rFonts w:ascii="Lato" w:hAnsi="Lato"/>
            <w:noProof/>
            <w:webHidden/>
            <w:color w:val="365F91" w:themeColor="accent1" w:themeShade="BF"/>
            <w:szCs w:val="20"/>
          </w:rPr>
        </w:r>
        <w:r w:rsidR="007E7EA0" w:rsidRPr="007E7EA0">
          <w:rPr>
            <w:rFonts w:ascii="Lato" w:hAnsi="Lato"/>
            <w:noProof/>
            <w:webHidden/>
            <w:color w:val="365F91" w:themeColor="accent1" w:themeShade="BF"/>
            <w:szCs w:val="20"/>
          </w:rPr>
          <w:fldChar w:fldCharType="separate"/>
        </w:r>
        <w:r w:rsidR="007E7EA0" w:rsidRPr="007E7EA0">
          <w:rPr>
            <w:rFonts w:ascii="Lato" w:hAnsi="Lato"/>
            <w:noProof/>
            <w:webHidden/>
            <w:color w:val="365F91" w:themeColor="accent1" w:themeShade="BF"/>
            <w:szCs w:val="20"/>
          </w:rPr>
          <w:t>6</w:t>
        </w:r>
        <w:r w:rsidR="007E7EA0" w:rsidRPr="007E7EA0">
          <w:rPr>
            <w:rFonts w:ascii="Lato" w:hAnsi="Lato"/>
            <w:noProof/>
            <w:webHidden/>
            <w:color w:val="365F91" w:themeColor="accent1" w:themeShade="BF"/>
            <w:szCs w:val="20"/>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796" w:history="1">
        <w:r w:rsidR="007E7EA0" w:rsidRPr="007E7EA0">
          <w:rPr>
            <w:rStyle w:val="Hipercze"/>
            <w:rFonts w:ascii="Lato" w:hAnsi="Lato"/>
            <w:color w:val="365F91" w:themeColor="accent1" w:themeShade="BF"/>
          </w:rPr>
          <w:t>A.</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WSTĘP</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_Toc509574796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6</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797" w:history="1">
        <w:r w:rsidR="007E7EA0" w:rsidRPr="007E7EA0">
          <w:rPr>
            <w:rStyle w:val="Hipercze"/>
            <w:rFonts w:ascii="Lato" w:hAnsi="Lato"/>
            <w:color w:val="365F91" w:themeColor="accent1" w:themeShade="BF"/>
          </w:rPr>
          <w:t>B.</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ORGANIZACJA</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_Toc509574797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6</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798" w:history="1">
        <w:r w:rsidR="007E7EA0" w:rsidRPr="007E7EA0">
          <w:rPr>
            <w:rStyle w:val="Hipercze"/>
            <w:rFonts w:ascii="Lato" w:hAnsi="Lato"/>
            <w:noProof/>
            <w:color w:val="365F91" w:themeColor="accent1" w:themeShade="BF"/>
            <w:sz w:val="20"/>
            <w:szCs w:val="20"/>
          </w:rPr>
          <w:t>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Struktura organizacyjna przedsiębiorstwa</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_Toc509574798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6</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799" w:history="1">
        <w:r w:rsidR="007E7EA0" w:rsidRPr="007E7EA0">
          <w:rPr>
            <w:rStyle w:val="Hipercze"/>
            <w:rFonts w:ascii="Lato" w:hAnsi="Lato"/>
            <w:noProof/>
            <w:color w:val="365F91" w:themeColor="accent1" w:themeShade="BF"/>
            <w:sz w:val="20"/>
            <w:szCs w:val="20"/>
          </w:rPr>
          <w:t>2.</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Ogólna informacja o przedsiębiorstwie i prowadzonej działalności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_Toc509574799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6</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0" w:history="1">
        <w:r w:rsidR="007E7EA0" w:rsidRPr="007E7EA0">
          <w:rPr>
            <w:rStyle w:val="Hipercze"/>
            <w:rFonts w:ascii="Lato" w:hAnsi="Lato"/>
            <w:noProof/>
            <w:color w:val="365F91" w:themeColor="accent1" w:themeShade="BF"/>
            <w:sz w:val="20"/>
            <w:szCs w:val="20"/>
          </w:rPr>
          <w:t>2.1.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Informacje i dane statystyczne dotyczące zarządzanej infrastruktury – inne niż zawarte w arkuszu CSI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_Toc509574800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6</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1" w:history="1">
        <w:r w:rsidR="007E7EA0" w:rsidRPr="007E7EA0">
          <w:rPr>
            <w:rStyle w:val="Hipercze"/>
            <w:rFonts w:ascii="Lato" w:hAnsi="Lato"/>
            <w:noProof/>
            <w:color w:val="365F91" w:themeColor="accent1" w:themeShade="BF"/>
            <w:sz w:val="20"/>
            <w:szCs w:val="20"/>
          </w:rPr>
          <w:t>2.2.</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Informacje i dane statystyczne dotyczące działalności przewozowej – inne niż zawarte w arkuszu CSI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_Toc509574801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7</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802" w:history="1">
        <w:r w:rsidR="007E7EA0" w:rsidRPr="007E7EA0">
          <w:rPr>
            <w:rStyle w:val="Hipercze"/>
            <w:rFonts w:ascii="Lato" w:hAnsi="Lato"/>
            <w:color w:val="365F91" w:themeColor="accent1" w:themeShade="BF"/>
          </w:rPr>
          <w:t>C.</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POSTĘP W ZAKRESIE BEZPIECZEŃSTWA KOLEI</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_Toc509574802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7</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3" w:history="1">
        <w:r w:rsidR="007E7EA0" w:rsidRPr="007E7EA0">
          <w:rPr>
            <w:rStyle w:val="Hipercze"/>
            <w:rFonts w:ascii="Lato" w:hAnsi="Lato"/>
            <w:noProof/>
            <w:color w:val="365F91" w:themeColor="accent1" w:themeShade="BF"/>
            <w:sz w:val="20"/>
            <w:szCs w:val="20"/>
          </w:rPr>
          <w:t>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Inicjatywy mające na celu utrzymanie i poprawę stanu bezpieczeństwa</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_Toc509574803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7</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4" w:history="1">
        <w:r w:rsidR="007E7EA0" w:rsidRPr="007E7EA0">
          <w:rPr>
            <w:rStyle w:val="Hipercze"/>
            <w:rFonts w:ascii="Lato" w:hAnsi="Lato"/>
            <w:noProof/>
            <w:color w:val="365F91" w:themeColor="accent1" w:themeShade="BF"/>
            <w:sz w:val="20"/>
            <w:szCs w:val="20"/>
          </w:rPr>
          <w:t>2.</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Wspólne wskaźniki bezpieczeństwa (CSI)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_Toc509574804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7</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5" w:history="1">
        <w:r w:rsidR="007E7EA0" w:rsidRPr="007E7EA0">
          <w:rPr>
            <w:rStyle w:val="Hipercze"/>
            <w:rFonts w:ascii="Lato" w:hAnsi="Lato"/>
            <w:noProof/>
            <w:color w:val="365F91" w:themeColor="accent1" w:themeShade="BF"/>
            <w:sz w:val="20"/>
            <w:szCs w:val="20"/>
          </w:rPr>
          <w:t>2.1.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Liczba znaczących wypadków</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_Toc509574805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8</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6" w:history="1">
        <w:r w:rsidR="007E7EA0" w:rsidRPr="007E7EA0">
          <w:rPr>
            <w:rStyle w:val="Hipercze"/>
            <w:rFonts w:ascii="Lato" w:hAnsi="Lato"/>
            <w:noProof/>
            <w:color w:val="365F91" w:themeColor="accent1" w:themeShade="BF"/>
            <w:sz w:val="20"/>
            <w:szCs w:val="20"/>
          </w:rPr>
          <w:t>2.2.</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Poszkodowani w znaczących wypadkach</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_Toc509574806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9</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7" w:history="1">
        <w:r w:rsidR="007E7EA0" w:rsidRPr="007E7EA0">
          <w:rPr>
            <w:rStyle w:val="Hipercze"/>
            <w:rFonts w:ascii="Lato" w:hAnsi="Lato"/>
            <w:noProof/>
            <w:color w:val="365F91" w:themeColor="accent1" w:themeShade="BF"/>
            <w:sz w:val="20"/>
            <w:szCs w:val="20"/>
          </w:rPr>
          <w:t>2.3.</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Samobójstwa i próby samobójcze</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_Toc509574807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10</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8" w:history="1">
        <w:r w:rsidR="007E7EA0" w:rsidRPr="007E7EA0">
          <w:rPr>
            <w:rStyle w:val="Hipercze"/>
            <w:rFonts w:ascii="Lato" w:hAnsi="Lato"/>
            <w:noProof/>
            <w:color w:val="365F91" w:themeColor="accent1" w:themeShade="BF"/>
            <w:sz w:val="20"/>
            <w:szCs w:val="20"/>
          </w:rPr>
          <w:t>2.4.</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Zdarzenia poprzedzające wypadki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_Toc509574808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10</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09" w:history="1">
        <w:r w:rsidR="007E7EA0" w:rsidRPr="007E7EA0">
          <w:rPr>
            <w:rStyle w:val="Hipercze"/>
            <w:rFonts w:ascii="Lato" w:hAnsi="Lato"/>
            <w:noProof/>
            <w:color w:val="365F91" w:themeColor="accent1" w:themeShade="BF"/>
            <w:sz w:val="20"/>
            <w:szCs w:val="20"/>
          </w:rPr>
          <w:t>2.5.</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Wypadki z udziałem towarów niebezpiecznych</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_Toc509574809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11</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0" w:history="1">
        <w:r w:rsidR="007E7EA0" w:rsidRPr="007E7EA0">
          <w:rPr>
            <w:rStyle w:val="Hipercze"/>
            <w:rFonts w:ascii="Lato" w:hAnsi="Lato"/>
            <w:noProof/>
            <w:color w:val="365F91" w:themeColor="accent1" w:themeShade="BF"/>
            <w:sz w:val="20"/>
            <w:szCs w:val="20"/>
          </w:rPr>
          <w:t>2.6.</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Zestawienie kosztów i opóźnień pociągów w wyniku znaczących wypadków</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_Toc509574810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12</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1" w:history="1">
        <w:r w:rsidR="007E7EA0" w:rsidRPr="007E7EA0">
          <w:rPr>
            <w:rStyle w:val="Hipercze"/>
            <w:rFonts w:ascii="Lato" w:hAnsi="Lato"/>
            <w:noProof/>
            <w:color w:val="365F91" w:themeColor="accent1" w:themeShade="BF"/>
            <w:sz w:val="20"/>
            <w:szCs w:val="20"/>
          </w:rPr>
          <w:t>3.</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Dodatkowe informacje dotyczące bezpieczeństwa kolei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_Toc509574811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12</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2" w:history="1">
        <w:r w:rsidR="007E7EA0" w:rsidRPr="007E7EA0">
          <w:rPr>
            <w:rStyle w:val="Hipercze"/>
            <w:rFonts w:ascii="Lato" w:hAnsi="Lato"/>
            <w:noProof/>
            <w:color w:val="365F91" w:themeColor="accent1" w:themeShade="BF"/>
            <w:sz w:val="20"/>
            <w:szCs w:val="20"/>
          </w:rPr>
          <w:t>3.1.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Informacje zarządcy infrastruktury</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_Toc509574812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12</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3" w:history="1">
        <w:r w:rsidR="007E7EA0" w:rsidRPr="007E7EA0">
          <w:rPr>
            <w:rStyle w:val="Hipercze"/>
            <w:rFonts w:ascii="Lato" w:hAnsi="Lato"/>
            <w:noProof/>
            <w:color w:val="365F91" w:themeColor="accent1" w:themeShade="BF"/>
            <w:sz w:val="20"/>
            <w:szCs w:val="20"/>
          </w:rPr>
          <w:t>3.2.</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Informacje przewoźnika kolejowego</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_Toc509574813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13</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4" w:history="1">
        <w:r w:rsidR="007E7EA0" w:rsidRPr="007E7EA0">
          <w:rPr>
            <w:rStyle w:val="Hipercze"/>
            <w:rFonts w:ascii="Lato" w:hAnsi="Lato"/>
            <w:noProof/>
            <w:color w:val="365F91" w:themeColor="accent1" w:themeShade="BF"/>
            <w:sz w:val="20"/>
            <w:szCs w:val="20"/>
          </w:rPr>
          <w:t>4.</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Rezultaty zaleceń w zakresie bezpieczeństwa</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_Toc509574814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14</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815" w:history="1">
        <w:r w:rsidR="007E7EA0" w:rsidRPr="007E7EA0">
          <w:rPr>
            <w:rStyle w:val="Hipercze"/>
            <w:rFonts w:ascii="Lato" w:hAnsi="Lato"/>
            <w:color w:val="365F91" w:themeColor="accent1" w:themeShade="BF"/>
          </w:rPr>
          <w:t>D.</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NADZÓR NAD BEZPIECZEŃSTWEM RUCHU KOLEJOWEGO</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_Toc509574815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14</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6" w:history="1">
        <w:r w:rsidR="007E7EA0" w:rsidRPr="007E7EA0">
          <w:rPr>
            <w:rStyle w:val="Hipercze"/>
            <w:rFonts w:ascii="Lato" w:hAnsi="Lato"/>
            <w:noProof/>
            <w:color w:val="365F91" w:themeColor="accent1" w:themeShade="BF"/>
            <w:sz w:val="20"/>
            <w:szCs w:val="20"/>
          </w:rPr>
          <w:t>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Opis nadzoru nad bezpieczeństwem ruchu kolejowego</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_Toc509574816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14</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7" w:history="1">
        <w:r w:rsidR="007E7EA0" w:rsidRPr="007E7EA0">
          <w:rPr>
            <w:rStyle w:val="Hipercze"/>
            <w:rFonts w:ascii="Lato" w:hAnsi="Lato"/>
            <w:noProof/>
            <w:color w:val="365F91" w:themeColor="accent1" w:themeShade="BF"/>
            <w:sz w:val="20"/>
            <w:szCs w:val="20"/>
          </w:rPr>
          <w:t>1.1.</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Wyniki wewnętrznych audytów bezpieczeństwa</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_Toc509574817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15</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3"/>
        <w:rPr>
          <w:rFonts w:ascii="Lato" w:eastAsiaTheme="minorEastAsia" w:hAnsi="Lato" w:cstheme="minorBidi"/>
          <w:noProof/>
          <w:color w:val="365F91" w:themeColor="accent1" w:themeShade="BF"/>
          <w:sz w:val="20"/>
          <w:szCs w:val="20"/>
        </w:rPr>
      </w:pPr>
      <w:hyperlink w:anchor="_Toc509574818" w:history="1">
        <w:r w:rsidR="007E7EA0" w:rsidRPr="007E7EA0">
          <w:rPr>
            <w:rStyle w:val="Hipercze"/>
            <w:rFonts w:ascii="Lato" w:hAnsi="Lato"/>
            <w:noProof/>
            <w:color w:val="365F91" w:themeColor="accent1" w:themeShade="BF"/>
            <w:sz w:val="20"/>
            <w:szCs w:val="20"/>
          </w:rPr>
          <w:t>1.2.</w:t>
        </w:r>
        <w:r w:rsidR="007E7EA0" w:rsidRPr="007E7EA0">
          <w:rPr>
            <w:rFonts w:ascii="Lato" w:eastAsiaTheme="minorEastAsia" w:hAnsi="Lato" w:cstheme="minorBidi"/>
            <w:noProof/>
            <w:color w:val="365F91" w:themeColor="accent1" w:themeShade="BF"/>
            <w:sz w:val="20"/>
            <w:szCs w:val="20"/>
          </w:rPr>
          <w:tab/>
        </w:r>
        <w:r w:rsidR="007E7EA0" w:rsidRPr="007E7EA0">
          <w:rPr>
            <w:rStyle w:val="Hipercze"/>
            <w:rFonts w:ascii="Lato" w:hAnsi="Lato"/>
            <w:noProof/>
            <w:color w:val="365F91" w:themeColor="accent1" w:themeShade="BF"/>
            <w:sz w:val="20"/>
            <w:szCs w:val="20"/>
          </w:rPr>
          <w:t>Zauważone nieprawidłowości i wnioski związane z eksploatacją kolei</w:t>
        </w:r>
        <w:r w:rsidR="007E7EA0" w:rsidRPr="007E7EA0">
          <w:rPr>
            <w:rFonts w:ascii="Lato" w:hAnsi="Lato"/>
            <w:noProof/>
            <w:webHidden/>
            <w:color w:val="365F91" w:themeColor="accent1" w:themeShade="BF"/>
            <w:sz w:val="20"/>
            <w:szCs w:val="20"/>
          </w:rPr>
          <w:tab/>
        </w:r>
        <w:r w:rsidR="007E7EA0" w:rsidRPr="007E7EA0">
          <w:rPr>
            <w:rFonts w:ascii="Lato" w:hAnsi="Lato"/>
            <w:noProof/>
            <w:webHidden/>
            <w:color w:val="365F91" w:themeColor="accent1" w:themeShade="BF"/>
            <w:sz w:val="20"/>
            <w:szCs w:val="20"/>
          </w:rPr>
          <w:fldChar w:fldCharType="begin"/>
        </w:r>
        <w:r w:rsidR="007E7EA0" w:rsidRPr="007E7EA0">
          <w:rPr>
            <w:rFonts w:ascii="Lato" w:hAnsi="Lato"/>
            <w:noProof/>
            <w:webHidden/>
            <w:color w:val="365F91" w:themeColor="accent1" w:themeShade="BF"/>
            <w:sz w:val="20"/>
            <w:szCs w:val="20"/>
          </w:rPr>
          <w:instrText xml:space="preserve"> PAGEREF _Toc509574818 \h </w:instrText>
        </w:r>
        <w:r w:rsidR="007E7EA0" w:rsidRPr="007E7EA0">
          <w:rPr>
            <w:rFonts w:ascii="Lato" w:hAnsi="Lato"/>
            <w:noProof/>
            <w:webHidden/>
            <w:color w:val="365F91" w:themeColor="accent1" w:themeShade="BF"/>
            <w:sz w:val="20"/>
            <w:szCs w:val="20"/>
          </w:rPr>
        </w:r>
        <w:r w:rsidR="007E7EA0" w:rsidRPr="007E7EA0">
          <w:rPr>
            <w:rFonts w:ascii="Lato" w:hAnsi="Lato"/>
            <w:noProof/>
            <w:webHidden/>
            <w:color w:val="365F91" w:themeColor="accent1" w:themeShade="BF"/>
            <w:sz w:val="20"/>
            <w:szCs w:val="20"/>
          </w:rPr>
          <w:fldChar w:fldCharType="separate"/>
        </w:r>
        <w:r w:rsidR="007E7EA0" w:rsidRPr="007E7EA0">
          <w:rPr>
            <w:rFonts w:ascii="Lato" w:hAnsi="Lato"/>
            <w:noProof/>
            <w:webHidden/>
            <w:color w:val="365F91" w:themeColor="accent1" w:themeShade="BF"/>
            <w:sz w:val="20"/>
            <w:szCs w:val="20"/>
          </w:rPr>
          <w:t>15</w:t>
        </w:r>
        <w:r w:rsidR="007E7EA0" w:rsidRPr="007E7EA0">
          <w:rPr>
            <w:rFonts w:ascii="Lato" w:hAnsi="Lato"/>
            <w:noProof/>
            <w:webHidden/>
            <w:color w:val="365F91" w:themeColor="accent1" w:themeShade="BF"/>
            <w:sz w:val="20"/>
            <w:szCs w:val="20"/>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819" w:history="1">
        <w:r w:rsidR="007E7EA0" w:rsidRPr="007E7EA0">
          <w:rPr>
            <w:rStyle w:val="Hipercze"/>
            <w:rFonts w:ascii="Lato" w:hAnsi="Lato"/>
            <w:color w:val="365F91" w:themeColor="accent1" w:themeShade="BF"/>
          </w:rPr>
          <w:t>E.</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ZASTOSOWANIE CSM W ZAKRESIE OCENY I WYCENY RYZYKA</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_Toc509574819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15</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820" w:history="1">
        <w:r w:rsidR="007E7EA0" w:rsidRPr="007E7EA0">
          <w:rPr>
            <w:rStyle w:val="Hipercze"/>
            <w:rFonts w:ascii="Lato" w:hAnsi="Lato"/>
            <w:color w:val="365F91" w:themeColor="accent1" w:themeShade="BF"/>
          </w:rPr>
          <w:t>F.</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WSPÓLNA METODA OCENY BEZPIECZEŃSTWA W ZAKRESIE MONITOROWANIA</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_Toc509574820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16</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2"/>
        <w:rPr>
          <w:rFonts w:ascii="Lato" w:eastAsiaTheme="minorEastAsia" w:hAnsi="Lato" w:cstheme="minorBidi"/>
          <w:b w:val="0"/>
          <w:color w:val="365F91" w:themeColor="accent1" w:themeShade="BF"/>
        </w:rPr>
      </w:pPr>
      <w:hyperlink w:anchor="_Toc509574821" w:history="1">
        <w:r w:rsidR="007E7EA0" w:rsidRPr="007E7EA0">
          <w:rPr>
            <w:rStyle w:val="Hipercze"/>
            <w:rFonts w:ascii="Lato" w:hAnsi="Lato"/>
            <w:color w:val="365F91" w:themeColor="accent1" w:themeShade="BF"/>
          </w:rPr>
          <w:t>G.</w:t>
        </w:r>
        <w:r w:rsidR="007E7EA0" w:rsidRPr="007E7EA0">
          <w:rPr>
            <w:rFonts w:ascii="Lato" w:eastAsiaTheme="minorEastAsia" w:hAnsi="Lato" w:cstheme="minorBidi"/>
            <w:b w:val="0"/>
            <w:color w:val="365F91" w:themeColor="accent1" w:themeShade="BF"/>
          </w:rPr>
          <w:tab/>
        </w:r>
        <w:r w:rsidR="007E7EA0" w:rsidRPr="007E7EA0">
          <w:rPr>
            <w:rStyle w:val="Hipercze"/>
            <w:rFonts w:ascii="Lato" w:hAnsi="Lato"/>
            <w:color w:val="365F91" w:themeColor="accent1" w:themeShade="BF"/>
          </w:rPr>
          <w:t>PODSUMOWANIE, PRIORYTETY W ZAKRESIE BEZPIECZEŃSTWA</w:t>
        </w:r>
        <w:r w:rsidR="007E7EA0" w:rsidRPr="007E7EA0">
          <w:rPr>
            <w:rFonts w:ascii="Lato" w:hAnsi="Lato"/>
            <w:webHidden/>
            <w:color w:val="365F91" w:themeColor="accent1" w:themeShade="BF"/>
          </w:rPr>
          <w:tab/>
        </w:r>
        <w:r w:rsidR="007E7EA0" w:rsidRPr="007E7EA0">
          <w:rPr>
            <w:rFonts w:ascii="Lato" w:hAnsi="Lato"/>
            <w:webHidden/>
            <w:color w:val="365F91" w:themeColor="accent1" w:themeShade="BF"/>
          </w:rPr>
          <w:fldChar w:fldCharType="begin"/>
        </w:r>
        <w:r w:rsidR="007E7EA0" w:rsidRPr="007E7EA0">
          <w:rPr>
            <w:rFonts w:ascii="Lato" w:hAnsi="Lato"/>
            <w:webHidden/>
            <w:color w:val="365F91" w:themeColor="accent1" w:themeShade="BF"/>
          </w:rPr>
          <w:instrText xml:space="preserve"> PAGEREF _Toc509574821 \h </w:instrText>
        </w:r>
        <w:r w:rsidR="007E7EA0" w:rsidRPr="007E7EA0">
          <w:rPr>
            <w:rFonts w:ascii="Lato" w:hAnsi="Lato"/>
            <w:webHidden/>
            <w:color w:val="365F91" w:themeColor="accent1" w:themeShade="BF"/>
          </w:rPr>
        </w:r>
        <w:r w:rsidR="007E7EA0" w:rsidRPr="007E7EA0">
          <w:rPr>
            <w:rFonts w:ascii="Lato" w:hAnsi="Lato"/>
            <w:webHidden/>
            <w:color w:val="365F91" w:themeColor="accent1" w:themeShade="BF"/>
          </w:rPr>
          <w:fldChar w:fldCharType="separate"/>
        </w:r>
        <w:r w:rsidR="007E7EA0" w:rsidRPr="007E7EA0">
          <w:rPr>
            <w:rFonts w:ascii="Lato" w:hAnsi="Lato"/>
            <w:webHidden/>
            <w:color w:val="365F91" w:themeColor="accent1" w:themeShade="BF"/>
          </w:rPr>
          <w:t>17</w:t>
        </w:r>
        <w:r w:rsidR="007E7EA0" w:rsidRPr="007E7EA0">
          <w:rPr>
            <w:rFonts w:ascii="Lato" w:hAnsi="Lato"/>
            <w:webHidden/>
            <w:color w:val="365F91" w:themeColor="accent1" w:themeShade="BF"/>
          </w:rPr>
          <w:fldChar w:fldCharType="end"/>
        </w:r>
      </w:hyperlink>
    </w:p>
    <w:p w:rsidR="007E7EA0" w:rsidRPr="007E7EA0" w:rsidRDefault="00EF424C" w:rsidP="0083209C">
      <w:pPr>
        <w:pStyle w:val="Spistreci1"/>
        <w:rPr>
          <w:rFonts w:ascii="Lato" w:eastAsiaTheme="minorEastAsia" w:hAnsi="Lato" w:cstheme="minorBidi"/>
          <w:noProof/>
          <w:color w:val="365F91" w:themeColor="accent1" w:themeShade="BF"/>
          <w:szCs w:val="20"/>
        </w:rPr>
      </w:pPr>
      <w:hyperlink w:anchor="_Toc509574822" w:history="1">
        <w:r w:rsidR="007E7EA0" w:rsidRPr="007E7EA0">
          <w:rPr>
            <w:rStyle w:val="Hipercze"/>
            <w:rFonts w:ascii="Lato" w:hAnsi="Lato"/>
            <w:noProof/>
            <w:color w:val="365F91" w:themeColor="accent1" w:themeShade="BF"/>
            <w:szCs w:val="20"/>
          </w:rPr>
          <w:t>Rozdział III. ARKUSZ ZE WSPÓLNYMI WSKAŹNIKAMI BEZPIECZEŃSTWA (CSI)</w:t>
        </w:r>
        <w:r w:rsidR="007E7EA0" w:rsidRPr="007E7EA0">
          <w:rPr>
            <w:rFonts w:ascii="Lato" w:hAnsi="Lato"/>
            <w:noProof/>
            <w:webHidden/>
            <w:color w:val="365F91" w:themeColor="accent1" w:themeShade="BF"/>
            <w:szCs w:val="20"/>
          </w:rPr>
          <w:tab/>
        </w:r>
        <w:r w:rsidR="007E7EA0" w:rsidRPr="007E7EA0">
          <w:rPr>
            <w:rFonts w:ascii="Lato" w:hAnsi="Lato"/>
            <w:noProof/>
            <w:webHidden/>
            <w:color w:val="365F91" w:themeColor="accent1" w:themeShade="BF"/>
            <w:szCs w:val="20"/>
          </w:rPr>
          <w:fldChar w:fldCharType="begin"/>
        </w:r>
        <w:r w:rsidR="007E7EA0" w:rsidRPr="007E7EA0">
          <w:rPr>
            <w:rFonts w:ascii="Lato" w:hAnsi="Lato"/>
            <w:noProof/>
            <w:webHidden/>
            <w:color w:val="365F91" w:themeColor="accent1" w:themeShade="BF"/>
            <w:szCs w:val="20"/>
          </w:rPr>
          <w:instrText xml:space="preserve"> PAGEREF _Toc509574822 \h </w:instrText>
        </w:r>
        <w:r w:rsidR="007E7EA0" w:rsidRPr="007E7EA0">
          <w:rPr>
            <w:rFonts w:ascii="Lato" w:hAnsi="Lato"/>
            <w:noProof/>
            <w:webHidden/>
            <w:color w:val="365F91" w:themeColor="accent1" w:themeShade="BF"/>
            <w:szCs w:val="20"/>
          </w:rPr>
        </w:r>
        <w:r w:rsidR="007E7EA0" w:rsidRPr="007E7EA0">
          <w:rPr>
            <w:rFonts w:ascii="Lato" w:hAnsi="Lato"/>
            <w:noProof/>
            <w:webHidden/>
            <w:color w:val="365F91" w:themeColor="accent1" w:themeShade="BF"/>
            <w:szCs w:val="20"/>
          </w:rPr>
          <w:fldChar w:fldCharType="separate"/>
        </w:r>
        <w:r w:rsidR="007E7EA0" w:rsidRPr="007E7EA0">
          <w:rPr>
            <w:rFonts w:ascii="Lato" w:hAnsi="Lato"/>
            <w:noProof/>
            <w:webHidden/>
            <w:color w:val="365F91" w:themeColor="accent1" w:themeShade="BF"/>
            <w:szCs w:val="20"/>
          </w:rPr>
          <w:t>18</w:t>
        </w:r>
        <w:r w:rsidR="007E7EA0" w:rsidRPr="007E7EA0">
          <w:rPr>
            <w:rFonts w:ascii="Lato" w:hAnsi="Lato"/>
            <w:noProof/>
            <w:webHidden/>
            <w:color w:val="365F91" w:themeColor="accent1" w:themeShade="BF"/>
            <w:szCs w:val="20"/>
          </w:rPr>
          <w:fldChar w:fldCharType="end"/>
        </w:r>
      </w:hyperlink>
    </w:p>
    <w:p w:rsidR="00F03C74" w:rsidRPr="007E7EA0" w:rsidRDefault="003E13E4" w:rsidP="0083209C">
      <w:pPr>
        <w:spacing w:before="60" w:after="120"/>
        <w:rPr>
          <w:rFonts w:ascii="Lato" w:hAnsi="Lato"/>
          <w:color w:val="365F91" w:themeColor="accent1" w:themeShade="BF"/>
          <w:sz w:val="20"/>
          <w:szCs w:val="20"/>
        </w:rPr>
      </w:pPr>
      <w:r w:rsidRPr="007E7EA0">
        <w:rPr>
          <w:rFonts w:ascii="Lato" w:hAnsi="Lato"/>
          <w:i/>
          <w:color w:val="365F91" w:themeColor="accent1" w:themeShade="BF"/>
          <w:sz w:val="20"/>
          <w:szCs w:val="20"/>
        </w:rPr>
        <w:fldChar w:fldCharType="end"/>
      </w:r>
    </w:p>
    <w:p w:rsidR="00F03C74" w:rsidRPr="00190BC5" w:rsidRDefault="00F03C74" w:rsidP="0083209C">
      <w:pPr>
        <w:keepNext/>
        <w:widowControl w:val="0"/>
        <w:rPr>
          <w:rFonts w:ascii="Lato" w:hAnsi="Lato" w:cs="Arial"/>
          <w:b/>
          <w:color w:val="1F497D"/>
          <w:sz w:val="22"/>
          <w:szCs w:val="22"/>
          <w:lang w:eastAsia="en-GB"/>
        </w:rPr>
      </w:pPr>
      <w:r w:rsidRPr="00190BC5">
        <w:rPr>
          <w:rFonts w:ascii="Lato" w:hAnsi="Lato" w:cs="Arial"/>
          <w:b/>
          <w:color w:val="1F497D"/>
          <w:sz w:val="22"/>
          <w:szCs w:val="22"/>
          <w:lang w:eastAsia="en-GB"/>
        </w:rPr>
        <w:br w:type="page"/>
      </w:r>
    </w:p>
    <w:p w:rsidR="00384900" w:rsidRPr="003E51E4" w:rsidRDefault="00384900" w:rsidP="00422CB7">
      <w:pPr>
        <w:pStyle w:val="Nagwek1"/>
      </w:pPr>
      <w:bookmarkStart w:id="4" w:name="_Toc509574793"/>
      <w:r>
        <w:lastRenderedPageBreak/>
        <w:t>Dokumenty przywołane w treści Wytycznych</w:t>
      </w:r>
      <w:bookmarkEnd w:id="4"/>
    </w:p>
    <w:tbl>
      <w:tblPr>
        <w:tblW w:w="9322" w:type="dxa"/>
        <w:tblLook w:val="01E0" w:firstRow="1" w:lastRow="1" w:firstColumn="1" w:lastColumn="1" w:noHBand="0" w:noVBand="0"/>
      </w:tblPr>
      <w:tblGrid>
        <w:gridCol w:w="675"/>
        <w:gridCol w:w="4678"/>
        <w:gridCol w:w="3969"/>
      </w:tblGrid>
      <w:tr w:rsidR="00384900" w:rsidRPr="003E51E4" w:rsidTr="00444E3D">
        <w:tc>
          <w:tcPr>
            <w:tcW w:w="675" w:type="dxa"/>
            <w:shd w:val="clear" w:color="auto" w:fill="auto"/>
          </w:tcPr>
          <w:p w:rsidR="00384900" w:rsidRPr="003E51E4" w:rsidRDefault="00384900" w:rsidP="0083209C">
            <w:pPr>
              <w:keepNext/>
              <w:widowControl w:val="0"/>
              <w:spacing w:after="120"/>
              <w:rPr>
                <w:rFonts w:ascii="Lato" w:hAnsi="Lato" w:cs="Arial"/>
                <w:b/>
                <w:i/>
                <w:iCs/>
                <w:color w:val="1F497D"/>
                <w:sz w:val="22"/>
                <w:szCs w:val="22"/>
                <w:lang w:eastAsia="en-GB"/>
              </w:rPr>
            </w:pPr>
            <w:r w:rsidRPr="003E51E4">
              <w:rPr>
                <w:rFonts w:ascii="Lato" w:hAnsi="Lato" w:cs="Arial"/>
                <w:b/>
                <w:i/>
                <w:iCs/>
                <w:color w:val="1F497D"/>
                <w:sz w:val="22"/>
                <w:szCs w:val="22"/>
                <w:lang w:eastAsia="en-GB"/>
              </w:rPr>
              <w:t>Lp.</w:t>
            </w:r>
          </w:p>
        </w:tc>
        <w:tc>
          <w:tcPr>
            <w:tcW w:w="4678" w:type="dxa"/>
            <w:shd w:val="clear" w:color="auto" w:fill="auto"/>
          </w:tcPr>
          <w:p w:rsidR="00384900" w:rsidRPr="003E51E4" w:rsidRDefault="00384900" w:rsidP="0083209C">
            <w:pPr>
              <w:keepNext/>
              <w:widowControl w:val="0"/>
              <w:spacing w:after="120"/>
              <w:rPr>
                <w:rFonts w:ascii="Lato" w:hAnsi="Lato" w:cs="Arial"/>
                <w:b/>
                <w:i/>
                <w:iCs/>
                <w:color w:val="1F497D"/>
                <w:sz w:val="22"/>
                <w:szCs w:val="22"/>
                <w:lang w:eastAsia="en-GB"/>
              </w:rPr>
            </w:pPr>
            <w:r w:rsidRPr="003E51E4">
              <w:rPr>
                <w:rFonts w:ascii="Lato" w:hAnsi="Lato" w:cs="Arial"/>
                <w:b/>
                <w:i/>
                <w:iCs/>
                <w:color w:val="1F497D"/>
                <w:sz w:val="22"/>
                <w:szCs w:val="22"/>
                <w:lang w:eastAsia="en-GB"/>
              </w:rPr>
              <w:t>Tytuł dokumentu</w:t>
            </w:r>
          </w:p>
        </w:tc>
        <w:tc>
          <w:tcPr>
            <w:tcW w:w="3969" w:type="dxa"/>
            <w:shd w:val="clear" w:color="auto" w:fill="auto"/>
          </w:tcPr>
          <w:p w:rsidR="00384900" w:rsidRPr="003E51E4" w:rsidRDefault="00384900" w:rsidP="0083209C">
            <w:pPr>
              <w:keepNext/>
              <w:widowControl w:val="0"/>
              <w:spacing w:after="120"/>
              <w:rPr>
                <w:rFonts w:ascii="Lato" w:hAnsi="Lato" w:cs="Arial"/>
                <w:b/>
                <w:i/>
                <w:iCs/>
                <w:color w:val="1F497D"/>
                <w:sz w:val="22"/>
                <w:szCs w:val="22"/>
                <w:lang w:eastAsia="en-GB"/>
              </w:rPr>
            </w:pPr>
            <w:r w:rsidRPr="003E51E4">
              <w:rPr>
                <w:rFonts w:ascii="Lato" w:hAnsi="Lato" w:cs="Arial"/>
                <w:b/>
                <w:i/>
                <w:iCs/>
                <w:color w:val="1F497D"/>
                <w:sz w:val="22"/>
                <w:szCs w:val="22"/>
                <w:lang w:eastAsia="en-GB"/>
              </w:rPr>
              <w:t>Publikator</w:t>
            </w:r>
          </w:p>
        </w:tc>
      </w:tr>
      <w:tr w:rsidR="00384900" w:rsidRPr="003E51E4" w:rsidTr="00444E3D">
        <w:tc>
          <w:tcPr>
            <w:tcW w:w="675" w:type="dxa"/>
            <w:shd w:val="clear" w:color="auto" w:fill="auto"/>
          </w:tcPr>
          <w:p w:rsidR="00384900" w:rsidRPr="00384900" w:rsidRDefault="00384900" w:rsidP="002660B5">
            <w:pPr>
              <w:pStyle w:val="Akapitzlist"/>
              <w:numPr>
                <w:ilvl w:val="0"/>
                <w:numId w:val="41"/>
              </w:numPr>
              <w:spacing w:after="120" w:line="240" w:lineRule="auto"/>
              <w:ind w:left="567"/>
              <w:jc w:val="right"/>
              <w:rPr>
                <w:rFonts w:ascii="Lato" w:hAnsi="Lato" w:cs="Arial"/>
                <w:i/>
                <w:color w:val="1F497D"/>
                <w:lang w:eastAsia="en-GB"/>
              </w:rPr>
            </w:pPr>
          </w:p>
        </w:tc>
        <w:tc>
          <w:tcPr>
            <w:tcW w:w="4678" w:type="dxa"/>
            <w:shd w:val="clear" w:color="auto" w:fill="auto"/>
          </w:tcPr>
          <w:p w:rsidR="00384900" w:rsidRPr="00384900" w:rsidRDefault="00384900" w:rsidP="0083209C">
            <w:pPr>
              <w:spacing w:after="120"/>
              <w:rPr>
                <w:rFonts w:ascii="Lato" w:hAnsi="Lato"/>
                <w:i/>
                <w:color w:val="1F497D"/>
                <w:sz w:val="22"/>
                <w:szCs w:val="22"/>
                <w:lang w:eastAsia="en-GB"/>
              </w:rPr>
            </w:pPr>
            <w:r w:rsidRPr="00384900">
              <w:rPr>
                <w:rFonts w:ascii="Lato" w:hAnsi="Lato"/>
                <w:i/>
                <w:color w:val="1F497D"/>
                <w:sz w:val="22"/>
                <w:szCs w:val="22"/>
                <w:lang w:eastAsia="en-GB"/>
              </w:rPr>
              <w:t>Ustawa z dnia 28 marca 2003 r. o transporcie kolejowym</w:t>
            </w:r>
            <w:r w:rsidR="008D7ED5">
              <w:rPr>
                <w:rFonts w:ascii="Lato" w:hAnsi="Lato"/>
                <w:i/>
                <w:color w:val="1F497D"/>
                <w:sz w:val="22"/>
                <w:szCs w:val="22"/>
                <w:lang w:eastAsia="en-GB"/>
              </w:rPr>
              <w:t xml:space="preserve"> </w:t>
            </w:r>
          </w:p>
        </w:tc>
        <w:tc>
          <w:tcPr>
            <w:tcW w:w="3969" w:type="dxa"/>
            <w:shd w:val="clear" w:color="auto" w:fill="auto"/>
          </w:tcPr>
          <w:p w:rsidR="00384900" w:rsidRPr="003E51E4" w:rsidRDefault="00384900" w:rsidP="0083209C">
            <w:pPr>
              <w:spacing w:after="120"/>
              <w:rPr>
                <w:rFonts w:ascii="Lato" w:hAnsi="Lato"/>
                <w:i/>
                <w:color w:val="1F497D"/>
                <w:sz w:val="22"/>
                <w:szCs w:val="22"/>
                <w:lang w:eastAsia="en-GB"/>
              </w:rPr>
            </w:pPr>
            <w:r w:rsidRPr="00384900">
              <w:rPr>
                <w:rFonts w:ascii="Lato" w:hAnsi="Lato"/>
                <w:i/>
                <w:color w:val="1F497D"/>
                <w:sz w:val="22"/>
                <w:szCs w:val="22"/>
                <w:lang w:eastAsia="en-GB"/>
              </w:rPr>
              <w:t>Tekst jednolity: Dz. U. z 201</w:t>
            </w:r>
            <w:r>
              <w:rPr>
                <w:rFonts w:ascii="Lato" w:hAnsi="Lato"/>
                <w:i/>
                <w:color w:val="1F497D"/>
                <w:sz w:val="22"/>
                <w:szCs w:val="22"/>
                <w:lang w:eastAsia="en-GB"/>
              </w:rPr>
              <w:t>7</w:t>
            </w:r>
            <w:r w:rsidRPr="00384900">
              <w:rPr>
                <w:rFonts w:ascii="Lato" w:hAnsi="Lato"/>
                <w:i/>
                <w:color w:val="1F497D"/>
                <w:sz w:val="22"/>
                <w:szCs w:val="22"/>
                <w:lang w:eastAsia="en-GB"/>
              </w:rPr>
              <w:t xml:space="preserve"> r. poz. </w:t>
            </w:r>
            <w:r>
              <w:rPr>
                <w:rFonts w:ascii="Lato" w:hAnsi="Lato"/>
                <w:i/>
                <w:color w:val="1F497D"/>
                <w:sz w:val="22"/>
                <w:szCs w:val="22"/>
                <w:lang w:eastAsia="en-GB"/>
              </w:rPr>
              <w:t>2117</w:t>
            </w:r>
            <w:r w:rsidRPr="00384900">
              <w:rPr>
                <w:rFonts w:ascii="Lato" w:hAnsi="Lato"/>
                <w:i/>
                <w:color w:val="1F497D"/>
                <w:sz w:val="22"/>
                <w:szCs w:val="22"/>
                <w:lang w:eastAsia="en-GB"/>
              </w:rPr>
              <w:t xml:space="preserve"> z późn. zm.</w:t>
            </w:r>
          </w:p>
        </w:tc>
      </w:tr>
      <w:tr w:rsidR="00384900" w:rsidRPr="003E51E4" w:rsidTr="00444E3D">
        <w:tc>
          <w:tcPr>
            <w:tcW w:w="675" w:type="dxa"/>
            <w:shd w:val="clear" w:color="auto" w:fill="auto"/>
          </w:tcPr>
          <w:p w:rsidR="00384900" w:rsidRPr="00384900" w:rsidRDefault="00384900" w:rsidP="002660B5">
            <w:pPr>
              <w:pStyle w:val="Akapitzlist"/>
              <w:numPr>
                <w:ilvl w:val="0"/>
                <w:numId w:val="41"/>
              </w:numPr>
              <w:spacing w:after="120" w:line="240" w:lineRule="auto"/>
              <w:ind w:left="567"/>
              <w:jc w:val="right"/>
              <w:rPr>
                <w:rFonts w:ascii="Lato" w:hAnsi="Lato" w:cs="Arial"/>
                <w:i/>
                <w:color w:val="1F497D"/>
                <w:lang w:val="pl-PL" w:eastAsia="en-GB"/>
              </w:rPr>
            </w:pPr>
          </w:p>
        </w:tc>
        <w:tc>
          <w:tcPr>
            <w:tcW w:w="4678" w:type="dxa"/>
            <w:shd w:val="clear" w:color="auto" w:fill="auto"/>
          </w:tcPr>
          <w:p w:rsidR="00384900" w:rsidRPr="003E51E4" w:rsidRDefault="00384900" w:rsidP="0083209C">
            <w:pPr>
              <w:spacing w:after="120"/>
              <w:rPr>
                <w:rFonts w:ascii="Lato" w:hAnsi="Lato"/>
                <w:i/>
                <w:color w:val="1F497D"/>
                <w:sz w:val="22"/>
                <w:szCs w:val="22"/>
                <w:lang w:eastAsia="en-GB"/>
              </w:rPr>
            </w:pPr>
            <w:r w:rsidRPr="003E51E4">
              <w:rPr>
                <w:rFonts w:ascii="Lato" w:hAnsi="Lato"/>
                <w:i/>
                <w:color w:val="1F497D"/>
                <w:sz w:val="22"/>
                <w:szCs w:val="22"/>
                <w:lang w:eastAsia="en-GB"/>
              </w:rPr>
              <w:t>Rozporządzenie Ministra Infrastruktury i Rozwoju z dnia 21 lipca 2015 r. w spawie wspólnych wskaźników bezpieczeństwa (CSI)</w:t>
            </w:r>
            <w:r w:rsidR="008D7ED5">
              <w:rPr>
                <w:rFonts w:ascii="Lato" w:hAnsi="Lato"/>
                <w:i/>
                <w:color w:val="1F497D"/>
                <w:sz w:val="22"/>
                <w:szCs w:val="22"/>
                <w:lang w:eastAsia="en-GB"/>
              </w:rPr>
              <w:t xml:space="preserve"> </w:t>
            </w:r>
          </w:p>
        </w:tc>
        <w:tc>
          <w:tcPr>
            <w:tcW w:w="3969" w:type="dxa"/>
            <w:shd w:val="clear" w:color="auto" w:fill="auto"/>
          </w:tcPr>
          <w:p w:rsidR="00384900" w:rsidRPr="003E51E4" w:rsidRDefault="00384900" w:rsidP="0083209C">
            <w:pPr>
              <w:spacing w:after="120"/>
              <w:rPr>
                <w:rFonts w:ascii="Lato" w:hAnsi="Lato"/>
                <w:i/>
                <w:color w:val="1F497D"/>
                <w:sz w:val="22"/>
                <w:szCs w:val="22"/>
                <w:lang w:eastAsia="en-GB"/>
              </w:rPr>
            </w:pPr>
            <w:r w:rsidRPr="003E51E4">
              <w:rPr>
                <w:rFonts w:ascii="Lato" w:hAnsi="Lato"/>
                <w:i/>
                <w:color w:val="1F497D"/>
                <w:sz w:val="22"/>
                <w:szCs w:val="22"/>
                <w:lang w:eastAsia="en-GB"/>
              </w:rPr>
              <w:t>Dz. U. z 2015 r. poz. 1061</w:t>
            </w:r>
          </w:p>
        </w:tc>
      </w:tr>
      <w:tr w:rsidR="00384900" w:rsidRPr="003E51E4" w:rsidTr="00444E3D">
        <w:tc>
          <w:tcPr>
            <w:tcW w:w="675" w:type="dxa"/>
            <w:shd w:val="clear" w:color="auto" w:fill="auto"/>
          </w:tcPr>
          <w:p w:rsidR="00384900" w:rsidRPr="00384900" w:rsidRDefault="00384900" w:rsidP="002660B5">
            <w:pPr>
              <w:pStyle w:val="Akapitzlist"/>
              <w:numPr>
                <w:ilvl w:val="0"/>
                <w:numId w:val="41"/>
              </w:numPr>
              <w:spacing w:after="120" w:line="240" w:lineRule="auto"/>
              <w:ind w:left="567"/>
              <w:jc w:val="right"/>
              <w:rPr>
                <w:rFonts w:ascii="Lato" w:hAnsi="Lato" w:cs="Arial"/>
                <w:i/>
                <w:color w:val="1F497D"/>
                <w:lang w:eastAsia="en-GB"/>
              </w:rPr>
            </w:pPr>
          </w:p>
        </w:tc>
        <w:tc>
          <w:tcPr>
            <w:tcW w:w="4678" w:type="dxa"/>
            <w:shd w:val="clear" w:color="auto" w:fill="auto"/>
          </w:tcPr>
          <w:p w:rsidR="00384900" w:rsidRPr="003E51E4" w:rsidRDefault="00384900" w:rsidP="0083209C">
            <w:pPr>
              <w:spacing w:after="120"/>
              <w:rPr>
                <w:rFonts w:ascii="Lato" w:hAnsi="Lato"/>
                <w:i/>
                <w:color w:val="1F497D"/>
                <w:sz w:val="22"/>
                <w:szCs w:val="22"/>
                <w:lang w:eastAsia="en-GB"/>
              </w:rPr>
            </w:pPr>
            <w:r w:rsidRPr="003E51E4">
              <w:rPr>
                <w:rFonts w:ascii="Lato" w:hAnsi="Lato"/>
                <w:i/>
                <w:color w:val="1F497D"/>
                <w:sz w:val="22"/>
                <w:szCs w:val="22"/>
                <w:lang w:eastAsia="en-GB"/>
              </w:rPr>
              <w:t>Rozporządzenie Ministra Infrastruktury i Rozwoju z dnia 20 października 2015 r. w sprawie warunków technicznych, jakim powinny odpowiadać skrzyżowania linii kolejowych oraz bocznic kolejowych z drogami i ich usytuowanie</w:t>
            </w:r>
            <w:r w:rsidR="0083209C">
              <w:rPr>
                <w:rFonts w:ascii="Lato" w:hAnsi="Lato"/>
                <w:i/>
                <w:color w:val="1F497D"/>
                <w:sz w:val="22"/>
                <w:szCs w:val="22"/>
                <w:lang w:eastAsia="en-GB"/>
              </w:rPr>
              <w:t xml:space="preserve"> </w:t>
            </w:r>
          </w:p>
        </w:tc>
        <w:tc>
          <w:tcPr>
            <w:tcW w:w="3969" w:type="dxa"/>
            <w:shd w:val="clear" w:color="auto" w:fill="auto"/>
          </w:tcPr>
          <w:p w:rsidR="00384900" w:rsidRPr="003E51E4" w:rsidRDefault="00384900" w:rsidP="0083209C">
            <w:pPr>
              <w:spacing w:after="120"/>
              <w:rPr>
                <w:rFonts w:ascii="Lato" w:hAnsi="Lato"/>
                <w:i/>
                <w:color w:val="1F497D"/>
                <w:sz w:val="22"/>
                <w:szCs w:val="22"/>
                <w:lang w:eastAsia="en-GB"/>
              </w:rPr>
            </w:pPr>
            <w:r w:rsidRPr="003E51E4">
              <w:rPr>
                <w:rFonts w:ascii="Lato" w:hAnsi="Lato"/>
                <w:i/>
                <w:color w:val="1F497D"/>
                <w:sz w:val="22"/>
                <w:szCs w:val="22"/>
                <w:lang w:eastAsia="en-GB"/>
              </w:rPr>
              <w:t>Dz. U. z 2015 r. poz. 1744</w:t>
            </w:r>
          </w:p>
        </w:tc>
      </w:tr>
      <w:tr w:rsidR="00384900" w:rsidRPr="003E51E4" w:rsidTr="00444E3D">
        <w:tc>
          <w:tcPr>
            <w:tcW w:w="675" w:type="dxa"/>
            <w:shd w:val="clear" w:color="auto" w:fill="auto"/>
          </w:tcPr>
          <w:p w:rsidR="00384900" w:rsidRPr="00384900" w:rsidRDefault="00384900" w:rsidP="002660B5">
            <w:pPr>
              <w:pStyle w:val="Akapitzlist"/>
              <w:numPr>
                <w:ilvl w:val="0"/>
                <w:numId w:val="41"/>
              </w:numPr>
              <w:spacing w:after="120" w:line="240" w:lineRule="auto"/>
              <w:ind w:left="567"/>
              <w:jc w:val="right"/>
              <w:rPr>
                <w:rFonts w:ascii="Lato" w:hAnsi="Lato" w:cs="Arial"/>
                <w:i/>
                <w:color w:val="1F497D"/>
                <w:lang w:eastAsia="en-GB"/>
              </w:rPr>
            </w:pPr>
          </w:p>
        </w:tc>
        <w:tc>
          <w:tcPr>
            <w:tcW w:w="4678" w:type="dxa"/>
            <w:shd w:val="clear" w:color="auto" w:fill="auto"/>
          </w:tcPr>
          <w:p w:rsidR="00384900" w:rsidRPr="003E51E4" w:rsidRDefault="00384900" w:rsidP="0083209C">
            <w:pPr>
              <w:spacing w:after="120"/>
              <w:rPr>
                <w:rFonts w:ascii="Lato" w:hAnsi="Lato"/>
                <w:i/>
                <w:color w:val="1F497D"/>
                <w:sz w:val="22"/>
                <w:szCs w:val="22"/>
                <w:lang w:eastAsia="en-GB"/>
              </w:rPr>
            </w:pPr>
            <w:r w:rsidRPr="003E51E4">
              <w:rPr>
                <w:rFonts w:ascii="Lato" w:hAnsi="Lato"/>
                <w:i/>
                <w:color w:val="1F497D"/>
                <w:sz w:val="22"/>
                <w:szCs w:val="22"/>
              </w:rPr>
              <w:t>Rozporządzeni</w:t>
            </w:r>
            <w:r>
              <w:rPr>
                <w:rFonts w:ascii="Lato" w:hAnsi="Lato"/>
                <w:i/>
                <w:color w:val="1F497D"/>
                <w:sz w:val="22"/>
                <w:szCs w:val="22"/>
              </w:rPr>
              <w:t>a Ministra Transportu z dnia 19 </w:t>
            </w:r>
            <w:r w:rsidRPr="003E51E4">
              <w:rPr>
                <w:rFonts w:ascii="Lato" w:hAnsi="Lato"/>
                <w:i/>
                <w:color w:val="1F497D"/>
                <w:sz w:val="22"/>
                <w:szCs w:val="22"/>
              </w:rPr>
              <w:t>marca 2007 r. w sprawie systemu zarządzania bezpieczeństwem w transporcie kolejowym</w:t>
            </w:r>
            <w:r w:rsidR="008D7ED5">
              <w:rPr>
                <w:rFonts w:ascii="Lato" w:hAnsi="Lato"/>
                <w:i/>
                <w:color w:val="1F497D"/>
                <w:sz w:val="22"/>
                <w:szCs w:val="22"/>
              </w:rPr>
              <w:t xml:space="preserve"> </w:t>
            </w:r>
          </w:p>
        </w:tc>
        <w:tc>
          <w:tcPr>
            <w:tcW w:w="3969" w:type="dxa"/>
            <w:shd w:val="clear" w:color="auto" w:fill="auto"/>
          </w:tcPr>
          <w:p w:rsidR="00384900" w:rsidRPr="003E51E4" w:rsidRDefault="00384900" w:rsidP="0083209C">
            <w:pPr>
              <w:spacing w:after="120"/>
              <w:rPr>
                <w:rFonts w:ascii="Lato" w:hAnsi="Lato"/>
                <w:i/>
                <w:color w:val="1F497D"/>
                <w:sz w:val="22"/>
                <w:szCs w:val="22"/>
                <w:lang w:eastAsia="en-GB"/>
              </w:rPr>
            </w:pPr>
            <w:r w:rsidRPr="003E51E4">
              <w:rPr>
                <w:rFonts w:ascii="Lato" w:hAnsi="Lato"/>
                <w:i/>
                <w:color w:val="1F497D"/>
                <w:sz w:val="22"/>
                <w:szCs w:val="22"/>
              </w:rPr>
              <w:t>Tekst jednolity: Dz. U. z 2016 r. poz. 328</w:t>
            </w:r>
          </w:p>
        </w:tc>
      </w:tr>
      <w:tr w:rsidR="008D7ED5" w:rsidRPr="003E51E4" w:rsidTr="00444E3D">
        <w:tc>
          <w:tcPr>
            <w:tcW w:w="675" w:type="dxa"/>
            <w:shd w:val="clear" w:color="auto" w:fill="auto"/>
          </w:tcPr>
          <w:p w:rsidR="008D7ED5" w:rsidRPr="00F37C90" w:rsidRDefault="008D7ED5" w:rsidP="002660B5">
            <w:pPr>
              <w:pStyle w:val="Akapitzlist"/>
              <w:numPr>
                <w:ilvl w:val="0"/>
                <w:numId w:val="41"/>
              </w:numPr>
              <w:spacing w:after="120" w:line="240" w:lineRule="auto"/>
              <w:ind w:left="567"/>
              <w:jc w:val="right"/>
              <w:rPr>
                <w:rFonts w:ascii="Lato" w:hAnsi="Lato" w:cs="Arial"/>
                <w:i/>
                <w:color w:val="1F497D"/>
                <w:lang w:val="pl-PL" w:eastAsia="en-GB"/>
              </w:rPr>
            </w:pPr>
          </w:p>
        </w:tc>
        <w:tc>
          <w:tcPr>
            <w:tcW w:w="4678" w:type="dxa"/>
            <w:shd w:val="clear" w:color="auto" w:fill="auto"/>
          </w:tcPr>
          <w:p w:rsidR="008D7ED5" w:rsidRPr="003E51E4" w:rsidRDefault="00F37C90" w:rsidP="0083209C">
            <w:pPr>
              <w:spacing w:after="120"/>
              <w:rPr>
                <w:rFonts w:ascii="Lato" w:hAnsi="Lato"/>
                <w:i/>
                <w:color w:val="1F497D"/>
                <w:sz w:val="22"/>
                <w:szCs w:val="22"/>
              </w:rPr>
            </w:pPr>
            <w:r w:rsidRPr="003E51E4">
              <w:rPr>
                <w:rFonts w:ascii="Lato" w:hAnsi="Lato"/>
                <w:i/>
                <w:color w:val="1F497D"/>
                <w:sz w:val="22"/>
                <w:szCs w:val="22"/>
                <w:lang w:eastAsia="en-GB"/>
              </w:rPr>
              <w:t>Rozporządzenie Komisji (UE) nr 402/2013 z dnia 30 kwietnia 2013 r. w sprawie przyjęcia wspólnej metody oceny bezpieczeństwa w zakresie wyceny i oceny ryzyka</w:t>
            </w:r>
          </w:p>
        </w:tc>
        <w:tc>
          <w:tcPr>
            <w:tcW w:w="3969" w:type="dxa"/>
            <w:shd w:val="clear" w:color="auto" w:fill="auto"/>
          </w:tcPr>
          <w:p w:rsidR="008D7ED5" w:rsidRPr="003E51E4" w:rsidRDefault="00F37C90" w:rsidP="0083209C">
            <w:pPr>
              <w:spacing w:after="120"/>
              <w:rPr>
                <w:rFonts w:ascii="Lato" w:hAnsi="Lato"/>
                <w:i/>
                <w:color w:val="1F497D"/>
                <w:sz w:val="22"/>
                <w:szCs w:val="22"/>
              </w:rPr>
            </w:pPr>
            <w:r w:rsidRPr="003E51E4">
              <w:rPr>
                <w:rFonts w:ascii="Lato" w:hAnsi="Lato"/>
                <w:i/>
                <w:color w:val="1F497D"/>
                <w:sz w:val="22"/>
                <w:szCs w:val="22"/>
                <w:lang w:eastAsia="en-GB"/>
              </w:rPr>
              <w:t>Dz. U. UE L 121 z 03.05.2013 r., str. </w:t>
            </w:r>
            <w:r>
              <w:rPr>
                <w:rFonts w:ascii="Lato" w:hAnsi="Lato"/>
                <w:i/>
                <w:color w:val="1F497D"/>
                <w:sz w:val="22"/>
                <w:szCs w:val="22"/>
                <w:lang w:eastAsia="en-GB"/>
              </w:rPr>
              <w:t>8</w:t>
            </w:r>
          </w:p>
        </w:tc>
      </w:tr>
      <w:tr w:rsidR="00F37C90" w:rsidRPr="003E51E4" w:rsidTr="00444E3D">
        <w:tc>
          <w:tcPr>
            <w:tcW w:w="675" w:type="dxa"/>
            <w:shd w:val="clear" w:color="auto" w:fill="auto"/>
          </w:tcPr>
          <w:p w:rsidR="00F37C90" w:rsidRPr="00481460" w:rsidRDefault="00F37C90" w:rsidP="002660B5">
            <w:pPr>
              <w:pStyle w:val="Akapitzlist"/>
              <w:numPr>
                <w:ilvl w:val="0"/>
                <w:numId w:val="41"/>
              </w:numPr>
              <w:spacing w:after="120" w:line="240" w:lineRule="auto"/>
              <w:ind w:left="567"/>
              <w:jc w:val="right"/>
              <w:rPr>
                <w:rFonts w:ascii="Lato" w:hAnsi="Lato" w:cs="Arial"/>
                <w:i/>
                <w:color w:val="1F497D"/>
                <w:lang w:val="pl-PL" w:eastAsia="en-GB"/>
              </w:rPr>
            </w:pPr>
          </w:p>
        </w:tc>
        <w:tc>
          <w:tcPr>
            <w:tcW w:w="4678" w:type="dxa"/>
            <w:shd w:val="clear" w:color="auto" w:fill="auto"/>
          </w:tcPr>
          <w:p w:rsidR="00F37C90" w:rsidRPr="003E51E4" w:rsidRDefault="00F37C90" w:rsidP="0083209C">
            <w:pPr>
              <w:spacing w:after="120"/>
              <w:rPr>
                <w:rFonts w:ascii="Lato" w:hAnsi="Lato"/>
                <w:i/>
                <w:color w:val="1F497D"/>
                <w:sz w:val="22"/>
                <w:szCs w:val="22"/>
                <w:lang w:eastAsia="en-GB"/>
              </w:rPr>
            </w:pPr>
            <w:r w:rsidRPr="003E51E4">
              <w:rPr>
                <w:rFonts w:ascii="Lato" w:hAnsi="Lato"/>
                <w:i/>
                <w:color w:val="1F497D"/>
                <w:sz w:val="22"/>
                <w:szCs w:val="22"/>
                <w:lang w:eastAsia="en-GB"/>
              </w:rPr>
              <w:t>Rozporząd</w:t>
            </w:r>
            <w:r>
              <w:rPr>
                <w:rFonts w:ascii="Lato" w:hAnsi="Lato"/>
                <w:i/>
                <w:color w:val="1F497D"/>
                <w:sz w:val="22"/>
                <w:szCs w:val="22"/>
                <w:lang w:eastAsia="en-GB"/>
              </w:rPr>
              <w:t>zenie Komisji 91/2003 z dnia 16 </w:t>
            </w:r>
            <w:r w:rsidRPr="003E51E4">
              <w:rPr>
                <w:rFonts w:ascii="Lato" w:hAnsi="Lato"/>
                <w:i/>
                <w:color w:val="1F497D"/>
                <w:sz w:val="22"/>
                <w:szCs w:val="22"/>
                <w:lang w:eastAsia="en-GB"/>
              </w:rPr>
              <w:t>grudnia 2002 r. w sprawie statystyki transportu kolejowego</w:t>
            </w:r>
          </w:p>
        </w:tc>
        <w:tc>
          <w:tcPr>
            <w:tcW w:w="3969" w:type="dxa"/>
            <w:shd w:val="clear" w:color="auto" w:fill="auto"/>
          </w:tcPr>
          <w:p w:rsidR="00F37C90" w:rsidRPr="003E51E4" w:rsidDel="00DE43AF" w:rsidRDefault="00F37C90" w:rsidP="0083209C">
            <w:pPr>
              <w:spacing w:after="120"/>
              <w:rPr>
                <w:rFonts w:ascii="Lato" w:hAnsi="Lato"/>
                <w:i/>
                <w:color w:val="1F497D"/>
                <w:sz w:val="22"/>
                <w:szCs w:val="22"/>
                <w:lang w:eastAsia="en-GB"/>
              </w:rPr>
            </w:pPr>
            <w:r w:rsidRPr="003E51E4">
              <w:rPr>
                <w:rFonts w:ascii="Lato" w:hAnsi="Lato"/>
                <w:i/>
                <w:color w:val="1F497D"/>
                <w:sz w:val="22"/>
                <w:szCs w:val="22"/>
                <w:lang w:eastAsia="en-GB"/>
              </w:rPr>
              <w:t xml:space="preserve">Dz. U. UE L 14 z </w:t>
            </w:r>
            <w:r w:rsidR="007E7EA0">
              <w:rPr>
                <w:rFonts w:ascii="Lato" w:hAnsi="Lato"/>
                <w:i/>
                <w:color w:val="1F497D"/>
                <w:sz w:val="22"/>
                <w:szCs w:val="22"/>
                <w:lang w:eastAsia="en-GB"/>
              </w:rPr>
              <w:t>21.01.2003 r., str. </w:t>
            </w:r>
            <w:r w:rsidRPr="003E51E4">
              <w:rPr>
                <w:rFonts w:ascii="Lato" w:hAnsi="Lato"/>
                <w:i/>
                <w:color w:val="1F497D"/>
                <w:sz w:val="22"/>
                <w:szCs w:val="22"/>
                <w:lang w:eastAsia="en-GB"/>
              </w:rPr>
              <w:t>1</w:t>
            </w:r>
          </w:p>
        </w:tc>
      </w:tr>
      <w:tr w:rsidR="00F37C90" w:rsidRPr="003E51E4" w:rsidTr="00444E3D">
        <w:tc>
          <w:tcPr>
            <w:tcW w:w="675" w:type="dxa"/>
            <w:shd w:val="clear" w:color="auto" w:fill="auto"/>
          </w:tcPr>
          <w:p w:rsidR="00F37C90" w:rsidRPr="00481460" w:rsidRDefault="00F37C90" w:rsidP="002660B5">
            <w:pPr>
              <w:pStyle w:val="Akapitzlist"/>
              <w:numPr>
                <w:ilvl w:val="0"/>
                <w:numId w:val="41"/>
              </w:numPr>
              <w:spacing w:after="120" w:line="240" w:lineRule="auto"/>
              <w:ind w:left="567"/>
              <w:jc w:val="right"/>
              <w:rPr>
                <w:rFonts w:ascii="Lato" w:hAnsi="Lato" w:cs="Arial"/>
                <w:i/>
                <w:color w:val="1F497D"/>
                <w:lang w:val="pl-PL" w:eastAsia="en-GB"/>
              </w:rPr>
            </w:pPr>
          </w:p>
        </w:tc>
        <w:tc>
          <w:tcPr>
            <w:tcW w:w="4678" w:type="dxa"/>
            <w:shd w:val="clear" w:color="auto" w:fill="auto"/>
          </w:tcPr>
          <w:p w:rsidR="00F37C90" w:rsidRPr="003E51E4" w:rsidRDefault="00F37C90" w:rsidP="0083209C">
            <w:pPr>
              <w:spacing w:after="120"/>
              <w:rPr>
                <w:rFonts w:ascii="Lato" w:hAnsi="Lato" w:cs="Arial"/>
                <w:i/>
                <w:color w:val="1F497D"/>
                <w:sz w:val="22"/>
                <w:szCs w:val="22"/>
              </w:rPr>
            </w:pPr>
            <w:r w:rsidRPr="003E51E4">
              <w:rPr>
                <w:rFonts w:ascii="Lato" w:hAnsi="Lato" w:cs="Arial"/>
                <w:i/>
                <w:color w:val="1F497D"/>
                <w:sz w:val="22"/>
                <w:szCs w:val="22"/>
              </w:rPr>
              <w:t>Rozporządze</w:t>
            </w:r>
            <w:r>
              <w:rPr>
                <w:rFonts w:ascii="Lato" w:hAnsi="Lato" w:cs="Arial"/>
                <w:i/>
                <w:color w:val="1F497D"/>
                <w:sz w:val="22"/>
                <w:szCs w:val="22"/>
              </w:rPr>
              <w:t>nie Komisji (UE) nr 1078/2012 z </w:t>
            </w:r>
            <w:r w:rsidRPr="003E51E4">
              <w:rPr>
                <w:rFonts w:ascii="Lato" w:hAnsi="Lato" w:cs="Arial"/>
                <w:i/>
                <w:color w:val="1F497D"/>
                <w:sz w:val="22"/>
                <w:szCs w:val="22"/>
              </w:rPr>
              <w:t xml:space="preserve">dnia 16 listopada 2012 r. w sprawie wspólnej metody oceny </w:t>
            </w:r>
            <w:r>
              <w:rPr>
                <w:rFonts w:ascii="Lato" w:hAnsi="Lato" w:cs="Arial"/>
                <w:i/>
                <w:color w:val="1F497D"/>
                <w:sz w:val="22"/>
                <w:szCs w:val="22"/>
              </w:rPr>
              <w:t>bezpieczeństwa w odniesieniu do </w:t>
            </w:r>
            <w:r w:rsidRPr="003E51E4">
              <w:rPr>
                <w:rFonts w:ascii="Lato" w:hAnsi="Lato" w:cs="Arial"/>
                <w:i/>
                <w:color w:val="1F497D"/>
                <w:sz w:val="22"/>
                <w:szCs w:val="22"/>
              </w:rPr>
              <w:t>monitorowani</w:t>
            </w:r>
            <w:r>
              <w:rPr>
                <w:rFonts w:ascii="Lato" w:hAnsi="Lato" w:cs="Arial"/>
                <w:i/>
                <w:color w:val="1F497D"/>
                <w:sz w:val="22"/>
                <w:szCs w:val="22"/>
              </w:rPr>
              <w:t>a, która ma być stosowana przez </w:t>
            </w:r>
            <w:r w:rsidRPr="003E51E4">
              <w:rPr>
                <w:rFonts w:ascii="Lato" w:hAnsi="Lato" w:cs="Arial"/>
                <w:i/>
                <w:color w:val="1F497D"/>
                <w:sz w:val="22"/>
                <w:szCs w:val="22"/>
              </w:rPr>
              <w:t>przedsiębiorstwa kolejowe i zarządców infrastruktury po otrzymaniu certyfikatu bezpieczeństwa lub autoryzacji bezpieczeństwa oraz p</w:t>
            </w:r>
            <w:r w:rsidR="00484157">
              <w:rPr>
                <w:rFonts w:ascii="Lato" w:hAnsi="Lato" w:cs="Arial"/>
                <w:i/>
                <w:color w:val="1F497D"/>
                <w:sz w:val="22"/>
                <w:szCs w:val="22"/>
              </w:rPr>
              <w:t>rzez podmioty odpowiedzialne za </w:t>
            </w:r>
            <w:r w:rsidRPr="003E51E4">
              <w:rPr>
                <w:rFonts w:ascii="Lato" w:hAnsi="Lato" w:cs="Arial"/>
                <w:i/>
                <w:color w:val="1F497D"/>
                <w:sz w:val="22"/>
                <w:szCs w:val="22"/>
              </w:rPr>
              <w:t xml:space="preserve">utrzymanie </w:t>
            </w:r>
          </w:p>
        </w:tc>
        <w:tc>
          <w:tcPr>
            <w:tcW w:w="3969" w:type="dxa"/>
            <w:shd w:val="clear" w:color="auto" w:fill="auto"/>
          </w:tcPr>
          <w:p w:rsidR="00F37C90" w:rsidRPr="003E51E4" w:rsidRDefault="00F37C90" w:rsidP="0083209C">
            <w:pPr>
              <w:spacing w:after="120"/>
              <w:rPr>
                <w:rFonts w:ascii="Lato" w:hAnsi="Lato" w:cs="Arial"/>
                <w:i/>
                <w:color w:val="1F497D"/>
                <w:sz w:val="22"/>
                <w:szCs w:val="22"/>
              </w:rPr>
            </w:pPr>
            <w:r w:rsidRPr="003E51E4">
              <w:rPr>
                <w:rFonts w:ascii="Lato" w:hAnsi="Lato" w:cs="Arial"/>
                <w:i/>
                <w:color w:val="1F497D"/>
                <w:sz w:val="22"/>
                <w:szCs w:val="22"/>
              </w:rPr>
              <w:t>Dz. U. UE L 320 z 17.11.2012 r., str. 8</w:t>
            </w:r>
          </w:p>
        </w:tc>
      </w:tr>
      <w:tr w:rsidR="00444E3D" w:rsidRPr="003E51E4" w:rsidTr="00444E3D">
        <w:tc>
          <w:tcPr>
            <w:tcW w:w="675" w:type="dxa"/>
            <w:shd w:val="clear" w:color="auto" w:fill="auto"/>
          </w:tcPr>
          <w:p w:rsidR="00A21860" w:rsidRPr="007E11B6" w:rsidRDefault="00A21860" w:rsidP="002660B5">
            <w:pPr>
              <w:pStyle w:val="Akapitzlist"/>
              <w:numPr>
                <w:ilvl w:val="0"/>
                <w:numId w:val="41"/>
              </w:numPr>
              <w:ind w:left="567"/>
              <w:jc w:val="right"/>
              <w:rPr>
                <w:rFonts w:ascii="Lato" w:hAnsi="Lato" w:cs="Arial"/>
                <w:i/>
                <w:color w:val="1F497D"/>
                <w:lang w:val="pl-PL" w:eastAsia="en-GB"/>
              </w:rPr>
            </w:pPr>
          </w:p>
        </w:tc>
        <w:tc>
          <w:tcPr>
            <w:tcW w:w="4678" w:type="dxa"/>
            <w:shd w:val="clear" w:color="auto" w:fill="auto"/>
          </w:tcPr>
          <w:p w:rsidR="00A21860" w:rsidRPr="007E11B6" w:rsidRDefault="00A21860" w:rsidP="00422CB7">
            <w:pPr>
              <w:spacing w:after="120"/>
              <w:rPr>
                <w:rFonts w:ascii="Lato" w:hAnsi="Lato" w:cs="Arial"/>
                <w:i/>
                <w:color w:val="1F497D"/>
                <w:sz w:val="22"/>
                <w:szCs w:val="22"/>
              </w:rPr>
            </w:pPr>
            <w:r w:rsidRPr="007E11B6">
              <w:rPr>
                <w:rFonts w:ascii="Lato" w:hAnsi="Lato" w:cs="Arial"/>
                <w:i/>
                <w:color w:val="1F497D"/>
                <w:sz w:val="22"/>
                <w:szCs w:val="22"/>
              </w:rPr>
              <w:t>Rozporządze</w:t>
            </w:r>
            <w:r>
              <w:rPr>
                <w:rFonts w:ascii="Lato" w:hAnsi="Lato" w:cs="Arial"/>
                <w:i/>
                <w:color w:val="1F497D"/>
                <w:sz w:val="22"/>
                <w:szCs w:val="22"/>
              </w:rPr>
              <w:t>nie Komisji (UE) nr 1169/2010 z </w:t>
            </w:r>
            <w:r w:rsidRPr="007E11B6">
              <w:rPr>
                <w:rFonts w:ascii="Lato" w:hAnsi="Lato" w:cs="Arial"/>
                <w:i/>
                <w:color w:val="1F497D"/>
                <w:sz w:val="22"/>
                <w:szCs w:val="22"/>
              </w:rPr>
              <w:t xml:space="preserve">dnia 10 grudnia 2010 r. w sprawie wspólnej metody oceny bezpieczeństwa w odniesieniu do zgodności z wymogami dotyczącymi uzyskania kolejowych autoryzacji w zakresie bezpieczeństwa </w:t>
            </w:r>
          </w:p>
        </w:tc>
        <w:tc>
          <w:tcPr>
            <w:tcW w:w="3969" w:type="dxa"/>
            <w:shd w:val="clear" w:color="auto" w:fill="auto"/>
          </w:tcPr>
          <w:p w:rsidR="00A21860" w:rsidRPr="007E11B6" w:rsidRDefault="00A21860" w:rsidP="00422CB7">
            <w:pPr>
              <w:spacing w:after="120"/>
              <w:rPr>
                <w:rFonts w:ascii="Lato" w:hAnsi="Lato" w:cs="Arial"/>
                <w:i/>
                <w:color w:val="1F497D"/>
                <w:sz w:val="22"/>
                <w:szCs w:val="22"/>
              </w:rPr>
            </w:pPr>
            <w:r w:rsidRPr="007E11B6">
              <w:rPr>
                <w:rFonts w:ascii="Lato" w:hAnsi="Lato" w:cs="Arial"/>
                <w:i/>
                <w:color w:val="1F497D"/>
                <w:sz w:val="22"/>
                <w:szCs w:val="22"/>
              </w:rPr>
              <w:t>Dz. U. UE L 327 z 11.12.2010 r., str. 13</w:t>
            </w:r>
          </w:p>
        </w:tc>
      </w:tr>
      <w:tr w:rsidR="00444E3D" w:rsidRPr="003E51E4" w:rsidTr="00444E3D">
        <w:tc>
          <w:tcPr>
            <w:tcW w:w="675" w:type="dxa"/>
            <w:shd w:val="clear" w:color="auto" w:fill="auto"/>
          </w:tcPr>
          <w:p w:rsidR="00A21860" w:rsidRPr="007E11B6" w:rsidRDefault="00A21860" w:rsidP="002660B5">
            <w:pPr>
              <w:pStyle w:val="Akapitzlist"/>
              <w:numPr>
                <w:ilvl w:val="0"/>
                <w:numId w:val="41"/>
              </w:numPr>
              <w:ind w:left="567"/>
              <w:jc w:val="right"/>
              <w:rPr>
                <w:rFonts w:ascii="Lato" w:hAnsi="Lato" w:cs="Arial"/>
                <w:i/>
                <w:color w:val="1F497D"/>
                <w:lang w:val="pl-PL" w:eastAsia="en-GB"/>
              </w:rPr>
            </w:pPr>
          </w:p>
        </w:tc>
        <w:tc>
          <w:tcPr>
            <w:tcW w:w="4678" w:type="dxa"/>
            <w:shd w:val="clear" w:color="auto" w:fill="auto"/>
          </w:tcPr>
          <w:p w:rsidR="00A21860" w:rsidRPr="007E11B6" w:rsidRDefault="00A21860" w:rsidP="00422CB7">
            <w:pPr>
              <w:spacing w:after="120"/>
              <w:rPr>
                <w:rFonts w:ascii="Lato" w:hAnsi="Lato" w:cs="Arial"/>
                <w:i/>
                <w:color w:val="1F497D"/>
                <w:sz w:val="22"/>
                <w:szCs w:val="22"/>
              </w:rPr>
            </w:pPr>
            <w:r w:rsidRPr="007E11B6">
              <w:rPr>
                <w:rFonts w:ascii="Lato" w:hAnsi="Lato" w:cs="Arial"/>
                <w:i/>
                <w:color w:val="1F497D"/>
                <w:sz w:val="22"/>
                <w:szCs w:val="22"/>
              </w:rPr>
              <w:t>Rozporządze</w:t>
            </w:r>
            <w:r>
              <w:rPr>
                <w:rFonts w:ascii="Lato" w:hAnsi="Lato" w:cs="Arial"/>
                <w:i/>
                <w:color w:val="1F497D"/>
                <w:sz w:val="22"/>
                <w:szCs w:val="22"/>
              </w:rPr>
              <w:t>nie Komisji (UE) nr 1158/2010 z </w:t>
            </w:r>
            <w:r w:rsidRPr="007E11B6">
              <w:rPr>
                <w:rFonts w:ascii="Lato" w:hAnsi="Lato" w:cs="Arial"/>
                <w:i/>
                <w:color w:val="1F497D"/>
                <w:sz w:val="22"/>
                <w:szCs w:val="22"/>
              </w:rPr>
              <w:t>dnia 9 grudnia 2010 r. w sprawie wspólnej metody oceny bezpieczeństwa w odniesieniu do zgodności z wymogami dotyczącymi uzyskania kolejowych certyfikatów bezpieczeństwa</w:t>
            </w:r>
          </w:p>
        </w:tc>
        <w:tc>
          <w:tcPr>
            <w:tcW w:w="3969" w:type="dxa"/>
            <w:shd w:val="clear" w:color="auto" w:fill="auto"/>
          </w:tcPr>
          <w:p w:rsidR="00A21860" w:rsidRPr="007E11B6" w:rsidRDefault="00A21860" w:rsidP="00422CB7">
            <w:pPr>
              <w:spacing w:after="120"/>
              <w:rPr>
                <w:rFonts w:ascii="Lato" w:hAnsi="Lato" w:cs="Arial"/>
                <w:i/>
                <w:color w:val="1F497D"/>
                <w:sz w:val="22"/>
                <w:szCs w:val="22"/>
              </w:rPr>
            </w:pPr>
            <w:r w:rsidRPr="007E11B6">
              <w:rPr>
                <w:rFonts w:ascii="Lato" w:hAnsi="Lato" w:cs="Arial"/>
                <w:i/>
                <w:color w:val="1F497D"/>
                <w:sz w:val="22"/>
                <w:szCs w:val="22"/>
              </w:rPr>
              <w:t>Dz. U. UE L 326 z 10.12.2010 r., str. 11</w:t>
            </w:r>
          </w:p>
        </w:tc>
      </w:tr>
      <w:tr w:rsidR="007E7EA0" w:rsidRPr="003E51E4" w:rsidTr="00444E3D">
        <w:tc>
          <w:tcPr>
            <w:tcW w:w="675" w:type="dxa"/>
            <w:shd w:val="clear" w:color="auto" w:fill="auto"/>
          </w:tcPr>
          <w:p w:rsidR="007E7EA0" w:rsidRPr="00481460" w:rsidRDefault="007E7EA0" w:rsidP="002660B5">
            <w:pPr>
              <w:pStyle w:val="Akapitzlist"/>
              <w:numPr>
                <w:ilvl w:val="0"/>
                <w:numId w:val="41"/>
              </w:numPr>
              <w:spacing w:after="120" w:line="240" w:lineRule="auto"/>
              <w:ind w:left="567"/>
              <w:jc w:val="center"/>
              <w:rPr>
                <w:rFonts w:ascii="Lato" w:hAnsi="Lato" w:cs="Arial"/>
                <w:i/>
                <w:color w:val="1F497D"/>
                <w:lang w:val="pl-PL" w:eastAsia="en-GB"/>
              </w:rPr>
            </w:pPr>
          </w:p>
        </w:tc>
        <w:tc>
          <w:tcPr>
            <w:tcW w:w="4678" w:type="dxa"/>
            <w:shd w:val="clear" w:color="auto" w:fill="auto"/>
          </w:tcPr>
          <w:p w:rsidR="007E7EA0" w:rsidRPr="003E51E4" w:rsidRDefault="007E7EA0" w:rsidP="0083209C">
            <w:pPr>
              <w:spacing w:after="120"/>
              <w:rPr>
                <w:rFonts w:ascii="Lato" w:hAnsi="Lato" w:cs="Arial"/>
                <w:i/>
                <w:color w:val="1F497D"/>
                <w:sz w:val="22"/>
                <w:szCs w:val="22"/>
              </w:rPr>
            </w:pPr>
            <w:r w:rsidRPr="007E7EA0">
              <w:rPr>
                <w:rFonts w:ascii="Lato" w:hAnsi="Lato" w:cs="Arial"/>
                <w:i/>
                <w:color w:val="1F497D"/>
                <w:sz w:val="22"/>
                <w:szCs w:val="22"/>
              </w:rPr>
              <w:t xml:space="preserve">Regulaminu międzynarodowego przewozu kolejami towarów niebezpiecznych (RID), stanowiącego załącznik C do Konwencji </w:t>
            </w:r>
            <w:r w:rsidR="005618BA">
              <w:rPr>
                <w:rFonts w:ascii="Lato" w:hAnsi="Lato" w:cs="Arial"/>
                <w:i/>
                <w:color w:val="1F497D"/>
                <w:sz w:val="22"/>
                <w:szCs w:val="22"/>
              </w:rPr>
              <w:t>o </w:t>
            </w:r>
            <w:r w:rsidRPr="007E7EA0">
              <w:rPr>
                <w:rFonts w:ascii="Lato" w:hAnsi="Lato" w:cs="Arial"/>
                <w:i/>
                <w:color w:val="1F497D"/>
                <w:sz w:val="22"/>
                <w:szCs w:val="22"/>
              </w:rPr>
              <w:t>międzynarodowym przewozie kolejami (COTIF), sporządzonej w Bernie dnia 9 maja 1980 r.</w:t>
            </w:r>
          </w:p>
        </w:tc>
        <w:tc>
          <w:tcPr>
            <w:tcW w:w="3969" w:type="dxa"/>
            <w:shd w:val="clear" w:color="auto" w:fill="auto"/>
          </w:tcPr>
          <w:p w:rsidR="007E7EA0" w:rsidRPr="003E51E4" w:rsidRDefault="007E7EA0" w:rsidP="0083209C">
            <w:pPr>
              <w:spacing w:after="120"/>
              <w:rPr>
                <w:rFonts w:ascii="Lato" w:hAnsi="Lato" w:cs="Arial"/>
                <w:i/>
                <w:color w:val="1F497D"/>
                <w:sz w:val="22"/>
                <w:szCs w:val="22"/>
              </w:rPr>
            </w:pPr>
            <w:r w:rsidRPr="007E7EA0">
              <w:rPr>
                <w:rFonts w:ascii="Lato" w:hAnsi="Lato" w:cs="Arial"/>
                <w:i/>
                <w:color w:val="1F497D"/>
                <w:sz w:val="22"/>
                <w:szCs w:val="22"/>
              </w:rPr>
              <w:t>(Dz. U. z 2017 r., poz. 1355)</w:t>
            </w:r>
          </w:p>
        </w:tc>
      </w:tr>
    </w:tbl>
    <w:p w:rsidR="00FD01AC" w:rsidRPr="00422CB7" w:rsidRDefault="00ED181C" w:rsidP="00422CB7">
      <w:pPr>
        <w:pStyle w:val="Nagwek1"/>
      </w:pPr>
      <w:r w:rsidRPr="00190BC5">
        <w:rPr>
          <w:u w:val="single"/>
        </w:rPr>
        <w:br w:type="page"/>
      </w:r>
      <w:bookmarkStart w:id="5" w:name="_Toc509574794"/>
      <w:r w:rsidR="00E67F5C" w:rsidRPr="00422CB7">
        <w:lastRenderedPageBreak/>
        <w:t xml:space="preserve">Rozdział I. </w:t>
      </w:r>
      <w:r w:rsidR="00FD01AC" w:rsidRPr="00422CB7">
        <w:t>WPROWADZENIE</w:t>
      </w:r>
      <w:bookmarkEnd w:id="5"/>
    </w:p>
    <w:p w:rsidR="004A2CD1" w:rsidRPr="00190BC5" w:rsidRDefault="008151C4" w:rsidP="0083209C">
      <w:pPr>
        <w:spacing w:after="120"/>
        <w:jc w:val="both"/>
        <w:rPr>
          <w:rFonts w:ascii="Lato" w:eastAsia="Calibri" w:hAnsi="Lato"/>
          <w:i/>
          <w:color w:val="1F497D"/>
          <w:sz w:val="22"/>
          <w:szCs w:val="22"/>
          <w:lang w:eastAsia="en-US"/>
        </w:rPr>
      </w:pPr>
      <w:r>
        <w:rPr>
          <w:rFonts w:ascii="Lato" w:eastAsia="Calibri" w:hAnsi="Lato"/>
          <w:i/>
          <w:color w:val="1F497D"/>
          <w:sz w:val="22"/>
          <w:szCs w:val="22"/>
          <w:lang w:eastAsia="en-US"/>
        </w:rPr>
        <w:t>Jeżeli jesteś certyfikowanym</w:t>
      </w:r>
      <w:r w:rsidR="00FF38B7">
        <w:rPr>
          <w:rFonts w:ascii="Lato" w:eastAsia="Calibri" w:hAnsi="Lato"/>
          <w:i/>
          <w:color w:val="1F497D"/>
          <w:sz w:val="22"/>
          <w:szCs w:val="22"/>
          <w:lang w:eastAsia="en-US"/>
        </w:rPr>
        <w:t xml:space="preserve"> </w:t>
      </w:r>
      <w:r w:rsidR="004A2CD1" w:rsidRPr="00190BC5">
        <w:rPr>
          <w:rFonts w:ascii="Lato" w:eastAsia="Calibri" w:hAnsi="Lato"/>
          <w:i/>
          <w:color w:val="1F497D"/>
          <w:sz w:val="22"/>
          <w:szCs w:val="22"/>
          <w:lang w:eastAsia="en-US"/>
        </w:rPr>
        <w:t>przewoźni</w:t>
      </w:r>
      <w:r>
        <w:rPr>
          <w:rFonts w:ascii="Lato" w:eastAsia="Calibri" w:hAnsi="Lato"/>
          <w:i/>
          <w:color w:val="1F497D"/>
          <w:sz w:val="22"/>
          <w:szCs w:val="22"/>
          <w:lang w:eastAsia="en-US"/>
        </w:rPr>
        <w:t>kiem</w:t>
      </w:r>
      <w:r w:rsidR="004A2CD1" w:rsidRPr="00190BC5">
        <w:rPr>
          <w:rFonts w:ascii="Lato" w:eastAsia="Calibri" w:hAnsi="Lato"/>
          <w:i/>
          <w:color w:val="1F497D"/>
          <w:sz w:val="22"/>
          <w:szCs w:val="22"/>
          <w:lang w:eastAsia="en-US"/>
        </w:rPr>
        <w:t xml:space="preserve"> kolejow</w:t>
      </w:r>
      <w:r>
        <w:rPr>
          <w:rFonts w:ascii="Lato" w:eastAsia="Calibri" w:hAnsi="Lato"/>
          <w:i/>
          <w:color w:val="1F497D"/>
          <w:sz w:val="22"/>
          <w:szCs w:val="22"/>
          <w:lang w:eastAsia="en-US"/>
        </w:rPr>
        <w:t>ym lub</w:t>
      </w:r>
      <w:r w:rsidR="004A2CD1" w:rsidRPr="00190BC5">
        <w:rPr>
          <w:rFonts w:ascii="Lato" w:eastAsia="Calibri" w:hAnsi="Lato"/>
          <w:i/>
          <w:color w:val="1F497D"/>
          <w:sz w:val="22"/>
          <w:szCs w:val="22"/>
          <w:lang w:eastAsia="en-US"/>
        </w:rPr>
        <w:t xml:space="preserve"> </w:t>
      </w:r>
      <w:r>
        <w:rPr>
          <w:rFonts w:ascii="Lato" w:eastAsia="Calibri" w:hAnsi="Lato"/>
          <w:i/>
          <w:color w:val="1F497D"/>
          <w:sz w:val="22"/>
          <w:szCs w:val="22"/>
          <w:lang w:eastAsia="en-US"/>
        </w:rPr>
        <w:t>autoryzowanym</w:t>
      </w:r>
      <w:r w:rsidR="00FF38B7">
        <w:rPr>
          <w:rFonts w:ascii="Lato" w:eastAsia="Calibri" w:hAnsi="Lato"/>
          <w:i/>
          <w:color w:val="1F497D"/>
          <w:sz w:val="22"/>
          <w:szCs w:val="22"/>
          <w:lang w:eastAsia="en-US"/>
        </w:rPr>
        <w:t xml:space="preserve"> </w:t>
      </w:r>
      <w:r w:rsidR="004A2CD1" w:rsidRPr="00190BC5">
        <w:rPr>
          <w:rFonts w:ascii="Lato" w:eastAsia="Calibri" w:hAnsi="Lato"/>
          <w:i/>
          <w:color w:val="1F497D"/>
          <w:sz w:val="22"/>
          <w:szCs w:val="22"/>
          <w:lang w:eastAsia="en-US"/>
        </w:rPr>
        <w:t>zarządc</w:t>
      </w:r>
      <w:r>
        <w:rPr>
          <w:rFonts w:ascii="Lato" w:eastAsia="Calibri" w:hAnsi="Lato"/>
          <w:i/>
          <w:color w:val="1F497D"/>
          <w:sz w:val="22"/>
          <w:szCs w:val="22"/>
          <w:lang w:eastAsia="en-US"/>
        </w:rPr>
        <w:t>ą</w:t>
      </w:r>
      <w:r w:rsidR="004A2CD1" w:rsidRPr="00190BC5">
        <w:rPr>
          <w:rFonts w:ascii="Lato" w:eastAsia="Calibri" w:hAnsi="Lato"/>
          <w:i/>
          <w:color w:val="1F497D"/>
          <w:sz w:val="22"/>
          <w:szCs w:val="22"/>
          <w:lang w:eastAsia="en-US"/>
        </w:rPr>
        <w:t xml:space="preserve"> infrastruktury</w:t>
      </w:r>
      <w:r>
        <w:rPr>
          <w:rFonts w:ascii="Lato" w:eastAsia="Calibri" w:hAnsi="Lato"/>
          <w:i/>
          <w:color w:val="1F497D"/>
          <w:sz w:val="22"/>
          <w:szCs w:val="22"/>
          <w:lang w:eastAsia="en-US"/>
        </w:rPr>
        <w:t xml:space="preserve"> złóż Raport w sprawie bezpieczeństwa za poprzedni rok kalendarzowy</w:t>
      </w:r>
      <w:r w:rsidR="00005DAE">
        <w:rPr>
          <w:rFonts w:ascii="Lato" w:eastAsia="Calibri" w:hAnsi="Lato"/>
          <w:i/>
          <w:color w:val="1F497D"/>
          <w:sz w:val="22"/>
          <w:szCs w:val="22"/>
          <w:lang w:eastAsia="en-US"/>
        </w:rPr>
        <w:t xml:space="preserve"> do 30 czerwca bieżącego roku</w:t>
      </w:r>
      <w:r w:rsidR="004A2CD1" w:rsidRPr="00190BC5">
        <w:rPr>
          <w:rFonts w:ascii="Lato" w:eastAsia="Calibri" w:hAnsi="Lato"/>
          <w:i/>
          <w:color w:val="1F497D"/>
          <w:sz w:val="22"/>
          <w:szCs w:val="22"/>
          <w:lang w:eastAsia="en-US"/>
        </w:rPr>
        <w:t xml:space="preserve">. </w:t>
      </w:r>
    </w:p>
    <w:p w:rsidR="008D2C2C" w:rsidRDefault="008D2C2C" w:rsidP="0083209C">
      <w:pPr>
        <w:pStyle w:val="Text1"/>
        <w:spacing w:after="120"/>
        <w:ind w:left="0"/>
        <w:rPr>
          <w:rFonts w:ascii="Lato" w:hAnsi="Lato"/>
          <w:i/>
          <w:color w:val="1F497D"/>
          <w:sz w:val="22"/>
          <w:szCs w:val="22"/>
          <w:lang w:val="pl-PL"/>
        </w:rPr>
      </w:pPr>
      <w:r w:rsidRPr="00190BC5">
        <w:rPr>
          <w:rFonts w:ascii="Lato" w:hAnsi="Lato"/>
          <w:i/>
          <w:color w:val="1F497D"/>
          <w:sz w:val="22"/>
          <w:szCs w:val="22"/>
          <w:lang w:val="pl-PL"/>
        </w:rPr>
        <w:t xml:space="preserve">Podmioty będące </w:t>
      </w:r>
      <w:r w:rsidRPr="00484157">
        <w:rPr>
          <w:rFonts w:ascii="Lato" w:hAnsi="Lato"/>
          <w:b/>
          <w:i/>
          <w:color w:val="1F497D"/>
          <w:sz w:val="22"/>
          <w:szCs w:val="22"/>
          <w:lang w:val="pl-PL"/>
        </w:rPr>
        <w:t>równocześnie</w:t>
      </w:r>
      <w:r w:rsidRPr="00190BC5">
        <w:rPr>
          <w:rFonts w:ascii="Lato" w:hAnsi="Lato"/>
          <w:i/>
          <w:color w:val="1F497D"/>
          <w:sz w:val="22"/>
          <w:szCs w:val="22"/>
          <w:lang w:val="pl-PL"/>
        </w:rPr>
        <w:t xml:space="preserve"> zarządcami infrastruktury i przewoźnikami kolejowymi mogą składać jeden Raport, zaznaczając</w:t>
      </w:r>
      <w:r w:rsidR="0083209C">
        <w:rPr>
          <w:rFonts w:ascii="Lato" w:hAnsi="Lato"/>
          <w:i/>
          <w:color w:val="1F497D"/>
          <w:sz w:val="22"/>
          <w:szCs w:val="22"/>
          <w:lang w:val="pl-PL"/>
        </w:rPr>
        <w:t xml:space="preserve"> </w:t>
      </w:r>
      <w:r>
        <w:rPr>
          <w:rFonts w:ascii="Lato" w:hAnsi="Lato"/>
          <w:i/>
          <w:color w:val="1F497D"/>
          <w:sz w:val="22"/>
          <w:szCs w:val="22"/>
          <w:lang w:val="pl-PL"/>
        </w:rPr>
        <w:t xml:space="preserve">to </w:t>
      </w:r>
      <w:r w:rsidRPr="00190BC5">
        <w:rPr>
          <w:rFonts w:ascii="Lato" w:hAnsi="Lato"/>
          <w:i/>
          <w:color w:val="1F497D"/>
          <w:sz w:val="22"/>
          <w:szCs w:val="22"/>
          <w:lang w:val="pl-PL"/>
        </w:rPr>
        <w:t>na stronie tytułowej.</w:t>
      </w:r>
    </w:p>
    <w:p w:rsidR="008D2C2C" w:rsidRPr="00B430C7" w:rsidRDefault="008D2C2C" w:rsidP="0083209C">
      <w:pPr>
        <w:pStyle w:val="Text1"/>
        <w:spacing w:after="120"/>
        <w:ind w:left="0"/>
        <w:rPr>
          <w:rFonts w:ascii="Lato" w:hAnsi="Lato" w:cs="Arial"/>
          <w:i/>
          <w:color w:val="1F497D"/>
          <w:sz w:val="22"/>
          <w:szCs w:val="22"/>
          <w:lang w:val="pl-PL"/>
        </w:rPr>
      </w:pPr>
      <w:r w:rsidRPr="00B430C7">
        <w:rPr>
          <w:rFonts w:ascii="Lato" w:hAnsi="Lato" w:cs="Arial"/>
          <w:i/>
          <w:color w:val="1F497D"/>
          <w:sz w:val="22"/>
          <w:szCs w:val="22"/>
          <w:lang w:val="pl-PL"/>
        </w:rPr>
        <w:t xml:space="preserve">Podmioty pełniące </w:t>
      </w:r>
      <w:r w:rsidRPr="00484157">
        <w:rPr>
          <w:rFonts w:ascii="Lato" w:hAnsi="Lato" w:cs="Arial"/>
          <w:b/>
          <w:i/>
          <w:color w:val="1F497D"/>
          <w:sz w:val="22"/>
          <w:szCs w:val="22"/>
          <w:lang w:val="pl-PL"/>
        </w:rPr>
        <w:t>dodatkowo</w:t>
      </w:r>
      <w:r w:rsidRPr="00B430C7">
        <w:rPr>
          <w:rFonts w:ascii="Lato" w:hAnsi="Lato" w:cs="Arial"/>
          <w:i/>
          <w:color w:val="1F497D"/>
          <w:sz w:val="22"/>
          <w:szCs w:val="22"/>
          <w:lang w:val="pl-PL"/>
        </w:rPr>
        <w:t xml:space="preserve"> funkcję podmiotu odpowiedzialnego za utrzymanie w zakresie obejmującym wagony towarowe składają </w:t>
      </w:r>
      <w:r w:rsidRPr="00B430C7">
        <w:rPr>
          <w:rFonts w:ascii="Lato" w:hAnsi="Lato" w:cs="Arial"/>
          <w:b/>
          <w:i/>
          <w:color w:val="1F497D"/>
          <w:sz w:val="22"/>
          <w:szCs w:val="22"/>
          <w:lang w:val="pl-PL"/>
        </w:rPr>
        <w:t>oddzielnie</w:t>
      </w:r>
      <w:r w:rsidRPr="00B430C7">
        <w:rPr>
          <w:rFonts w:ascii="Lato" w:hAnsi="Lato" w:cs="Arial"/>
          <w:i/>
          <w:color w:val="1F497D"/>
          <w:sz w:val="22"/>
          <w:szCs w:val="22"/>
          <w:lang w:val="pl-PL"/>
        </w:rPr>
        <w:t xml:space="preserve"> sprawozdanie z działalności podmiotu odpowiedzialnego za utrzymanie.</w:t>
      </w:r>
    </w:p>
    <w:p w:rsidR="00903870" w:rsidRPr="00190BC5" w:rsidRDefault="004272DB" w:rsidP="0083209C">
      <w:pPr>
        <w:spacing w:after="120"/>
        <w:jc w:val="both"/>
        <w:rPr>
          <w:rFonts w:ascii="Lato" w:eastAsia="Calibri" w:hAnsi="Lato"/>
          <w:i/>
          <w:color w:val="1F497D"/>
          <w:sz w:val="22"/>
          <w:szCs w:val="22"/>
          <w:lang w:eastAsia="en-US"/>
        </w:rPr>
      </w:pPr>
      <w:r>
        <w:rPr>
          <w:rFonts w:ascii="Lato" w:eastAsia="Calibri" w:hAnsi="Lato"/>
          <w:i/>
          <w:color w:val="1F497D"/>
          <w:sz w:val="22"/>
          <w:szCs w:val="22"/>
          <w:lang w:eastAsia="en-US"/>
        </w:rPr>
        <w:t>Zawrzyj</w:t>
      </w:r>
      <w:r w:rsidR="00FF38B7">
        <w:rPr>
          <w:rFonts w:ascii="Lato" w:eastAsia="Calibri" w:hAnsi="Lato"/>
          <w:i/>
          <w:color w:val="1F497D"/>
          <w:sz w:val="22"/>
          <w:szCs w:val="22"/>
          <w:lang w:eastAsia="en-US"/>
        </w:rPr>
        <w:t xml:space="preserve"> w </w:t>
      </w:r>
      <w:r w:rsidR="00005DAE">
        <w:rPr>
          <w:rFonts w:ascii="Lato" w:eastAsia="Calibri" w:hAnsi="Lato"/>
          <w:i/>
          <w:color w:val="1F497D"/>
          <w:sz w:val="22"/>
          <w:szCs w:val="22"/>
          <w:lang w:eastAsia="en-US"/>
        </w:rPr>
        <w:t>części D raportu i w arkuszu CSI</w:t>
      </w:r>
      <w:r w:rsidR="00903870" w:rsidRPr="00190BC5">
        <w:rPr>
          <w:rFonts w:ascii="Lato" w:eastAsia="Calibri" w:hAnsi="Lato"/>
          <w:i/>
          <w:color w:val="1F497D"/>
          <w:sz w:val="22"/>
          <w:szCs w:val="22"/>
          <w:lang w:eastAsia="en-US"/>
        </w:rPr>
        <w:t xml:space="preserve"> </w:t>
      </w:r>
      <w:r w:rsidR="00FF38B7" w:rsidRPr="00190BC5">
        <w:rPr>
          <w:rFonts w:ascii="Lato" w:eastAsia="Calibri" w:hAnsi="Lato"/>
          <w:i/>
          <w:color w:val="1F497D"/>
          <w:sz w:val="22"/>
          <w:szCs w:val="22"/>
          <w:lang w:eastAsia="en-US"/>
        </w:rPr>
        <w:t>następujące</w:t>
      </w:r>
      <w:r>
        <w:rPr>
          <w:rFonts w:ascii="Lato" w:eastAsia="Calibri" w:hAnsi="Lato"/>
          <w:i/>
          <w:color w:val="1F497D"/>
          <w:sz w:val="22"/>
          <w:szCs w:val="22"/>
          <w:lang w:eastAsia="en-US"/>
        </w:rPr>
        <w:t xml:space="preserve"> </w:t>
      </w:r>
      <w:r w:rsidRPr="008D7ED5">
        <w:rPr>
          <w:rFonts w:ascii="Lato" w:eastAsia="Calibri" w:hAnsi="Lato"/>
          <w:i/>
          <w:color w:val="1F497D"/>
          <w:sz w:val="22"/>
          <w:szCs w:val="22"/>
          <w:u w:val="single"/>
          <w:lang w:eastAsia="en-US"/>
        </w:rPr>
        <w:t>obowiązkowe</w:t>
      </w:r>
      <w:r w:rsidR="00FF38B7">
        <w:rPr>
          <w:rFonts w:ascii="Lato" w:eastAsia="Calibri" w:hAnsi="Lato"/>
          <w:i/>
          <w:color w:val="1F497D"/>
          <w:sz w:val="22"/>
          <w:szCs w:val="22"/>
          <w:lang w:eastAsia="en-US"/>
        </w:rPr>
        <w:t xml:space="preserve"> elementy</w:t>
      </w:r>
      <w:r w:rsidR="00641F1B">
        <w:rPr>
          <w:rFonts w:ascii="Lato" w:eastAsia="Calibri" w:hAnsi="Lato"/>
          <w:i/>
          <w:color w:val="1F497D"/>
          <w:sz w:val="22"/>
          <w:szCs w:val="22"/>
          <w:lang w:eastAsia="en-US"/>
        </w:rPr>
        <w:t xml:space="preserve"> </w:t>
      </w:r>
      <w:r w:rsidR="00641F1B" w:rsidRPr="00190BC5">
        <w:rPr>
          <w:rFonts w:ascii="Lato" w:hAnsi="Lato" w:cs="Arial"/>
          <w:i/>
          <w:color w:val="1F497D"/>
          <w:sz w:val="22"/>
          <w:szCs w:val="22"/>
        </w:rPr>
        <w:t>wskazane w</w:t>
      </w:r>
      <w:r w:rsidR="00005DAE">
        <w:rPr>
          <w:rFonts w:ascii="Lato" w:hAnsi="Lato" w:cs="Arial"/>
          <w:i/>
          <w:color w:val="1F497D"/>
          <w:sz w:val="22"/>
          <w:szCs w:val="22"/>
        </w:rPr>
        <w:t> </w:t>
      </w:r>
      <w:r w:rsidR="00641F1B" w:rsidRPr="00580261">
        <w:rPr>
          <w:rFonts w:ascii="Lato" w:hAnsi="Lato" w:cs="Arial"/>
          <w:b/>
          <w:i/>
          <w:color w:val="1F497D"/>
          <w:sz w:val="22"/>
          <w:szCs w:val="22"/>
        </w:rPr>
        <w:t>art. 17a ust. 5</w:t>
      </w:r>
      <w:r w:rsidR="008151C4">
        <w:rPr>
          <w:rFonts w:ascii="Lato" w:hAnsi="Lato" w:cs="Arial"/>
          <w:i/>
          <w:color w:val="1F497D"/>
          <w:sz w:val="22"/>
          <w:szCs w:val="22"/>
        </w:rPr>
        <w:t xml:space="preserve"> ustawy z </w:t>
      </w:r>
      <w:r w:rsidR="00641F1B" w:rsidRPr="00190BC5">
        <w:rPr>
          <w:rFonts w:ascii="Lato" w:hAnsi="Lato" w:cs="Arial"/>
          <w:i/>
          <w:color w:val="1F497D"/>
          <w:sz w:val="22"/>
          <w:szCs w:val="22"/>
        </w:rPr>
        <w:t>dnia 28 marca 2003 r. o transporcie kolejowym</w:t>
      </w:r>
      <w:r w:rsidR="00641F1B">
        <w:rPr>
          <w:rFonts w:ascii="Lato" w:hAnsi="Lato" w:cs="Arial"/>
          <w:i/>
          <w:color w:val="1F497D"/>
          <w:sz w:val="22"/>
          <w:szCs w:val="22"/>
        </w:rPr>
        <w:t>:</w:t>
      </w:r>
    </w:p>
    <w:p w:rsidR="00FA28A6" w:rsidRPr="00A12CDF" w:rsidRDefault="00FA28A6" w:rsidP="004F1415">
      <w:pPr>
        <w:pStyle w:val="Akapitzlist"/>
        <w:numPr>
          <w:ilvl w:val="0"/>
          <w:numId w:val="33"/>
        </w:numPr>
        <w:spacing w:after="120" w:line="240" w:lineRule="auto"/>
        <w:ind w:left="714" w:hanging="357"/>
        <w:contextualSpacing w:val="0"/>
        <w:jc w:val="both"/>
        <w:rPr>
          <w:rFonts w:ascii="Lato" w:hAnsi="Lato"/>
          <w:i/>
          <w:color w:val="1F497D"/>
          <w:lang w:val="pl-PL"/>
        </w:rPr>
      </w:pPr>
      <w:r w:rsidRPr="00A12CDF">
        <w:rPr>
          <w:rFonts w:ascii="Lato" w:hAnsi="Lato"/>
          <w:i/>
          <w:color w:val="1F497D"/>
          <w:lang w:val="pl-PL"/>
        </w:rPr>
        <w:t xml:space="preserve">informacje dotyczące spełniania wewnętrznych wymagań bezpieczeństwa oraz realizacji </w:t>
      </w:r>
      <w:r w:rsidR="00DF0616" w:rsidRPr="00A12CDF">
        <w:rPr>
          <w:rFonts w:ascii="Lato" w:hAnsi="Lato"/>
          <w:i/>
          <w:color w:val="1F497D"/>
          <w:lang w:val="pl-PL"/>
        </w:rPr>
        <w:t>programów poprawy</w:t>
      </w:r>
      <w:r w:rsidRPr="00A12CDF">
        <w:rPr>
          <w:rFonts w:ascii="Lato" w:hAnsi="Lato"/>
          <w:i/>
          <w:color w:val="1F497D"/>
          <w:lang w:val="pl-PL"/>
        </w:rPr>
        <w:t xml:space="preserve"> bezpieczeństwa</w:t>
      </w:r>
      <w:r w:rsidR="008151C4" w:rsidRPr="00A12CDF">
        <w:rPr>
          <w:rFonts w:ascii="Lato" w:hAnsi="Lato"/>
          <w:i/>
          <w:color w:val="1F497D"/>
          <w:lang w:val="pl-PL"/>
        </w:rPr>
        <w:t>,</w:t>
      </w:r>
    </w:p>
    <w:p w:rsidR="00FA28A6" w:rsidRPr="00A12CDF" w:rsidRDefault="00FA28A6" w:rsidP="004F1415">
      <w:pPr>
        <w:pStyle w:val="Akapitzlist"/>
        <w:numPr>
          <w:ilvl w:val="0"/>
          <w:numId w:val="33"/>
        </w:numPr>
        <w:spacing w:after="120" w:line="240" w:lineRule="auto"/>
        <w:ind w:left="714" w:hanging="357"/>
        <w:contextualSpacing w:val="0"/>
        <w:jc w:val="both"/>
        <w:rPr>
          <w:rFonts w:ascii="Lato" w:hAnsi="Lato"/>
          <w:i/>
          <w:color w:val="1F497D"/>
          <w:lang w:val="pl-PL"/>
        </w:rPr>
      </w:pPr>
      <w:r w:rsidRPr="00A12CDF">
        <w:rPr>
          <w:rFonts w:ascii="Lato" w:hAnsi="Lato"/>
          <w:i/>
          <w:color w:val="1F497D"/>
          <w:lang w:val="pl-PL"/>
        </w:rPr>
        <w:t>przedstawienie wspólnych wskaźników bezpieczeństwa (CS</w:t>
      </w:r>
      <w:r w:rsidR="008151C4" w:rsidRPr="00A12CDF">
        <w:rPr>
          <w:rFonts w:ascii="Lato" w:hAnsi="Lato"/>
          <w:i/>
          <w:color w:val="1F497D"/>
          <w:lang w:val="pl-PL"/>
        </w:rPr>
        <w:t>I) na poziomie przedsiębiorstwa,</w:t>
      </w:r>
    </w:p>
    <w:p w:rsidR="00FA28A6" w:rsidRPr="00A12CDF" w:rsidRDefault="00FA28A6" w:rsidP="004F1415">
      <w:pPr>
        <w:pStyle w:val="Akapitzlist"/>
        <w:numPr>
          <w:ilvl w:val="0"/>
          <w:numId w:val="33"/>
        </w:numPr>
        <w:spacing w:after="120" w:line="240" w:lineRule="auto"/>
        <w:ind w:left="714" w:hanging="357"/>
        <w:contextualSpacing w:val="0"/>
        <w:jc w:val="both"/>
        <w:rPr>
          <w:rFonts w:ascii="Lato" w:hAnsi="Lato"/>
          <w:i/>
          <w:color w:val="1F497D"/>
          <w:lang w:val="pl-PL"/>
        </w:rPr>
      </w:pPr>
      <w:r w:rsidRPr="00A12CDF">
        <w:rPr>
          <w:rFonts w:ascii="Lato" w:hAnsi="Lato"/>
          <w:i/>
          <w:color w:val="1F497D"/>
          <w:lang w:val="pl-PL"/>
        </w:rPr>
        <w:t>zauważone nieprawidłowości i wnioski związane z eksploa</w:t>
      </w:r>
      <w:r w:rsidR="008151C4" w:rsidRPr="00A12CDF">
        <w:rPr>
          <w:rFonts w:ascii="Lato" w:hAnsi="Lato"/>
          <w:i/>
          <w:color w:val="1F497D"/>
          <w:lang w:val="pl-PL"/>
        </w:rPr>
        <w:t>tacją kolei,</w:t>
      </w:r>
    </w:p>
    <w:p w:rsidR="00FA28A6" w:rsidRPr="005618BA" w:rsidRDefault="00FA28A6" w:rsidP="004F1415">
      <w:pPr>
        <w:pStyle w:val="Akapitzlist"/>
        <w:numPr>
          <w:ilvl w:val="0"/>
          <w:numId w:val="33"/>
        </w:numPr>
        <w:spacing w:after="120" w:line="240" w:lineRule="auto"/>
        <w:ind w:left="714" w:hanging="357"/>
        <w:contextualSpacing w:val="0"/>
        <w:jc w:val="both"/>
        <w:rPr>
          <w:rFonts w:ascii="Lato" w:hAnsi="Lato"/>
          <w:i/>
          <w:color w:val="1F497D"/>
        </w:rPr>
      </w:pPr>
      <w:r w:rsidRPr="005618BA">
        <w:rPr>
          <w:rFonts w:ascii="Lato" w:hAnsi="Lato"/>
          <w:i/>
          <w:color w:val="1F497D"/>
        </w:rPr>
        <w:t>wyniki wewnętrznych audytów bezpieczeństwa.</w:t>
      </w:r>
    </w:p>
    <w:p w:rsidR="00641F1B" w:rsidRPr="004272DB" w:rsidRDefault="00641F1B" w:rsidP="0083209C">
      <w:pPr>
        <w:pStyle w:val="Text1"/>
        <w:spacing w:after="120"/>
        <w:ind w:left="0"/>
        <w:rPr>
          <w:rFonts w:ascii="Lato" w:hAnsi="Lato"/>
          <w:i/>
          <w:color w:val="1F497D" w:themeColor="text2"/>
          <w:sz w:val="22"/>
          <w:szCs w:val="22"/>
          <w:lang w:val="pl-PL"/>
        </w:rPr>
      </w:pPr>
      <w:r w:rsidRPr="004272DB">
        <w:rPr>
          <w:rFonts w:ascii="Lato" w:hAnsi="Lato"/>
          <w:i/>
          <w:color w:val="1F497D" w:themeColor="text2"/>
          <w:sz w:val="22"/>
          <w:szCs w:val="22"/>
          <w:lang w:val="pl-PL"/>
        </w:rPr>
        <w:t xml:space="preserve">Dodatkowo zamieść w Raporcie </w:t>
      </w:r>
      <w:r w:rsidR="008D2C2C" w:rsidRPr="004272DB">
        <w:rPr>
          <w:rFonts w:ascii="Lato" w:hAnsi="Lato"/>
          <w:i/>
          <w:color w:val="1F497D" w:themeColor="text2"/>
          <w:sz w:val="22"/>
          <w:szCs w:val="22"/>
          <w:lang w:val="pl-PL"/>
        </w:rPr>
        <w:t>trzy</w:t>
      </w:r>
      <w:r w:rsidRPr="004272DB">
        <w:rPr>
          <w:rFonts w:ascii="Lato" w:hAnsi="Lato"/>
          <w:i/>
          <w:color w:val="1F497D" w:themeColor="text2"/>
          <w:sz w:val="22"/>
          <w:szCs w:val="22"/>
          <w:lang w:val="pl-PL"/>
        </w:rPr>
        <w:t xml:space="preserve"> inne </w:t>
      </w:r>
      <w:r w:rsidRPr="008D7ED5">
        <w:rPr>
          <w:rFonts w:ascii="Lato" w:hAnsi="Lato"/>
          <w:i/>
          <w:color w:val="1F497D" w:themeColor="text2"/>
          <w:sz w:val="22"/>
          <w:szCs w:val="22"/>
          <w:u w:val="single"/>
          <w:lang w:val="pl-PL"/>
        </w:rPr>
        <w:t>obowiązkowe</w:t>
      </w:r>
      <w:r w:rsidRPr="004272DB">
        <w:rPr>
          <w:rFonts w:ascii="Lato" w:hAnsi="Lato"/>
          <w:i/>
          <w:color w:val="1F497D" w:themeColor="text2"/>
          <w:sz w:val="22"/>
          <w:szCs w:val="22"/>
          <w:lang w:val="pl-PL"/>
        </w:rPr>
        <w:t xml:space="preserve"> elementy</w:t>
      </w:r>
      <w:r w:rsidR="008151C4" w:rsidRPr="004272DB">
        <w:rPr>
          <w:rFonts w:ascii="Lato" w:hAnsi="Lato"/>
          <w:i/>
          <w:color w:val="1F497D" w:themeColor="text2"/>
          <w:sz w:val="22"/>
          <w:szCs w:val="22"/>
          <w:lang w:val="pl-PL"/>
        </w:rPr>
        <w:t>:</w:t>
      </w:r>
    </w:p>
    <w:p w:rsidR="00641F1B" w:rsidRPr="004272DB" w:rsidRDefault="008D2C2C" w:rsidP="004F1415">
      <w:pPr>
        <w:pStyle w:val="Text1"/>
        <w:numPr>
          <w:ilvl w:val="0"/>
          <w:numId w:val="34"/>
        </w:numPr>
        <w:spacing w:after="120"/>
        <w:rPr>
          <w:rFonts w:ascii="Lato" w:hAnsi="Lato"/>
          <w:i/>
          <w:color w:val="1F497D" w:themeColor="text2"/>
          <w:sz w:val="22"/>
          <w:szCs w:val="22"/>
          <w:lang w:val="pl-PL"/>
        </w:rPr>
      </w:pPr>
      <w:r w:rsidRPr="004272DB">
        <w:rPr>
          <w:rFonts w:ascii="Lato" w:hAnsi="Lato"/>
          <w:i/>
          <w:color w:val="1F497D" w:themeColor="text2"/>
          <w:sz w:val="22"/>
          <w:szCs w:val="22"/>
          <w:lang w:val="pl-PL"/>
        </w:rPr>
        <w:t>Aktualnie obowiązujący P</w:t>
      </w:r>
      <w:r w:rsidR="008250A0" w:rsidRPr="004272DB">
        <w:rPr>
          <w:rFonts w:ascii="Lato" w:hAnsi="Lato"/>
          <w:i/>
          <w:color w:val="1F497D" w:themeColor="text2"/>
          <w:sz w:val="22"/>
          <w:szCs w:val="22"/>
          <w:lang w:val="pl-PL"/>
        </w:rPr>
        <w:t>rogram</w:t>
      </w:r>
      <w:r w:rsidR="00641F1B" w:rsidRPr="004272DB">
        <w:rPr>
          <w:rFonts w:ascii="Lato" w:hAnsi="Lato"/>
          <w:i/>
          <w:color w:val="1F497D" w:themeColor="text2"/>
          <w:sz w:val="22"/>
          <w:szCs w:val="22"/>
          <w:lang w:val="pl-PL"/>
        </w:rPr>
        <w:t xml:space="preserve"> poprawy bezpieczeństwa </w:t>
      </w:r>
      <w:r w:rsidR="008151C4" w:rsidRPr="004272DB">
        <w:rPr>
          <w:rFonts w:ascii="Lato" w:hAnsi="Lato"/>
          <w:i/>
          <w:color w:val="1F497D" w:themeColor="text2"/>
          <w:sz w:val="22"/>
          <w:szCs w:val="22"/>
          <w:lang w:val="pl-PL"/>
        </w:rPr>
        <w:t xml:space="preserve">(na </w:t>
      </w:r>
      <w:r w:rsidRPr="004272DB">
        <w:rPr>
          <w:rFonts w:ascii="Lato" w:hAnsi="Lato"/>
          <w:i/>
          <w:color w:val="1F497D" w:themeColor="text2"/>
          <w:sz w:val="22"/>
          <w:szCs w:val="22"/>
          <w:lang w:val="pl-PL"/>
        </w:rPr>
        <w:t xml:space="preserve">2018 </w:t>
      </w:r>
      <w:r w:rsidR="008151C4" w:rsidRPr="004272DB">
        <w:rPr>
          <w:rFonts w:ascii="Lato" w:hAnsi="Lato"/>
          <w:i/>
          <w:color w:val="1F497D" w:themeColor="text2"/>
          <w:sz w:val="22"/>
          <w:szCs w:val="22"/>
          <w:lang w:val="pl-PL"/>
        </w:rPr>
        <w:t>r</w:t>
      </w:r>
      <w:r w:rsidRPr="004272DB">
        <w:rPr>
          <w:rFonts w:ascii="Lato" w:hAnsi="Lato"/>
          <w:i/>
          <w:color w:val="1F497D" w:themeColor="text2"/>
          <w:sz w:val="22"/>
          <w:szCs w:val="22"/>
          <w:lang w:val="pl-PL"/>
        </w:rPr>
        <w:t>.</w:t>
      </w:r>
      <w:r w:rsidR="008151C4" w:rsidRPr="004272DB">
        <w:rPr>
          <w:rFonts w:ascii="Lato" w:hAnsi="Lato"/>
          <w:i/>
          <w:color w:val="1F497D" w:themeColor="text2"/>
          <w:sz w:val="22"/>
          <w:szCs w:val="22"/>
          <w:lang w:val="pl-PL"/>
        </w:rPr>
        <w:t>)</w:t>
      </w:r>
      <w:r w:rsidR="004272DB">
        <w:rPr>
          <w:rStyle w:val="Odwoanieprzypisudolnego"/>
          <w:rFonts w:ascii="Lato" w:hAnsi="Lato"/>
          <w:i w:val="0"/>
          <w:color w:val="1F497D" w:themeColor="text2"/>
          <w:lang w:val="pl-PL"/>
        </w:rPr>
        <w:footnoteReference w:id="1"/>
      </w:r>
      <w:r w:rsidR="008151C4" w:rsidRPr="004272DB">
        <w:rPr>
          <w:rFonts w:ascii="Lato" w:hAnsi="Lato"/>
          <w:i/>
          <w:color w:val="1F497D" w:themeColor="text2"/>
          <w:sz w:val="22"/>
          <w:szCs w:val="22"/>
          <w:lang w:val="pl-PL"/>
        </w:rPr>
        <w:t>,</w:t>
      </w:r>
    </w:p>
    <w:p w:rsidR="008250A0" w:rsidRPr="004272DB" w:rsidRDefault="008D2C2C" w:rsidP="004F1415">
      <w:pPr>
        <w:pStyle w:val="Text1"/>
        <w:numPr>
          <w:ilvl w:val="0"/>
          <w:numId w:val="34"/>
        </w:numPr>
        <w:spacing w:after="120"/>
        <w:rPr>
          <w:rFonts w:ascii="Lato" w:hAnsi="Lato"/>
          <w:i/>
          <w:color w:val="1F497D" w:themeColor="text2"/>
          <w:sz w:val="22"/>
          <w:szCs w:val="22"/>
          <w:lang w:val="pl-PL"/>
        </w:rPr>
      </w:pPr>
      <w:r w:rsidRPr="004272DB">
        <w:rPr>
          <w:rFonts w:ascii="Lato" w:hAnsi="Lato"/>
          <w:i/>
          <w:color w:val="1F497D" w:themeColor="text2"/>
          <w:sz w:val="22"/>
          <w:szCs w:val="22"/>
          <w:lang w:val="pl-PL"/>
        </w:rPr>
        <w:t>Doświadczenia</w:t>
      </w:r>
      <w:r w:rsidR="008151C4" w:rsidRPr="004272DB">
        <w:rPr>
          <w:rFonts w:ascii="Lato" w:hAnsi="Lato"/>
          <w:i/>
          <w:color w:val="1F497D" w:themeColor="text2"/>
          <w:sz w:val="22"/>
          <w:szCs w:val="22"/>
          <w:lang w:val="pl-PL"/>
        </w:rPr>
        <w:t xml:space="preserve"> ze</w:t>
      </w:r>
      <w:r w:rsidR="00641F1B" w:rsidRPr="004272DB">
        <w:rPr>
          <w:rFonts w:ascii="Lato" w:hAnsi="Lato"/>
          <w:i/>
          <w:color w:val="1F497D" w:themeColor="text2"/>
          <w:sz w:val="22"/>
          <w:szCs w:val="22"/>
          <w:lang w:val="pl-PL"/>
        </w:rPr>
        <w:t xml:space="preserve"> </w:t>
      </w:r>
      <w:r w:rsidR="008151C4" w:rsidRPr="004272DB">
        <w:rPr>
          <w:rFonts w:ascii="Lato" w:hAnsi="Lato"/>
          <w:i/>
          <w:color w:val="1F497D" w:themeColor="text2"/>
          <w:sz w:val="22"/>
          <w:szCs w:val="22"/>
          <w:lang w:val="pl-PL"/>
        </w:rPr>
        <w:t>s</w:t>
      </w:r>
      <w:r w:rsidR="00641F1B" w:rsidRPr="004272DB">
        <w:rPr>
          <w:rFonts w:ascii="Lato" w:hAnsi="Lato"/>
          <w:i/>
          <w:color w:val="1F497D" w:themeColor="text2"/>
          <w:sz w:val="22"/>
          <w:szCs w:val="22"/>
          <w:lang w:val="pl-PL"/>
        </w:rPr>
        <w:t>tosowani</w:t>
      </w:r>
      <w:r w:rsidR="008151C4" w:rsidRPr="004272DB">
        <w:rPr>
          <w:rFonts w:ascii="Lato" w:hAnsi="Lato"/>
          <w:i/>
          <w:color w:val="1F497D" w:themeColor="text2"/>
          <w:sz w:val="22"/>
          <w:szCs w:val="22"/>
          <w:lang w:val="pl-PL"/>
        </w:rPr>
        <w:t>a</w:t>
      </w:r>
      <w:r w:rsidR="008250A0" w:rsidRPr="004272DB">
        <w:rPr>
          <w:rFonts w:ascii="Lato" w:hAnsi="Lato"/>
          <w:i/>
          <w:color w:val="1F497D" w:themeColor="text2"/>
          <w:sz w:val="22"/>
          <w:szCs w:val="22"/>
          <w:lang w:val="pl-PL"/>
        </w:rPr>
        <w:t xml:space="preserve"> CSM</w:t>
      </w:r>
      <w:r w:rsidR="00641F1B" w:rsidRPr="004272DB">
        <w:rPr>
          <w:rFonts w:ascii="Lato" w:hAnsi="Lato"/>
          <w:i/>
          <w:color w:val="1F497D" w:themeColor="text2"/>
          <w:sz w:val="22"/>
          <w:szCs w:val="22"/>
          <w:lang w:val="pl-PL"/>
        </w:rPr>
        <w:t xml:space="preserve"> w zakresie oceny i wyceny ryzyka</w:t>
      </w:r>
      <w:r w:rsidR="008D7ED5">
        <w:rPr>
          <w:rStyle w:val="Odwoanieprzypisudolnego"/>
          <w:rFonts w:ascii="Lato" w:hAnsi="Lato"/>
          <w:i w:val="0"/>
          <w:color w:val="1F497D" w:themeColor="text2"/>
          <w:lang w:val="pl-PL"/>
        </w:rPr>
        <w:footnoteReference w:id="2"/>
      </w:r>
      <w:r w:rsidRPr="004272DB">
        <w:rPr>
          <w:rFonts w:ascii="Lato" w:hAnsi="Lato"/>
          <w:i/>
          <w:color w:val="1F497D" w:themeColor="text2"/>
          <w:sz w:val="22"/>
          <w:szCs w:val="22"/>
          <w:lang w:val="pl-PL"/>
        </w:rPr>
        <w:t>,</w:t>
      </w:r>
    </w:p>
    <w:p w:rsidR="008151C4" w:rsidRPr="004272DB" w:rsidRDefault="008D2C2C" w:rsidP="004F1415">
      <w:pPr>
        <w:pStyle w:val="Text1"/>
        <w:numPr>
          <w:ilvl w:val="0"/>
          <w:numId w:val="34"/>
        </w:numPr>
        <w:spacing w:after="120"/>
        <w:rPr>
          <w:rFonts w:ascii="Lato" w:hAnsi="Lato"/>
          <w:i/>
          <w:color w:val="1F497D" w:themeColor="text2"/>
          <w:sz w:val="22"/>
          <w:szCs w:val="22"/>
          <w:lang w:val="pl-PL"/>
        </w:rPr>
      </w:pPr>
      <w:r w:rsidRPr="004272DB">
        <w:rPr>
          <w:rFonts w:ascii="Lato" w:hAnsi="Lato"/>
          <w:i/>
          <w:color w:val="1F497D" w:themeColor="text2"/>
          <w:sz w:val="22"/>
          <w:szCs w:val="22"/>
          <w:lang w:val="pl-PL"/>
        </w:rPr>
        <w:t xml:space="preserve">Doświadczenia </w:t>
      </w:r>
      <w:r w:rsidR="008151C4" w:rsidRPr="004272DB">
        <w:rPr>
          <w:rFonts w:ascii="Lato" w:hAnsi="Lato"/>
          <w:i/>
          <w:color w:val="1F497D" w:themeColor="text2"/>
          <w:sz w:val="22"/>
          <w:szCs w:val="22"/>
          <w:lang w:val="pl-PL"/>
        </w:rPr>
        <w:t>ze stosowan</w:t>
      </w:r>
      <w:r w:rsidRPr="004272DB">
        <w:rPr>
          <w:rFonts w:ascii="Lato" w:hAnsi="Lato"/>
          <w:i/>
          <w:color w:val="1F497D" w:themeColor="text2"/>
          <w:sz w:val="22"/>
          <w:szCs w:val="22"/>
          <w:lang w:val="pl-PL"/>
        </w:rPr>
        <w:t>i</w:t>
      </w:r>
      <w:r w:rsidR="008151C4" w:rsidRPr="004272DB">
        <w:rPr>
          <w:rFonts w:ascii="Lato" w:hAnsi="Lato"/>
          <w:i/>
          <w:color w:val="1F497D" w:themeColor="text2"/>
          <w:sz w:val="22"/>
          <w:szCs w:val="22"/>
          <w:lang w:val="pl-PL"/>
        </w:rPr>
        <w:t>a</w:t>
      </w:r>
      <w:r w:rsidRPr="004272DB">
        <w:rPr>
          <w:rFonts w:ascii="Lato" w:hAnsi="Lato"/>
          <w:i/>
          <w:color w:val="1F497D" w:themeColor="text2"/>
          <w:sz w:val="22"/>
          <w:szCs w:val="22"/>
          <w:lang w:val="pl-PL"/>
        </w:rPr>
        <w:t xml:space="preserve"> metody</w:t>
      </w:r>
      <w:r w:rsidR="008151C4" w:rsidRPr="004272DB">
        <w:rPr>
          <w:rFonts w:ascii="Lato" w:hAnsi="Lato"/>
          <w:i/>
          <w:color w:val="1F497D" w:themeColor="text2"/>
          <w:sz w:val="22"/>
          <w:szCs w:val="22"/>
          <w:lang w:val="pl-PL"/>
        </w:rPr>
        <w:t xml:space="preserve"> oceny bezpieczeństwa w zakresie monitorowania</w:t>
      </w:r>
      <w:r w:rsidR="00484157">
        <w:rPr>
          <w:rStyle w:val="Odwoanieprzypisudolnego"/>
          <w:rFonts w:ascii="Lato" w:hAnsi="Lato"/>
          <w:i w:val="0"/>
          <w:color w:val="1F497D" w:themeColor="text2"/>
          <w:lang w:val="pl-PL"/>
        </w:rPr>
        <w:footnoteReference w:id="3"/>
      </w:r>
      <w:r w:rsidRPr="004272DB">
        <w:rPr>
          <w:rFonts w:ascii="Lato" w:hAnsi="Lato"/>
          <w:i/>
          <w:color w:val="1F497D" w:themeColor="text2"/>
          <w:sz w:val="22"/>
          <w:szCs w:val="22"/>
          <w:lang w:val="pl-PL"/>
        </w:rPr>
        <w:t>.</w:t>
      </w:r>
    </w:p>
    <w:p w:rsidR="007917CE" w:rsidRPr="00190BC5" w:rsidRDefault="00EC6BA7" w:rsidP="0083209C">
      <w:pPr>
        <w:spacing w:after="120"/>
        <w:jc w:val="both"/>
        <w:rPr>
          <w:rFonts w:ascii="Lato" w:eastAsia="Calibri" w:hAnsi="Lato"/>
          <w:b/>
          <w:i/>
          <w:color w:val="1F497D"/>
          <w:lang w:eastAsia="en-US"/>
        </w:rPr>
      </w:pPr>
      <w:r w:rsidRPr="00190BC5">
        <w:rPr>
          <w:rFonts w:ascii="Lato" w:eastAsia="Calibri" w:hAnsi="Lato"/>
          <w:b/>
          <w:i/>
          <w:color w:val="1F497D"/>
          <w:lang w:eastAsia="en-US"/>
        </w:rPr>
        <w:t>W trakcie prac nad Raportem</w:t>
      </w:r>
      <w:r w:rsidR="00151F19" w:rsidRPr="00190BC5">
        <w:rPr>
          <w:rFonts w:ascii="Lato" w:eastAsia="Calibri" w:hAnsi="Lato"/>
          <w:b/>
          <w:i/>
          <w:color w:val="1F497D"/>
          <w:lang w:eastAsia="en-US"/>
        </w:rPr>
        <w:t xml:space="preserve"> należy</w:t>
      </w:r>
      <w:r w:rsidR="00300399" w:rsidRPr="00190BC5">
        <w:rPr>
          <w:rFonts w:ascii="Lato" w:eastAsia="Calibri" w:hAnsi="Lato"/>
          <w:b/>
          <w:i/>
          <w:color w:val="1F497D"/>
          <w:lang w:eastAsia="en-US"/>
        </w:rPr>
        <w:t xml:space="preserve"> </w:t>
      </w:r>
      <w:r w:rsidR="00B92785">
        <w:rPr>
          <w:rFonts w:ascii="Lato" w:eastAsia="Calibri" w:hAnsi="Lato"/>
          <w:b/>
          <w:i/>
          <w:color w:val="1F497D"/>
          <w:lang w:eastAsia="en-US"/>
        </w:rPr>
        <w:t xml:space="preserve">także </w:t>
      </w:r>
      <w:r w:rsidRPr="00190BC5">
        <w:rPr>
          <w:rFonts w:ascii="Lato" w:eastAsia="Calibri" w:hAnsi="Lato"/>
          <w:b/>
          <w:i/>
          <w:color w:val="1F497D"/>
          <w:lang w:eastAsia="en-US"/>
        </w:rPr>
        <w:t>uwzględnić poniższe zasady i informacje</w:t>
      </w:r>
      <w:r w:rsidR="007B525E" w:rsidRPr="00190BC5">
        <w:rPr>
          <w:rFonts w:ascii="Lato" w:eastAsia="Calibri" w:hAnsi="Lato"/>
          <w:b/>
          <w:i/>
          <w:color w:val="1F497D"/>
          <w:lang w:eastAsia="en-US"/>
        </w:rPr>
        <w:t>:</w:t>
      </w:r>
    </w:p>
    <w:p w:rsidR="00B92785" w:rsidRPr="00A12CDF" w:rsidRDefault="00B92785" w:rsidP="004F1415">
      <w:pPr>
        <w:pStyle w:val="Akapitzlist"/>
        <w:numPr>
          <w:ilvl w:val="0"/>
          <w:numId w:val="32"/>
        </w:numPr>
        <w:spacing w:after="120" w:line="240" w:lineRule="auto"/>
        <w:jc w:val="both"/>
        <w:rPr>
          <w:rFonts w:ascii="Lato" w:hAnsi="Lato"/>
          <w:i/>
          <w:color w:val="1F497D"/>
          <w:lang w:val="pl-PL"/>
        </w:rPr>
      </w:pPr>
      <w:r w:rsidRPr="00A12CDF">
        <w:rPr>
          <w:rFonts w:ascii="Lato" w:hAnsi="Lato"/>
          <w:i/>
          <w:color w:val="1F497D"/>
          <w:lang w:val="pl-PL"/>
        </w:rPr>
        <w:t xml:space="preserve">Do opracowania Raportu wykorzystaj wzór zawarty w Rozdziale II niniejszych Wytycznych. </w:t>
      </w:r>
    </w:p>
    <w:p w:rsidR="00B92785" w:rsidRPr="00190BC5" w:rsidRDefault="00B92785"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 xml:space="preserve">Zapoznaj się z fragmentami Wytycznych </w:t>
      </w:r>
      <w:r w:rsidRPr="00190BC5">
        <w:rPr>
          <w:rFonts w:ascii="Lato" w:hAnsi="Lato" w:cs="Arial"/>
          <w:i/>
          <w:color w:val="1F497D"/>
          <w:sz w:val="22"/>
          <w:szCs w:val="22"/>
          <w:lang w:val="pl-PL"/>
        </w:rPr>
        <w:t>pisanym</w:t>
      </w:r>
      <w:r>
        <w:rPr>
          <w:rFonts w:ascii="Lato" w:hAnsi="Lato" w:cs="Arial"/>
          <w:i/>
          <w:color w:val="1F497D"/>
          <w:sz w:val="22"/>
          <w:szCs w:val="22"/>
          <w:lang w:val="pl-PL"/>
        </w:rPr>
        <w:t>i</w:t>
      </w:r>
      <w:r w:rsidRPr="00190BC5">
        <w:rPr>
          <w:rFonts w:ascii="Lato" w:hAnsi="Lato" w:cs="Arial"/>
          <w:i/>
          <w:color w:val="1F497D"/>
          <w:sz w:val="22"/>
          <w:szCs w:val="22"/>
          <w:lang w:val="pl-PL"/>
        </w:rPr>
        <w:t xml:space="preserve"> kursywą w kolorze niebieskim bądź </w:t>
      </w:r>
      <w:r w:rsidRPr="00D47D82">
        <w:rPr>
          <w:rFonts w:ascii="Lato" w:hAnsi="Lato" w:cs="Arial"/>
          <w:i/>
          <w:color w:val="1F497D"/>
          <w:sz w:val="22"/>
          <w:szCs w:val="22"/>
          <w:lang w:val="pl-PL"/>
        </w:rPr>
        <w:t>szarym</w:t>
      </w:r>
      <w:r>
        <w:rPr>
          <w:rFonts w:ascii="Lato" w:hAnsi="Lato" w:cs="Arial"/>
          <w:i/>
          <w:color w:val="1F497D"/>
          <w:sz w:val="22"/>
          <w:szCs w:val="22"/>
          <w:lang w:val="pl-PL"/>
        </w:rPr>
        <w:t>.</w:t>
      </w:r>
      <w:r w:rsidRPr="00190BC5">
        <w:rPr>
          <w:rFonts w:ascii="Lato" w:hAnsi="Lato" w:cs="Arial"/>
          <w:i/>
          <w:color w:val="1F497D"/>
          <w:sz w:val="22"/>
          <w:szCs w:val="22"/>
          <w:lang w:val="pl-PL"/>
        </w:rPr>
        <w:t xml:space="preserve"> </w:t>
      </w:r>
      <w:r>
        <w:rPr>
          <w:rFonts w:ascii="Lato" w:hAnsi="Lato" w:cs="Arial"/>
          <w:i/>
          <w:color w:val="1F497D"/>
          <w:sz w:val="22"/>
          <w:szCs w:val="22"/>
          <w:lang w:val="pl-PL"/>
        </w:rPr>
        <w:t>Są to informacje</w:t>
      </w:r>
      <w:r w:rsidRPr="00190BC5">
        <w:rPr>
          <w:rFonts w:ascii="Lato" w:hAnsi="Lato" w:cs="Arial"/>
          <w:i/>
          <w:color w:val="1F497D"/>
          <w:sz w:val="22"/>
          <w:szCs w:val="22"/>
          <w:lang w:val="pl-PL"/>
        </w:rPr>
        <w:t xml:space="preserve"> </w:t>
      </w:r>
      <w:r w:rsidR="00005DAE">
        <w:rPr>
          <w:rFonts w:ascii="Lato" w:hAnsi="Lato" w:cs="Arial"/>
          <w:i/>
          <w:color w:val="1F497D"/>
          <w:sz w:val="22"/>
          <w:szCs w:val="22"/>
          <w:lang w:val="pl-PL"/>
        </w:rPr>
        <w:t xml:space="preserve">pomocnicze </w:t>
      </w:r>
      <w:r w:rsidRPr="00190BC5">
        <w:rPr>
          <w:rFonts w:ascii="Lato" w:hAnsi="Lato" w:cs="Arial"/>
          <w:i/>
          <w:color w:val="1F497D"/>
          <w:sz w:val="22"/>
          <w:szCs w:val="22"/>
          <w:lang w:val="pl-PL"/>
        </w:rPr>
        <w:t>dla opracowującego Raport</w:t>
      </w:r>
      <w:r>
        <w:rPr>
          <w:rFonts w:ascii="Lato" w:hAnsi="Lato" w:cs="Arial"/>
          <w:i/>
          <w:color w:val="1F497D"/>
          <w:sz w:val="22"/>
          <w:szCs w:val="22"/>
          <w:lang w:val="pl-PL"/>
        </w:rPr>
        <w:t>.</w:t>
      </w:r>
      <w:r w:rsidRPr="00190BC5">
        <w:rPr>
          <w:rFonts w:ascii="Lato" w:hAnsi="Lato" w:cs="Arial"/>
          <w:i/>
          <w:color w:val="1F497D"/>
          <w:sz w:val="22"/>
          <w:szCs w:val="22"/>
          <w:lang w:val="pl-PL"/>
        </w:rPr>
        <w:t xml:space="preserve"> </w:t>
      </w:r>
      <w:r>
        <w:rPr>
          <w:rFonts w:ascii="Lato" w:hAnsi="Lato" w:cs="Arial"/>
          <w:i/>
          <w:color w:val="1F497D"/>
          <w:sz w:val="22"/>
          <w:szCs w:val="22"/>
          <w:lang w:val="pl-PL"/>
        </w:rPr>
        <w:t>Przygotowując Raport podmiotu usuń te fragmenty</w:t>
      </w:r>
      <w:r w:rsidRPr="00190BC5">
        <w:rPr>
          <w:rFonts w:ascii="Lato" w:hAnsi="Lato" w:cs="Arial"/>
          <w:i/>
          <w:color w:val="1F497D"/>
          <w:sz w:val="22"/>
          <w:szCs w:val="22"/>
          <w:lang w:val="pl-PL"/>
        </w:rPr>
        <w:t>.</w:t>
      </w:r>
    </w:p>
    <w:p w:rsidR="00560606" w:rsidRPr="00190BC5" w:rsidRDefault="00B90792"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Zachowaj</w:t>
      </w:r>
      <w:r w:rsidR="007B525E" w:rsidRPr="00190BC5">
        <w:rPr>
          <w:rFonts w:ascii="Lato" w:hAnsi="Lato" w:cs="Arial"/>
          <w:i/>
          <w:color w:val="1F497D"/>
          <w:sz w:val="22"/>
          <w:szCs w:val="22"/>
          <w:lang w:val="pl-PL"/>
        </w:rPr>
        <w:t xml:space="preserve"> k</w:t>
      </w:r>
      <w:r w:rsidR="00560606" w:rsidRPr="00190BC5">
        <w:rPr>
          <w:rFonts w:ascii="Lato" w:hAnsi="Lato" w:cs="Arial"/>
          <w:i/>
          <w:color w:val="1F497D"/>
          <w:sz w:val="22"/>
          <w:szCs w:val="22"/>
          <w:lang w:val="pl-PL"/>
        </w:rPr>
        <w:t>olejność poszcze</w:t>
      </w:r>
      <w:r w:rsidR="00300399" w:rsidRPr="00190BC5">
        <w:rPr>
          <w:rFonts w:ascii="Lato" w:hAnsi="Lato" w:cs="Arial"/>
          <w:i/>
          <w:color w:val="1F497D"/>
          <w:sz w:val="22"/>
          <w:szCs w:val="22"/>
          <w:lang w:val="pl-PL"/>
        </w:rPr>
        <w:t>gólnych punktów</w:t>
      </w:r>
      <w:r>
        <w:rPr>
          <w:rFonts w:ascii="Lato" w:hAnsi="Lato" w:cs="Arial"/>
          <w:i/>
          <w:color w:val="1F497D"/>
          <w:sz w:val="22"/>
          <w:szCs w:val="22"/>
          <w:lang w:val="pl-PL"/>
        </w:rPr>
        <w:t xml:space="preserve"> </w:t>
      </w:r>
      <w:r w:rsidRPr="00190BC5">
        <w:rPr>
          <w:rFonts w:ascii="Lato" w:hAnsi="Lato" w:cs="Arial"/>
          <w:i/>
          <w:color w:val="1F497D"/>
          <w:sz w:val="22"/>
          <w:szCs w:val="22"/>
          <w:lang w:val="pl-PL"/>
        </w:rPr>
        <w:t xml:space="preserve">oraz </w:t>
      </w:r>
      <w:r>
        <w:rPr>
          <w:rFonts w:ascii="Lato" w:hAnsi="Lato" w:cs="Arial"/>
          <w:i/>
          <w:color w:val="1F497D"/>
          <w:sz w:val="22"/>
          <w:szCs w:val="22"/>
          <w:lang w:val="pl-PL"/>
        </w:rPr>
        <w:t xml:space="preserve">zgodność ich </w:t>
      </w:r>
      <w:r w:rsidR="00422CB7">
        <w:rPr>
          <w:rFonts w:ascii="Lato" w:hAnsi="Lato" w:cs="Arial"/>
          <w:i/>
          <w:color w:val="1F497D"/>
          <w:sz w:val="22"/>
          <w:szCs w:val="22"/>
          <w:lang w:val="pl-PL"/>
        </w:rPr>
        <w:t>tytułów z Wytycznymi</w:t>
      </w:r>
      <w:r w:rsidR="00F47D55" w:rsidRPr="00190BC5">
        <w:rPr>
          <w:rFonts w:ascii="Lato" w:hAnsi="Lato" w:cs="Arial"/>
          <w:i/>
          <w:color w:val="1F497D"/>
          <w:sz w:val="22"/>
          <w:szCs w:val="22"/>
          <w:lang w:val="pl-PL"/>
        </w:rPr>
        <w:t>.</w:t>
      </w:r>
    </w:p>
    <w:p w:rsidR="009A07E9" w:rsidRPr="00190BC5" w:rsidRDefault="00B90792"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 xml:space="preserve">Przedstaw wymagane </w:t>
      </w:r>
      <w:r w:rsidR="00C56AC7">
        <w:rPr>
          <w:rFonts w:ascii="Lato" w:hAnsi="Lato" w:cs="Arial"/>
          <w:i/>
          <w:color w:val="1F497D"/>
          <w:sz w:val="22"/>
          <w:szCs w:val="22"/>
          <w:lang w:val="pl-PL"/>
        </w:rPr>
        <w:t xml:space="preserve">Wytycznymi </w:t>
      </w:r>
      <w:r>
        <w:rPr>
          <w:rFonts w:ascii="Lato" w:hAnsi="Lato" w:cs="Arial"/>
          <w:i/>
          <w:color w:val="1F497D"/>
          <w:sz w:val="22"/>
          <w:szCs w:val="22"/>
          <w:lang w:val="pl-PL"/>
        </w:rPr>
        <w:t>informacje</w:t>
      </w:r>
      <w:r w:rsidR="00C56AC7">
        <w:rPr>
          <w:rFonts w:ascii="Lato" w:hAnsi="Lato" w:cs="Arial"/>
          <w:i/>
          <w:color w:val="1F497D"/>
          <w:sz w:val="22"/>
          <w:szCs w:val="22"/>
          <w:lang w:val="pl-PL"/>
        </w:rPr>
        <w:t xml:space="preserve"> za poprzedni rok kalendarzowy</w:t>
      </w:r>
      <w:r w:rsidR="00C56AC7" w:rsidRPr="00C56AC7">
        <w:rPr>
          <w:rFonts w:ascii="Lato" w:hAnsi="Lato"/>
          <w:i/>
          <w:color w:val="1F497D"/>
          <w:sz w:val="22"/>
          <w:szCs w:val="22"/>
          <w:lang w:val="pl-PL"/>
        </w:rPr>
        <w:t xml:space="preserve"> </w:t>
      </w:r>
      <w:r w:rsidR="00C56AC7">
        <w:rPr>
          <w:rFonts w:ascii="Lato" w:hAnsi="Lato"/>
          <w:i/>
          <w:color w:val="1F497D"/>
          <w:sz w:val="22"/>
          <w:szCs w:val="22"/>
          <w:lang w:val="pl-PL"/>
        </w:rPr>
        <w:t>według stanu na </w:t>
      </w:r>
      <w:r w:rsidR="00C56AC7" w:rsidRPr="00190BC5">
        <w:rPr>
          <w:rFonts w:ascii="Lato" w:hAnsi="Lato"/>
          <w:i/>
          <w:color w:val="1F497D"/>
          <w:sz w:val="22"/>
          <w:szCs w:val="22"/>
          <w:lang w:val="pl-PL"/>
        </w:rPr>
        <w:t>31 grudnia.</w:t>
      </w:r>
      <w:r w:rsidR="00C56AC7">
        <w:rPr>
          <w:rFonts w:ascii="Lato" w:hAnsi="Lato" w:cs="Arial"/>
          <w:i/>
          <w:color w:val="1F497D"/>
          <w:sz w:val="22"/>
          <w:szCs w:val="22"/>
          <w:lang w:val="pl-PL"/>
        </w:rPr>
        <w:t xml:space="preserve"> W</w:t>
      </w:r>
      <w:r w:rsidR="00300399" w:rsidRPr="00190BC5">
        <w:rPr>
          <w:rFonts w:ascii="Lato" w:hAnsi="Lato" w:cs="Arial"/>
          <w:i/>
          <w:color w:val="1F497D"/>
          <w:sz w:val="22"/>
          <w:szCs w:val="22"/>
          <w:lang w:val="pl-PL"/>
        </w:rPr>
        <w:t xml:space="preserve"> przypadku braku danych </w:t>
      </w:r>
      <w:r w:rsidR="007B525E" w:rsidRPr="00190BC5">
        <w:rPr>
          <w:rFonts w:ascii="Lato" w:hAnsi="Lato" w:cs="Arial"/>
          <w:i/>
          <w:color w:val="1F497D"/>
          <w:sz w:val="22"/>
          <w:szCs w:val="22"/>
          <w:lang w:val="pl-PL"/>
        </w:rPr>
        <w:t>wyraźn</w:t>
      </w:r>
      <w:r w:rsidR="00692014" w:rsidRPr="00190BC5">
        <w:rPr>
          <w:rFonts w:ascii="Lato" w:hAnsi="Lato" w:cs="Arial"/>
          <w:i/>
          <w:color w:val="1F497D"/>
          <w:sz w:val="22"/>
          <w:szCs w:val="22"/>
          <w:lang w:val="pl-PL"/>
        </w:rPr>
        <w:t>i</w:t>
      </w:r>
      <w:r>
        <w:rPr>
          <w:rFonts w:ascii="Lato" w:hAnsi="Lato" w:cs="Arial"/>
          <w:i/>
          <w:color w:val="1F497D"/>
          <w:sz w:val="22"/>
          <w:szCs w:val="22"/>
          <w:lang w:val="pl-PL"/>
        </w:rPr>
        <w:t>e to wskaż</w:t>
      </w:r>
      <w:r w:rsidR="007B525E" w:rsidRPr="00190BC5">
        <w:rPr>
          <w:rFonts w:ascii="Lato" w:hAnsi="Lato" w:cs="Arial"/>
          <w:i/>
          <w:color w:val="1F497D"/>
          <w:sz w:val="22"/>
          <w:szCs w:val="22"/>
          <w:lang w:val="pl-PL"/>
        </w:rPr>
        <w:t>.</w:t>
      </w:r>
      <w:r w:rsidR="009A07E9" w:rsidRPr="00190BC5">
        <w:rPr>
          <w:rFonts w:ascii="Lato" w:hAnsi="Lato" w:cs="Arial"/>
          <w:i/>
          <w:color w:val="1F497D"/>
          <w:sz w:val="22"/>
          <w:szCs w:val="22"/>
          <w:lang w:val="pl-PL"/>
        </w:rPr>
        <w:t xml:space="preserve"> </w:t>
      </w:r>
    </w:p>
    <w:p w:rsidR="00151F19" w:rsidRPr="00B90792" w:rsidRDefault="00B90792" w:rsidP="004F1415">
      <w:pPr>
        <w:pStyle w:val="Text1"/>
        <w:numPr>
          <w:ilvl w:val="0"/>
          <w:numId w:val="32"/>
        </w:numPr>
        <w:spacing w:after="120"/>
        <w:rPr>
          <w:rFonts w:ascii="Lato" w:hAnsi="Lato" w:cs="Arial"/>
          <w:i/>
          <w:color w:val="1F497D"/>
          <w:sz w:val="22"/>
          <w:szCs w:val="22"/>
          <w:lang w:val="pl-PL"/>
        </w:rPr>
      </w:pPr>
      <w:r w:rsidRPr="00B90792">
        <w:rPr>
          <w:rFonts w:ascii="Lato" w:hAnsi="Lato" w:cs="Arial"/>
          <w:i/>
          <w:color w:val="1F497D"/>
          <w:sz w:val="22"/>
          <w:szCs w:val="22"/>
          <w:lang w:val="pl-PL"/>
        </w:rPr>
        <w:t xml:space="preserve">Zweryfikuj dane dotyczące zdarzeń kolejowych z zarządcami infrastruktury, na których infrastrukturze wykonywałeś przewozy. </w:t>
      </w:r>
    </w:p>
    <w:p w:rsidR="009B6C06" w:rsidRPr="00190BC5" w:rsidRDefault="009B6C06"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Jeśli chcesz się podzielić informacjami lub danymi</w:t>
      </w:r>
      <w:r w:rsidRPr="00190BC5">
        <w:rPr>
          <w:rFonts w:ascii="Lato" w:hAnsi="Lato" w:cs="Arial"/>
          <w:i/>
          <w:color w:val="1F497D"/>
          <w:sz w:val="22"/>
          <w:szCs w:val="22"/>
          <w:lang w:val="pl-PL"/>
        </w:rPr>
        <w:t xml:space="preserve">, </w:t>
      </w:r>
      <w:r>
        <w:rPr>
          <w:rFonts w:ascii="Lato" w:hAnsi="Lato" w:cs="Arial"/>
          <w:i/>
          <w:color w:val="1F497D"/>
          <w:sz w:val="22"/>
          <w:szCs w:val="22"/>
          <w:lang w:val="pl-PL"/>
        </w:rPr>
        <w:t xml:space="preserve">które </w:t>
      </w:r>
      <w:r w:rsidRPr="00190BC5">
        <w:rPr>
          <w:rFonts w:ascii="Lato" w:hAnsi="Lato" w:cs="Arial"/>
          <w:i/>
          <w:color w:val="1F497D"/>
          <w:sz w:val="22"/>
          <w:szCs w:val="22"/>
          <w:lang w:val="pl-PL"/>
        </w:rPr>
        <w:t xml:space="preserve">nie wpisują się w poszczególne punkty Raportu, </w:t>
      </w:r>
      <w:r>
        <w:rPr>
          <w:rFonts w:ascii="Lato" w:hAnsi="Lato" w:cs="Arial"/>
          <w:i/>
          <w:color w:val="1F497D"/>
          <w:sz w:val="22"/>
          <w:szCs w:val="22"/>
          <w:lang w:val="pl-PL"/>
        </w:rPr>
        <w:t>a dotyczą kwestii bezpieczeństwa ruchu kolejowego, przedstaw je w ostatniej części</w:t>
      </w:r>
      <w:r w:rsidRPr="00190BC5">
        <w:rPr>
          <w:rFonts w:ascii="Lato" w:hAnsi="Lato" w:cs="Arial"/>
          <w:i/>
          <w:color w:val="1F497D"/>
          <w:sz w:val="22"/>
          <w:szCs w:val="22"/>
          <w:lang w:val="pl-PL"/>
        </w:rPr>
        <w:t xml:space="preserve"> </w:t>
      </w:r>
      <w:r>
        <w:rPr>
          <w:rFonts w:ascii="Lato" w:hAnsi="Lato" w:cs="Arial"/>
          <w:i/>
          <w:color w:val="1F497D"/>
          <w:sz w:val="22"/>
          <w:szCs w:val="22"/>
          <w:lang w:val="pl-PL"/>
        </w:rPr>
        <w:t>Raportu (Rozdział G)</w:t>
      </w:r>
      <w:r w:rsidRPr="00190BC5">
        <w:rPr>
          <w:rFonts w:ascii="Lato" w:hAnsi="Lato" w:cs="Arial"/>
          <w:i/>
          <w:color w:val="1F497D"/>
          <w:sz w:val="22"/>
          <w:szCs w:val="22"/>
          <w:lang w:val="pl-PL"/>
        </w:rPr>
        <w:t xml:space="preserve">. </w:t>
      </w:r>
    </w:p>
    <w:p w:rsidR="00FA0CEA" w:rsidRPr="00190BC5" w:rsidRDefault="00663A08" w:rsidP="004F1415">
      <w:pPr>
        <w:pStyle w:val="Text1"/>
        <w:numPr>
          <w:ilvl w:val="0"/>
          <w:numId w:val="32"/>
        </w:numPr>
        <w:spacing w:after="120"/>
        <w:rPr>
          <w:rFonts w:ascii="Lato" w:hAnsi="Lato" w:cs="Arial"/>
          <w:i/>
          <w:color w:val="1F497D"/>
          <w:sz w:val="22"/>
          <w:szCs w:val="22"/>
          <w:lang w:val="pl-PL"/>
        </w:rPr>
      </w:pPr>
      <w:r w:rsidRPr="00190BC5">
        <w:rPr>
          <w:rFonts w:ascii="Lato" w:hAnsi="Lato" w:cs="Arial"/>
          <w:i/>
          <w:color w:val="1F497D"/>
          <w:sz w:val="22"/>
          <w:szCs w:val="22"/>
          <w:lang w:val="pl-PL"/>
        </w:rPr>
        <w:t xml:space="preserve">Raport </w:t>
      </w:r>
      <w:r w:rsidR="00B90792">
        <w:rPr>
          <w:rFonts w:ascii="Lato" w:hAnsi="Lato" w:cs="Arial"/>
          <w:i/>
          <w:color w:val="1F497D"/>
          <w:sz w:val="22"/>
          <w:szCs w:val="22"/>
          <w:lang w:val="pl-PL"/>
        </w:rPr>
        <w:t>wyślij</w:t>
      </w:r>
      <w:r w:rsidR="00BF6B70" w:rsidRPr="00190BC5">
        <w:rPr>
          <w:rFonts w:ascii="Lato" w:hAnsi="Lato" w:cs="Arial"/>
          <w:i/>
          <w:color w:val="1F497D"/>
          <w:sz w:val="22"/>
          <w:szCs w:val="22"/>
          <w:lang w:val="pl-PL"/>
        </w:rPr>
        <w:t xml:space="preserve"> za pośredni</w:t>
      </w:r>
      <w:r w:rsidR="00B90792">
        <w:rPr>
          <w:rFonts w:ascii="Lato" w:hAnsi="Lato" w:cs="Arial"/>
          <w:i/>
          <w:color w:val="1F497D"/>
          <w:sz w:val="22"/>
          <w:szCs w:val="22"/>
          <w:lang w:val="pl-PL"/>
        </w:rPr>
        <w:t>ctwem Poczty Polskiej lub złóż</w:t>
      </w:r>
      <w:r w:rsidR="00BF6B70" w:rsidRPr="00190BC5">
        <w:rPr>
          <w:rFonts w:ascii="Lato" w:hAnsi="Lato" w:cs="Arial"/>
          <w:i/>
          <w:color w:val="1F497D"/>
          <w:sz w:val="22"/>
          <w:szCs w:val="22"/>
          <w:lang w:val="pl-PL"/>
        </w:rPr>
        <w:t xml:space="preserve"> w siedzibie Urzędu Transportu Kolejowego</w:t>
      </w:r>
      <w:r w:rsidR="0093089A" w:rsidRPr="00190BC5">
        <w:rPr>
          <w:rFonts w:ascii="Lato" w:hAnsi="Lato" w:cs="Arial"/>
          <w:i/>
          <w:color w:val="1F497D"/>
          <w:sz w:val="22"/>
          <w:szCs w:val="22"/>
          <w:lang w:val="pl-PL"/>
        </w:rPr>
        <w:t xml:space="preserve"> (UTK)</w:t>
      </w:r>
      <w:r w:rsidR="00BF6B70" w:rsidRPr="00190BC5">
        <w:rPr>
          <w:rFonts w:ascii="Lato" w:hAnsi="Lato" w:cs="Arial"/>
          <w:i/>
          <w:color w:val="1F497D"/>
          <w:sz w:val="22"/>
          <w:szCs w:val="22"/>
          <w:lang w:val="pl-PL"/>
        </w:rPr>
        <w:t xml:space="preserve"> najpóźniej </w:t>
      </w:r>
      <w:r w:rsidR="00F47D55" w:rsidRPr="00190BC5">
        <w:rPr>
          <w:rFonts w:ascii="Lato" w:hAnsi="Lato" w:cs="Arial"/>
          <w:b/>
          <w:i/>
          <w:color w:val="1F497D"/>
          <w:sz w:val="22"/>
          <w:szCs w:val="22"/>
          <w:lang w:val="pl-PL"/>
        </w:rPr>
        <w:t>30 czerwca</w:t>
      </w:r>
      <w:r w:rsidR="009C14BC">
        <w:rPr>
          <w:rFonts w:ascii="Lato" w:hAnsi="Lato" w:cs="Arial"/>
          <w:b/>
          <w:i/>
          <w:color w:val="1F497D"/>
          <w:sz w:val="22"/>
          <w:szCs w:val="22"/>
          <w:lang w:val="pl-PL"/>
        </w:rPr>
        <w:t>.</w:t>
      </w:r>
      <w:r w:rsidR="00F47D55" w:rsidRPr="00190BC5">
        <w:rPr>
          <w:rFonts w:ascii="Lato" w:hAnsi="Lato" w:cs="Arial"/>
          <w:b/>
          <w:i/>
          <w:color w:val="1F497D"/>
          <w:sz w:val="22"/>
          <w:szCs w:val="22"/>
          <w:lang w:val="pl-PL"/>
        </w:rPr>
        <w:t xml:space="preserve"> </w:t>
      </w:r>
      <w:r w:rsidR="00FF59A5" w:rsidRPr="00190BC5">
        <w:rPr>
          <w:rFonts w:ascii="Lato" w:hAnsi="Lato" w:cs="Arial"/>
          <w:i/>
          <w:color w:val="1F497D"/>
          <w:sz w:val="22"/>
          <w:szCs w:val="22"/>
          <w:lang w:val="pl-PL"/>
        </w:rPr>
        <w:t>O </w:t>
      </w:r>
      <w:r w:rsidR="007B525E" w:rsidRPr="00190BC5">
        <w:rPr>
          <w:rFonts w:ascii="Lato" w:hAnsi="Lato" w:cs="Arial"/>
          <w:i/>
          <w:color w:val="1F497D"/>
          <w:sz w:val="22"/>
          <w:szCs w:val="22"/>
          <w:lang w:val="pl-PL"/>
        </w:rPr>
        <w:t>terminie złożenia raportu</w:t>
      </w:r>
      <w:r w:rsidR="00BF6B70" w:rsidRPr="00190BC5">
        <w:rPr>
          <w:rFonts w:ascii="Lato" w:hAnsi="Lato" w:cs="Arial"/>
          <w:i/>
          <w:color w:val="1F497D"/>
          <w:sz w:val="22"/>
          <w:szCs w:val="22"/>
          <w:lang w:val="pl-PL"/>
        </w:rPr>
        <w:t xml:space="preserve"> za pośrednictwem Poczty Polskiej</w:t>
      </w:r>
      <w:r w:rsidR="007B525E" w:rsidRPr="00190BC5">
        <w:rPr>
          <w:rFonts w:ascii="Lato" w:hAnsi="Lato" w:cs="Arial"/>
          <w:i/>
          <w:color w:val="1F497D"/>
          <w:sz w:val="22"/>
          <w:szCs w:val="22"/>
          <w:lang w:val="pl-PL"/>
        </w:rPr>
        <w:t xml:space="preserve"> decyduje</w:t>
      </w:r>
      <w:r w:rsidR="00F47D55" w:rsidRPr="00190BC5">
        <w:rPr>
          <w:rFonts w:ascii="Lato" w:hAnsi="Lato" w:cs="Arial"/>
          <w:i/>
          <w:color w:val="1F497D"/>
          <w:sz w:val="22"/>
          <w:szCs w:val="22"/>
          <w:lang w:val="pl-PL"/>
        </w:rPr>
        <w:t xml:space="preserve"> data stempla pocztowego. </w:t>
      </w:r>
      <w:r w:rsidR="00B90792">
        <w:rPr>
          <w:rFonts w:ascii="Lato" w:hAnsi="Lato" w:cs="Arial"/>
          <w:i/>
          <w:color w:val="1F497D"/>
          <w:sz w:val="22"/>
          <w:szCs w:val="22"/>
          <w:lang w:val="pl-PL"/>
        </w:rPr>
        <w:t>Datą złożenia Raportu za pośrednictwem firmy kurierskiej będzie data doręczenia Raportu do UTK.</w:t>
      </w:r>
    </w:p>
    <w:p w:rsidR="002E2538" w:rsidRPr="00190BC5" w:rsidRDefault="009B6C06"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Dodatkowo p</w:t>
      </w:r>
      <w:r w:rsidR="00FF59A5" w:rsidRPr="00190BC5">
        <w:rPr>
          <w:rFonts w:ascii="Lato" w:hAnsi="Lato" w:cs="Arial"/>
          <w:i/>
          <w:color w:val="1F497D"/>
          <w:sz w:val="22"/>
          <w:szCs w:val="22"/>
          <w:lang w:val="pl-PL"/>
        </w:rPr>
        <w:t>rze</w:t>
      </w:r>
      <w:r w:rsidR="00580261">
        <w:rPr>
          <w:rFonts w:ascii="Lato" w:hAnsi="Lato" w:cs="Arial"/>
          <w:i/>
          <w:color w:val="1F497D"/>
          <w:sz w:val="22"/>
          <w:szCs w:val="22"/>
          <w:lang w:val="pl-PL"/>
        </w:rPr>
        <w:t>ślij Raport</w:t>
      </w:r>
      <w:r w:rsidR="00FF59A5" w:rsidRPr="00190BC5">
        <w:rPr>
          <w:rFonts w:ascii="Lato" w:hAnsi="Lato" w:cs="Arial"/>
          <w:i/>
          <w:color w:val="1F497D"/>
          <w:sz w:val="22"/>
          <w:szCs w:val="22"/>
          <w:lang w:val="pl-PL"/>
        </w:rPr>
        <w:t xml:space="preserve"> w edytowalnej</w:t>
      </w:r>
      <w:r w:rsidR="00E4330E" w:rsidRPr="00190BC5">
        <w:rPr>
          <w:rFonts w:ascii="Lato" w:hAnsi="Lato" w:cs="Arial"/>
          <w:i/>
          <w:color w:val="1F497D"/>
          <w:sz w:val="22"/>
          <w:szCs w:val="22"/>
          <w:lang w:val="pl-PL"/>
        </w:rPr>
        <w:t xml:space="preserve"> wersji w plikach </w:t>
      </w:r>
      <w:r w:rsidR="006E3782" w:rsidRPr="00190BC5">
        <w:rPr>
          <w:rFonts w:ascii="Lato" w:hAnsi="Lato" w:cs="Arial"/>
          <w:i/>
          <w:color w:val="1F497D"/>
          <w:sz w:val="22"/>
          <w:szCs w:val="22"/>
          <w:lang w:val="pl-PL"/>
        </w:rPr>
        <w:t xml:space="preserve">Word i </w:t>
      </w:r>
      <w:r w:rsidR="00E4330E" w:rsidRPr="00190BC5">
        <w:rPr>
          <w:rFonts w:ascii="Lato" w:hAnsi="Lato" w:cs="Arial"/>
          <w:i/>
          <w:color w:val="1F497D"/>
          <w:sz w:val="22"/>
          <w:szCs w:val="22"/>
          <w:lang w:val="pl-PL"/>
        </w:rPr>
        <w:t>Excel</w:t>
      </w:r>
      <w:r w:rsidR="0005217A" w:rsidRPr="00190BC5">
        <w:rPr>
          <w:rFonts w:ascii="Lato" w:hAnsi="Lato" w:cs="Arial"/>
          <w:i/>
          <w:color w:val="1F497D"/>
          <w:sz w:val="22"/>
          <w:szCs w:val="22"/>
          <w:lang w:val="pl-PL"/>
        </w:rPr>
        <w:t xml:space="preserve"> </w:t>
      </w:r>
      <w:r w:rsidR="000665BC" w:rsidRPr="00190BC5">
        <w:rPr>
          <w:rFonts w:ascii="Lato" w:hAnsi="Lato" w:cs="Arial"/>
          <w:i/>
          <w:color w:val="1F497D"/>
          <w:sz w:val="22"/>
          <w:szCs w:val="22"/>
          <w:lang w:val="pl-PL"/>
        </w:rPr>
        <w:t>na</w:t>
      </w:r>
      <w:r w:rsidR="00F93F8D" w:rsidRPr="00190BC5">
        <w:rPr>
          <w:rFonts w:ascii="Lato" w:hAnsi="Lato" w:cs="Arial"/>
          <w:i/>
          <w:color w:val="1F497D"/>
          <w:sz w:val="22"/>
          <w:szCs w:val="22"/>
          <w:lang w:val="pl-PL"/>
        </w:rPr>
        <w:t> </w:t>
      </w:r>
      <w:r w:rsidR="000665BC" w:rsidRPr="00190BC5">
        <w:rPr>
          <w:rFonts w:ascii="Lato" w:hAnsi="Lato" w:cs="Arial"/>
          <w:i/>
          <w:color w:val="1F497D"/>
          <w:sz w:val="22"/>
          <w:szCs w:val="22"/>
          <w:lang w:val="pl-PL"/>
        </w:rPr>
        <w:t>adres poczty elektronicznej:</w:t>
      </w:r>
      <w:r w:rsidR="00767709" w:rsidRPr="00190BC5">
        <w:rPr>
          <w:rFonts w:ascii="Lato" w:hAnsi="Lato" w:cs="Arial"/>
          <w:i/>
          <w:color w:val="1F497D"/>
          <w:sz w:val="22"/>
          <w:szCs w:val="22"/>
          <w:lang w:val="pl-PL"/>
        </w:rPr>
        <w:t xml:space="preserve"> </w:t>
      </w:r>
      <w:r w:rsidR="00017F7D" w:rsidRPr="00190BC5">
        <w:rPr>
          <w:rFonts w:ascii="Lato" w:hAnsi="Lato" w:cs="Arial"/>
          <w:b/>
          <w:i/>
          <w:color w:val="1F497D"/>
          <w:sz w:val="22"/>
          <w:szCs w:val="22"/>
          <w:lang w:val="pl-PL"/>
        </w:rPr>
        <w:t>raport</w:t>
      </w:r>
      <w:r w:rsidR="0074658D" w:rsidRPr="00190BC5">
        <w:rPr>
          <w:rFonts w:ascii="Lato" w:hAnsi="Lato" w:cs="Arial"/>
          <w:b/>
          <w:i/>
          <w:color w:val="1F497D"/>
          <w:sz w:val="22"/>
          <w:szCs w:val="22"/>
          <w:lang w:val="pl-PL"/>
        </w:rPr>
        <w:t>y</w:t>
      </w:r>
      <w:r w:rsidR="009F1276" w:rsidRPr="00190BC5">
        <w:rPr>
          <w:rFonts w:ascii="Lato" w:hAnsi="Lato" w:cs="Arial"/>
          <w:b/>
          <w:i/>
          <w:color w:val="1F497D"/>
          <w:sz w:val="22"/>
          <w:szCs w:val="22"/>
          <w:lang w:val="pl-PL"/>
        </w:rPr>
        <w:t>_bezpieczen</w:t>
      </w:r>
      <w:r w:rsidR="00017F7D" w:rsidRPr="00190BC5">
        <w:rPr>
          <w:rFonts w:ascii="Lato" w:hAnsi="Lato" w:cs="Arial"/>
          <w:b/>
          <w:i/>
          <w:color w:val="1F497D"/>
          <w:sz w:val="22"/>
          <w:szCs w:val="22"/>
          <w:lang w:val="pl-PL"/>
        </w:rPr>
        <w:t>stwa</w:t>
      </w:r>
      <w:r w:rsidR="000665BC" w:rsidRPr="00190BC5">
        <w:rPr>
          <w:rFonts w:ascii="Lato" w:hAnsi="Lato" w:cs="Arial"/>
          <w:b/>
          <w:i/>
          <w:color w:val="1F497D"/>
          <w:sz w:val="22"/>
          <w:szCs w:val="22"/>
          <w:lang w:val="pl-PL"/>
        </w:rPr>
        <w:t>@utk.gov.pl</w:t>
      </w:r>
    </w:p>
    <w:p w:rsidR="00EC6BA7" w:rsidRDefault="00580261"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Zwróć</w:t>
      </w:r>
      <w:r w:rsidR="00477776" w:rsidRPr="00190BC5">
        <w:rPr>
          <w:rFonts w:ascii="Lato" w:hAnsi="Lato" w:cs="Arial"/>
          <w:i/>
          <w:color w:val="1F497D"/>
          <w:sz w:val="22"/>
          <w:szCs w:val="22"/>
          <w:lang w:val="pl-PL"/>
        </w:rPr>
        <w:t xml:space="preserve"> uwagę na </w:t>
      </w:r>
      <w:r w:rsidR="00477776" w:rsidRPr="00190BC5">
        <w:rPr>
          <w:rFonts w:ascii="Lato" w:hAnsi="Lato" w:cs="Arial"/>
          <w:b/>
          <w:i/>
          <w:color w:val="1F497D"/>
          <w:sz w:val="22"/>
          <w:szCs w:val="22"/>
          <w:lang w:val="pl-PL"/>
        </w:rPr>
        <w:t>poprawność arytmetyczną</w:t>
      </w:r>
      <w:r w:rsidR="00477776" w:rsidRPr="00190BC5">
        <w:rPr>
          <w:rFonts w:ascii="Lato" w:hAnsi="Lato" w:cs="Arial"/>
          <w:i/>
          <w:color w:val="1F497D"/>
          <w:sz w:val="22"/>
          <w:szCs w:val="22"/>
          <w:lang w:val="pl-PL"/>
        </w:rPr>
        <w:t xml:space="preserve"> przedstawianych </w:t>
      </w:r>
      <w:r w:rsidRPr="00190BC5">
        <w:rPr>
          <w:rFonts w:ascii="Lato" w:hAnsi="Lato" w:cs="Arial"/>
          <w:i/>
          <w:color w:val="1F497D"/>
          <w:sz w:val="22"/>
          <w:szCs w:val="22"/>
          <w:lang w:val="pl-PL"/>
        </w:rPr>
        <w:t>danych</w:t>
      </w:r>
      <w:r w:rsidR="00D348C1" w:rsidRPr="00190BC5">
        <w:rPr>
          <w:rFonts w:ascii="Lato" w:hAnsi="Lato" w:cs="Arial"/>
          <w:i/>
          <w:color w:val="1F497D"/>
          <w:sz w:val="22"/>
          <w:szCs w:val="22"/>
          <w:lang w:val="pl-PL"/>
        </w:rPr>
        <w:t>.</w:t>
      </w:r>
    </w:p>
    <w:p w:rsidR="002660B5" w:rsidRPr="00444E3D" w:rsidRDefault="002660B5" w:rsidP="004F1415">
      <w:pPr>
        <w:pStyle w:val="Text1"/>
        <w:numPr>
          <w:ilvl w:val="0"/>
          <w:numId w:val="32"/>
        </w:numPr>
        <w:spacing w:after="120"/>
        <w:rPr>
          <w:rFonts w:ascii="Lato" w:hAnsi="Lato" w:cs="Arial"/>
          <w:i/>
          <w:color w:val="1F497D"/>
          <w:sz w:val="22"/>
          <w:szCs w:val="22"/>
          <w:lang w:val="pl-PL"/>
        </w:rPr>
      </w:pPr>
      <w:r w:rsidRPr="00444E3D">
        <w:rPr>
          <w:rFonts w:ascii="Lato" w:hAnsi="Lato" w:cs="Arial"/>
          <w:i/>
          <w:color w:val="1F497D"/>
          <w:sz w:val="22"/>
          <w:szCs w:val="22"/>
          <w:lang w:val="pl-PL"/>
        </w:rPr>
        <w:lastRenderedPageBreak/>
        <w:t>Tabele</w:t>
      </w:r>
      <w:r w:rsidR="00444E3D" w:rsidRPr="00444E3D">
        <w:rPr>
          <w:rFonts w:ascii="Lato" w:hAnsi="Lato" w:cs="Arial"/>
          <w:i/>
          <w:color w:val="1F497D"/>
          <w:sz w:val="22"/>
          <w:szCs w:val="22"/>
          <w:lang w:val="pl-PL"/>
        </w:rPr>
        <w:t xml:space="preserve"> </w:t>
      </w:r>
      <w:r w:rsidR="00E8328D">
        <w:rPr>
          <w:rFonts w:ascii="Lato" w:hAnsi="Lato" w:cs="Arial"/>
          <w:i/>
          <w:color w:val="1F497D"/>
          <w:sz w:val="22"/>
          <w:szCs w:val="22"/>
          <w:lang w:val="pl-PL"/>
        </w:rPr>
        <w:t>do prezentacji danych liczbowych,</w:t>
      </w:r>
      <w:r w:rsidRPr="00444E3D">
        <w:rPr>
          <w:rFonts w:ascii="Lato" w:hAnsi="Lato" w:cs="Arial"/>
          <w:i/>
          <w:color w:val="1F497D"/>
          <w:sz w:val="22"/>
          <w:szCs w:val="22"/>
          <w:lang w:val="pl-PL"/>
        </w:rPr>
        <w:t xml:space="preserve"> których wzory znajdują się w Wytycznych, </w:t>
      </w:r>
      <w:r w:rsidR="00444E3D" w:rsidRPr="00444E3D">
        <w:rPr>
          <w:rFonts w:ascii="Lato" w:hAnsi="Lato" w:cs="Arial"/>
          <w:i/>
          <w:color w:val="1F497D"/>
          <w:sz w:val="22"/>
          <w:szCs w:val="22"/>
          <w:lang w:val="pl-PL"/>
        </w:rPr>
        <w:t>zamieszczone są w </w:t>
      </w:r>
      <w:r w:rsidRPr="00444E3D">
        <w:rPr>
          <w:rFonts w:ascii="Lato" w:hAnsi="Lato" w:cs="Arial"/>
          <w:i/>
          <w:color w:val="1F497D"/>
          <w:sz w:val="22"/>
          <w:szCs w:val="22"/>
          <w:lang w:val="pl-PL"/>
        </w:rPr>
        <w:t>arkuszu „Tabele w formacie Excel”</w:t>
      </w:r>
      <w:r w:rsidR="00444E3D" w:rsidRPr="00444E3D">
        <w:rPr>
          <w:rFonts w:ascii="Lato" w:hAnsi="Lato" w:cs="Arial"/>
          <w:i/>
          <w:color w:val="1F497D"/>
          <w:sz w:val="22"/>
          <w:szCs w:val="22"/>
          <w:lang w:val="pl-PL"/>
        </w:rPr>
        <w:t>. Dane dla tych tabel wpisz tylk</w:t>
      </w:r>
      <w:r w:rsidR="00E8328D">
        <w:rPr>
          <w:rFonts w:ascii="Lato" w:hAnsi="Lato" w:cs="Arial"/>
          <w:i/>
          <w:color w:val="1F497D"/>
          <w:sz w:val="22"/>
          <w:szCs w:val="22"/>
          <w:lang w:val="pl-PL"/>
        </w:rPr>
        <w:t>o w </w:t>
      </w:r>
      <w:r w:rsidR="00444E3D" w:rsidRPr="00444E3D">
        <w:rPr>
          <w:rFonts w:ascii="Lato" w:hAnsi="Lato" w:cs="Arial"/>
          <w:i/>
          <w:color w:val="1F497D"/>
          <w:sz w:val="22"/>
          <w:szCs w:val="22"/>
          <w:lang w:val="pl-PL"/>
        </w:rPr>
        <w:t xml:space="preserve">arkuszu Excel. </w:t>
      </w:r>
    </w:p>
    <w:p w:rsidR="00444E3D" w:rsidRPr="00444E3D" w:rsidRDefault="00444E3D" w:rsidP="004F1415">
      <w:pPr>
        <w:pStyle w:val="Text1"/>
        <w:numPr>
          <w:ilvl w:val="0"/>
          <w:numId w:val="32"/>
        </w:numPr>
        <w:spacing w:after="120"/>
        <w:rPr>
          <w:rFonts w:ascii="Lato" w:hAnsi="Lato" w:cs="Arial"/>
          <w:i/>
          <w:color w:val="1F497D"/>
          <w:sz w:val="22"/>
          <w:szCs w:val="22"/>
          <w:lang w:val="pl-PL"/>
        </w:rPr>
      </w:pPr>
      <w:r w:rsidRPr="00444E3D">
        <w:rPr>
          <w:rFonts w:ascii="Lato" w:hAnsi="Lato" w:cs="Arial"/>
          <w:b/>
          <w:i/>
          <w:color w:val="1F497D"/>
          <w:sz w:val="22"/>
          <w:szCs w:val="22"/>
          <w:lang w:val="pl-PL"/>
        </w:rPr>
        <w:t>Nie zmieniaj</w:t>
      </w:r>
      <w:r w:rsidRPr="00444E3D">
        <w:rPr>
          <w:rFonts w:ascii="Lato" w:hAnsi="Lato" w:cs="Arial"/>
          <w:i/>
          <w:color w:val="1F497D"/>
          <w:sz w:val="22"/>
          <w:szCs w:val="22"/>
          <w:lang w:val="pl-PL"/>
        </w:rPr>
        <w:t xml:space="preserve"> nazw i kolejności kolumn w tabelach.</w:t>
      </w:r>
    </w:p>
    <w:p w:rsidR="00E05D9E" w:rsidRPr="004272DB" w:rsidRDefault="00B430C7" w:rsidP="004F1415">
      <w:pPr>
        <w:pStyle w:val="Text1"/>
        <w:numPr>
          <w:ilvl w:val="0"/>
          <w:numId w:val="32"/>
        </w:numPr>
        <w:spacing w:after="120"/>
        <w:rPr>
          <w:rFonts w:ascii="Lato" w:hAnsi="Lato" w:cs="Arial"/>
          <w:i/>
          <w:color w:val="1F497D" w:themeColor="text2"/>
          <w:sz w:val="22"/>
          <w:szCs w:val="22"/>
          <w:lang w:val="pl-PL"/>
        </w:rPr>
      </w:pPr>
      <w:r>
        <w:rPr>
          <w:rFonts w:ascii="Lato" w:hAnsi="Lato" w:cs="Arial"/>
          <w:b/>
          <w:i/>
          <w:color w:val="1F497D"/>
          <w:sz w:val="22"/>
          <w:szCs w:val="22"/>
          <w:lang w:val="pl-PL"/>
        </w:rPr>
        <w:t>J</w:t>
      </w:r>
      <w:r w:rsidR="00580261">
        <w:rPr>
          <w:rFonts w:ascii="Lato" w:hAnsi="Lato" w:cs="Arial"/>
          <w:b/>
          <w:i/>
          <w:color w:val="1F497D"/>
          <w:sz w:val="22"/>
          <w:szCs w:val="22"/>
          <w:lang w:val="pl-PL"/>
        </w:rPr>
        <w:t>eżeli</w:t>
      </w:r>
      <w:r w:rsidR="00DF4DD9" w:rsidRPr="00190BC5">
        <w:rPr>
          <w:rFonts w:ascii="Lato" w:hAnsi="Lato" w:cs="Arial"/>
          <w:b/>
          <w:i/>
          <w:color w:val="1F497D"/>
          <w:sz w:val="22"/>
          <w:szCs w:val="22"/>
          <w:lang w:val="pl-PL"/>
        </w:rPr>
        <w:t xml:space="preserve"> </w:t>
      </w:r>
      <w:r w:rsidR="00DF0BBB">
        <w:rPr>
          <w:rFonts w:ascii="Lato" w:hAnsi="Lato" w:cs="Arial"/>
          <w:b/>
          <w:i/>
          <w:color w:val="1F497D"/>
          <w:sz w:val="22"/>
          <w:szCs w:val="22"/>
          <w:lang w:val="pl-PL"/>
        </w:rPr>
        <w:t>reprezentujesz podmiot</w:t>
      </w:r>
      <w:r w:rsidR="005C49BB">
        <w:rPr>
          <w:rFonts w:ascii="Lato" w:hAnsi="Lato" w:cs="Arial"/>
          <w:b/>
          <w:i/>
          <w:color w:val="1F497D"/>
          <w:sz w:val="22"/>
          <w:szCs w:val="22"/>
          <w:lang w:val="pl-PL"/>
        </w:rPr>
        <w:t xml:space="preserve"> posiadający</w:t>
      </w:r>
      <w:r w:rsidR="00DF4DD9" w:rsidRPr="00190BC5">
        <w:rPr>
          <w:rFonts w:ascii="Lato" w:hAnsi="Lato" w:cs="Arial"/>
          <w:b/>
          <w:i/>
          <w:color w:val="1F497D"/>
          <w:sz w:val="22"/>
          <w:szCs w:val="22"/>
          <w:lang w:val="pl-PL"/>
        </w:rPr>
        <w:t xml:space="preserve"> </w:t>
      </w:r>
      <w:r w:rsidR="005C49BB">
        <w:rPr>
          <w:rFonts w:ascii="Lato" w:hAnsi="Lato" w:cs="Arial"/>
          <w:b/>
          <w:i/>
          <w:color w:val="1F497D"/>
          <w:sz w:val="22"/>
          <w:szCs w:val="22"/>
          <w:lang w:val="pl-PL"/>
        </w:rPr>
        <w:t>certyfikat lub autoryzację bezpieczeństwa</w:t>
      </w:r>
      <w:r w:rsidR="00580261">
        <w:rPr>
          <w:rFonts w:ascii="Lato" w:hAnsi="Lato" w:cs="Arial"/>
          <w:i/>
          <w:color w:val="1F497D"/>
          <w:sz w:val="22"/>
          <w:szCs w:val="22"/>
          <w:lang w:val="pl-PL"/>
        </w:rPr>
        <w:t xml:space="preserve">, </w:t>
      </w:r>
      <w:r w:rsidR="005C49BB">
        <w:rPr>
          <w:rFonts w:ascii="Lato" w:hAnsi="Lato" w:cs="Arial"/>
          <w:i/>
          <w:color w:val="1F497D"/>
          <w:sz w:val="22"/>
          <w:szCs w:val="22"/>
          <w:lang w:val="pl-PL"/>
        </w:rPr>
        <w:t>który</w:t>
      </w:r>
      <w:r w:rsidR="00580261">
        <w:rPr>
          <w:rFonts w:ascii="Lato" w:hAnsi="Lato" w:cs="Arial"/>
          <w:i/>
          <w:color w:val="1F497D"/>
          <w:sz w:val="22"/>
          <w:szCs w:val="22"/>
          <w:lang w:val="pl-PL"/>
        </w:rPr>
        <w:t xml:space="preserve"> nie podjął</w:t>
      </w:r>
      <w:r w:rsidR="00EC6BA7" w:rsidRPr="00190BC5">
        <w:rPr>
          <w:rFonts w:ascii="Lato" w:hAnsi="Lato" w:cs="Arial"/>
          <w:i/>
          <w:color w:val="1F497D"/>
          <w:sz w:val="22"/>
          <w:szCs w:val="22"/>
          <w:lang w:val="pl-PL"/>
        </w:rPr>
        <w:t xml:space="preserve"> działalności w</w:t>
      </w:r>
      <w:r w:rsidR="00BF6134" w:rsidRPr="00190BC5">
        <w:rPr>
          <w:rFonts w:ascii="Lato" w:hAnsi="Lato" w:cs="Arial"/>
          <w:i/>
          <w:color w:val="1F497D"/>
          <w:sz w:val="22"/>
          <w:szCs w:val="22"/>
          <w:lang w:val="pl-PL"/>
        </w:rPr>
        <w:t> </w:t>
      </w:r>
      <w:r w:rsidR="00EC6BA7" w:rsidRPr="00190BC5">
        <w:rPr>
          <w:rFonts w:ascii="Lato" w:hAnsi="Lato" w:cs="Arial"/>
          <w:i/>
          <w:color w:val="1F497D"/>
          <w:sz w:val="22"/>
          <w:szCs w:val="22"/>
          <w:lang w:val="pl-PL"/>
        </w:rPr>
        <w:t xml:space="preserve">roku </w:t>
      </w:r>
      <w:r w:rsidR="000C61F3" w:rsidRPr="00190BC5">
        <w:rPr>
          <w:rFonts w:ascii="Lato" w:hAnsi="Lato" w:cs="Arial"/>
          <w:i/>
          <w:color w:val="1F497D"/>
          <w:sz w:val="22"/>
          <w:szCs w:val="22"/>
          <w:lang w:val="pl-PL"/>
        </w:rPr>
        <w:t>sprawozdawczym</w:t>
      </w:r>
      <w:r w:rsidR="00EC6BA7" w:rsidRPr="00190BC5">
        <w:rPr>
          <w:rFonts w:ascii="Lato" w:hAnsi="Lato" w:cs="Arial"/>
          <w:i/>
          <w:color w:val="1F497D"/>
          <w:sz w:val="22"/>
          <w:szCs w:val="22"/>
          <w:lang w:val="pl-PL"/>
        </w:rPr>
        <w:t xml:space="preserve"> </w:t>
      </w:r>
      <w:r w:rsidR="00DF0BBB">
        <w:rPr>
          <w:rFonts w:ascii="Lato" w:hAnsi="Lato" w:cs="Arial"/>
          <w:b/>
          <w:i/>
          <w:color w:val="1F497D"/>
          <w:sz w:val="22"/>
          <w:szCs w:val="22"/>
          <w:lang w:val="pl-PL"/>
        </w:rPr>
        <w:t>musisz złożyć</w:t>
      </w:r>
      <w:r w:rsidR="00DF4DD9" w:rsidRPr="00190BC5">
        <w:rPr>
          <w:rFonts w:ascii="Lato" w:hAnsi="Lato" w:cs="Arial"/>
          <w:b/>
          <w:i/>
          <w:color w:val="1F497D"/>
          <w:sz w:val="22"/>
          <w:szCs w:val="22"/>
          <w:lang w:val="pl-PL"/>
        </w:rPr>
        <w:t xml:space="preserve"> </w:t>
      </w:r>
      <w:r w:rsidR="00EC6BA7" w:rsidRPr="00190BC5">
        <w:rPr>
          <w:rFonts w:ascii="Lato" w:hAnsi="Lato" w:cs="Arial"/>
          <w:b/>
          <w:i/>
          <w:color w:val="1F497D"/>
          <w:sz w:val="22"/>
          <w:szCs w:val="22"/>
          <w:lang w:val="pl-PL"/>
        </w:rPr>
        <w:t>Raport</w:t>
      </w:r>
      <w:r w:rsidR="0064243C" w:rsidRPr="00190BC5">
        <w:rPr>
          <w:rFonts w:ascii="Lato" w:hAnsi="Lato" w:cs="Arial"/>
          <w:i/>
          <w:color w:val="1F497D"/>
          <w:sz w:val="22"/>
          <w:szCs w:val="22"/>
          <w:lang w:val="pl-PL"/>
        </w:rPr>
        <w:t xml:space="preserve"> w sprawie bezpieczeństwa</w:t>
      </w:r>
      <w:r w:rsidR="008D2C2C">
        <w:rPr>
          <w:rFonts w:ascii="Lato" w:hAnsi="Lato" w:cs="Arial"/>
          <w:i/>
          <w:color w:val="1F497D"/>
          <w:sz w:val="22"/>
          <w:szCs w:val="22"/>
          <w:lang w:val="pl-PL"/>
        </w:rPr>
        <w:t>.</w:t>
      </w:r>
      <w:r w:rsidR="00FF59A5" w:rsidRPr="00190BC5">
        <w:rPr>
          <w:rFonts w:ascii="Lato" w:hAnsi="Lato" w:cs="Arial"/>
          <w:i/>
          <w:color w:val="1F497D"/>
          <w:sz w:val="22"/>
          <w:szCs w:val="22"/>
          <w:lang w:val="pl-PL"/>
        </w:rPr>
        <w:t xml:space="preserve"> </w:t>
      </w:r>
      <w:r w:rsidR="008D2C2C">
        <w:rPr>
          <w:rFonts w:ascii="Lato" w:hAnsi="Lato" w:cs="Arial"/>
          <w:i/>
          <w:color w:val="1F497D"/>
          <w:sz w:val="22"/>
          <w:szCs w:val="22"/>
          <w:lang w:val="pl-PL"/>
        </w:rPr>
        <w:t>Zamieść w nim wymagane opisy</w:t>
      </w:r>
      <w:r w:rsidR="002A7385" w:rsidRPr="00190BC5">
        <w:rPr>
          <w:rFonts w:ascii="Lato" w:hAnsi="Lato" w:cs="Arial"/>
          <w:i/>
          <w:color w:val="1F497D"/>
          <w:sz w:val="22"/>
          <w:szCs w:val="22"/>
          <w:lang w:val="pl-PL"/>
        </w:rPr>
        <w:t xml:space="preserve"> oraz </w:t>
      </w:r>
      <w:r w:rsidR="008D2C2C">
        <w:rPr>
          <w:rFonts w:ascii="Lato" w:hAnsi="Lato" w:cs="Arial"/>
          <w:i/>
          <w:color w:val="1F497D"/>
          <w:sz w:val="22"/>
          <w:szCs w:val="22"/>
          <w:lang w:val="pl-PL"/>
        </w:rPr>
        <w:t>zerowe dane</w:t>
      </w:r>
      <w:r w:rsidR="00FF59A5" w:rsidRPr="00190BC5">
        <w:rPr>
          <w:rFonts w:ascii="Lato" w:hAnsi="Lato" w:cs="Arial"/>
          <w:i/>
          <w:color w:val="1F497D"/>
          <w:sz w:val="22"/>
          <w:szCs w:val="22"/>
          <w:lang w:val="pl-PL"/>
        </w:rPr>
        <w:t xml:space="preserve"> statystyczn</w:t>
      </w:r>
      <w:r w:rsidR="008D2C2C">
        <w:rPr>
          <w:rFonts w:ascii="Lato" w:hAnsi="Lato" w:cs="Arial"/>
          <w:i/>
          <w:color w:val="1F497D"/>
          <w:sz w:val="22"/>
          <w:szCs w:val="22"/>
          <w:lang w:val="pl-PL"/>
        </w:rPr>
        <w:t>e</w:t>
      </w:r>
      <w:r>
        <w:rPr>
          <w:rFonts w:ascii="Lato" w:hAnsi="Lato" w:cs="Arial"/>
          <w:i/>
          <w:color w:val="1F497D"/>
          <w:sz w:val="22"/>
          <w:szCs w:val="22"/>
          <w:lang w:val="pl-PL"/>
        </w:rPr>
        <w:t xml:space="preserve">. Do Raportu dołącz arkusz CSI </w:t>
      </w:r>
      <w:r w:rsidR="004272DB" w:rsidRPr="004272DB">
        <w:rPr>
          <w:rFonts w:ascii="Lato" w:hAnsi="Lato" w:cs="Arial"/>
          <w:i/>
          <w:color w:val="1F497D" w:themeColor="text2"/>
          <w:sz w:val="22"/>
          <w:szCs w:val="22"/>
          <w:lang w:val="pl-PL"/>
        </w:rPr>
        <w:t>i </w:t>
      </w:r>
      <w:r w:rsidRPr="004272DB">
        <w:rPr>
          <w:rFonts w:ascii="Lato" w:hAnsi="Lato" w:cs="Arial"/>
          <w:i/>
          <w:color w:val="1F497D" w:themeColor="text2"/>
          <w:sz w:val="22"/>
          <w:szCs w:val="22"/>
          <w:lang w:val="pl-PL"/>
        </w:rPr>
        <w:t>Program poprawy bezpieczeństwa</w:t>
      </w:r>
      <w:r w:rsidR="00EC6BA7" w:rsidRPr="004272DB">
        <w:rPr>
          <w:rFonts w:ascii="Lato" w:hAnsi="Lato" w:cs="Arial"/>
          <w:i/>
          <w:color w:val="1F497D" w:themeColor="text2"/>
          <w:sz w:val="22"/>
          <w:szCs w:val="22"/>
          <w:lang w:val="pl-PL"/>
        </w:rPr>
        <w:t>.</w:t>
      </w:r>
      <w:r w:rsidR="00B663FC" w:rsidRPr="004272DB">
        <w:rPr>
          <w:rFonts w:ascii="Lato" w:hAnsi="Lato" w:cs="Arial"/>
          <w:i/>
          <w:color w:val="1F497D" w:themeColor="text2"/>
          <w:sz w:val="22"/>
          <w:szCs w:val="22"/>
          <w:lang w:val="pl-PL"/>
        </w:rPr>
        <w:t xml:space="preserve"> </w:t>
      </w:r>
    </w:p>
    <w:p w:rsidR="00EC6BA7" w:rsidRPr="00190BC5" w:rsidRDefault="00B430C7"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Pamiętaj, aby</w:t>
      </w:r>
      <w:r w:rsidR="00580261">
        <w:rPr>
          <w:rFonts w:ascii="Lato" w:hAnsi="Lato" w:cs="Arial"/>
          <w:i/>
          <w:color w:val="1F497D"/>
          <w:sz w:val="22"/>
          <w:szCs w:val="22"/>
          <w:lang w:val="pl-PL"/>
        </w:rPr>
        <w:t xml:space="preserve"> Raport</w:t>
      </w:r>
      <w:r w:rsidR="00EC6BA7" w:rsidRPr="00190BC5">
        <w:rPr>
          <w:rFonts w:ascii="Lato" w:hAnsi="Lato" w:cs="Arial"/>
          <w:i/>
          <w:color w:val="1F497D"/>
          <w:sz w:val="22"/>
          <w:szCs w:val="22"/>
          <w:lang w:val="pl-PL"/>
        </w:rPr>
        <w:t xml:space="preserve"> </w:t>
      </w:r>
      <w:r>
        <w:rPr>
          <w:rFonts w:ascii="Lato" w:hAnsi="Lato" w:cs="Arial"/>
          <w:i/>
          <w:color w:val="1F497D"/>
          <w:sz w:val="22"/>
          <w:szCs w:val="22"/>
          <w:lang w:val="pl-PL"/>
        </w:rPr>
        <w:t>podpisały osoby do tego uprawnione</w:t>
      </w:r>
      <w:r w:rsidR="005C49BB">
        <w:rPr>
          <w:rFonts w:ascii="Lato" w:hAnsi="Lato" w:cs="Arial"/>
          <w:i/>
          <w:color w:val="1F497D"/>
          <w:sz w:val="22"/>
          <w:szCs w:val="22"/>
          <w:lang w:val="pl-PL"/>
        </w:rPr>
        <w:t>,</w:t>
      </w:r>
      <w:r>
        <w:rPr>
          <w:rFonts w:ascii="Lato" w:hAnsi="Lato" w:cs="Arial"/>
          <w:i/>
          <w:color w:val="1F497D"/>
          <w:sz w:val="22"/>
          <w:szCs w:val="22"/>
          <w:lang w:val="pl-PL"/>
        </w:rPr>
        <w:t xml:space="preserve"> </w:t>
      </w:r>
      <w:r w:rsidR="00EC6BA7" w:rsidRPr="00190BC5">
        <w:rPr>
          <w:rFonts w:ascii="Lato" w:hAnsi="Lato" w:cs="Arial"/>
          <w:i/>
          <w:color w:val="1F497D"/>
          <w:sz w:val="22"/>
          <w:szCs w:val="22"/>
          <w:lang w:val="pl-PL"/>
        </w:rPr>
        <w:t>zgodnie z reprezentacją wyni</w:t>
      </w:r>
      <w:r>
        <w:rPr>
          <w:rFonts w:ascii="Lato" w:hAnsi="Lato" w:cs="Arial"/>
          <w:i/>
          <w:color w:val="1F497D"/>
          <w:sz w:val="22"/>
          <w:szCs w:val="22"/>
          <w:lang w:val="pl-PL"/>
        </w:rPr>
        <w:t>kającą z </w:t>
      </w:r>
      <w:r w:rsidR="00EC6BA7" w:rsidRPr="00190BC5">
        <w:rPr>
          <w:rFonts w:ascii="Lato" w:hAnsi="Lato" w:cs="Arial"/>
          <w:i/>
          <w:color w:val="1F497D"/>
          <w:sz w:val="22"/>
          <w:szCs w:val="22"/>
          <w:lang w:val="pl-PL"/>
        </w:rPr>
        <w:t>KRS</w:t>
      </w:r>
      <w:r w:rsidR="000C61F3" w:rsidRPr="00190BC5">
        <w:rPr>
          <w:rFonts w:ascii="Lato" w:hAnsi="Lato" w:cs="Arial"/>
          <w:i/>
          <w:color w:val="1F497D"/>
          <w:sz w:val="22"/>
          <w:szCs w:val="22"/>
          <w:lang w:val="pl-PL"/>
        </w:rPr>
        <w:t>, CEIDG lub analogicznych rejestrów</w:t>
      </w:r>
      <w:r w:rsidR="007C6A70" w:rsidRPr="00190BC5">
        <w:rPr>
          <w:rFonts w:ascii="Lato" w:hAnsi="Lato" w:cs="Arial"/>
          <w:i/>
          <w:color w:val="1F497D"/>
          <w:sz w:val="22"/>
          <w:szCs w:val="22"/>
          <w:lang w:val="pl-PL"/>
        </w:rPr>
        <w:t>.</w:t>
      </w:r>
    </w:p>
    <w:p w:rsidR="003141BA" w:rsidRPr="00190BC5" w:rsidRDefault="00580261"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Raport opraw w grzbiet wsuwany</w:t>
      </w:r>
      <w:r w:rsidR="00DF0BBB" w:rsidRPr="00DF0BBB">
        <w:rPr>
          <w:rFonts w:ascii="Lato" w:hAnsi="Lato" w:cs="Arial"/>
          <w:i/>
          <w:color w:val="1F497D"/>
          <w:sz w:val="22"/>
          <w:szCs w:val="22"/>
          <w:lang w:val="pl-PL"/>
        </w:rPr>
        <w:t xml:space="preserve"> </w:t>
      </w:r>
      <w:r w:rsidR="00DF0BBB">
        <w:rPr>
          <w:rFonts w:ascii="Lato" w:hAnsi="Lato" w:cs="Arial"/>
          <w:i/>
          <w:color w:val="1F497D"/>
          <w:sz w:val="22"/>
          <w:szCs w:val="22"/>
          <w:lang w:val="pl-PL"/>
        </w:rPr>
        <w:t>lub zbinduj</w:t>
      </w:r>
      <w:r>
        <w:rPr>
          <w:rFonts w:ascii="Lato" w:hAnsi="Lato" w:cs="Arial"/>
          <w:i/>
          <w:color w:val="1F497D"/>
          <w:sz w:val="22"/>
          <w:szCs w:val="22"/>
          <w:lang w:val="pl-PL"/>
        </w:rPr>
        <w:t xml:space="preserve">. </w:t>
      </w:r>
      <w:r w:rsidR="000F2C45" w:rsidRPr="00190BC5">
        <w:rPr>
          <w:rFonts w:ascii="Lato" w:hAnsi="Lato" w:cs="Arial"/>
          <w:i/>
          <w:color w:val="1F497D"/>
          <w:sz w:val="22"/>
          <w:szCs w:val="22"/>
          <w:lang w:val="pl-PL"/>
        </w:rPr>
        <w:t xml:space="preserve">W </w:t>
      </w:r>
      <w:r w:rsidR="00D348C1" w:rsidRPr="00190BC5">
        <w:rPr>
          <w:rFonts w:ascii="Lato" w:hAnsi="Lato" w:cs="Arial"/>
          <w:i/>
          <w:color w:val="1F497D"/>
          <w:sz w:val="22"/>
          <w:szCs w:val="22"/>
          <w:lang w:val="pl-PL"/>
        </w:rPr>
        <w:t xml:space="preserve">UTK </w:t>
      </w:r>
      <w:r>
        <w:rPr>
          <w:rFonts w:ascii="Lato" w:hAnsi="Lato" w:cs="Arial"/>
          <w:i/>
          <w:color w:val="1F497D"/>
          <w:sz w:val="22"/>
          <w:szCs w:val="22"/>
          <w:lang w:val="pl-PL"/>
        </w:rPr>
        <w:t xml:space="preserve">obowiązuje </w:t>
      </w:r>
      <w:r w:rsidR="00D47D82">
        <w:rPr>
          <w:rFonts w:ascii="Lato" w:hAnsi="Lato" w:cs="Arial"/>
          <w:i/>
          <w:color w:val="1F497D"/>
          <w:sz w:val="22"/>
          <w:szCs w:val="22"/>
          <w:lang w:val="pl-PL"/>
        </w:rPr>
        <w:t xml:space="preserve">system </w:t>
      </w:r>
      <w:r w:rsidR="000F2C45" w:rsidRPr="00190BC5">
        <w:rPr>
          <w:rFonts w:ascii="Lato" w:hAnsi="Lato" w:cs="Arial"/>
          <w:i/>
          <w:color w:val="1F497D"/>
          <w:sz w:val="22"/>
          <w:szCs w:val="22"/>
          <w:lang w:val="pl-PL"/>
        </w:rPr>
        <w:t>elektronic</w:t>
      </w:r>
      <w:r w:rsidR="00DF0BBB">
        <w:rPr>
          <w:rFonts w:ascii="Lato" w:hAnsi="Lato" w:cs="Arial"/>
          <w:i/>
          <w:color w:val="1F497D"/>
          <w:sz w:val="22"/>
          <w:szCs w:val="22"/>
          <w:lang w:val="pl-PL"/>
        </w:rPr>
        <w:t>zn</w:t>
      </w:r>
      <w:r w:rsidR="00D47D82">
        <w:rPr>
          <w:rFonts w:ascii="Lato" w:hAnsi="Lato" w:cs="Arial"/>
          <w:i/>
          <w:color w:val="1F497D"/>
          <w:sz w:val="22"/>
          <w:szCs w:val="22"/>
          <w:lang w:val="pl-PL"/>
        </w:rPr>
        <w:t>ego</w:t>
      </w:r>
      <w:r w:rsidR="00DF0BBB">
        <w:rPr>
          <w:rFonts w:ascii="Lato" w:hAnsi="Lato" w:cs="Arial"/>
          <w:i/>
          <w:color w:val="1F497D"/>
          <w:sz w:val="22"/>
          <w:szCs w:val="22"/>
          <w:lang w:val="pl-PL"/>
        </w:rPr>
        <w:t xml:space="preserve"> obieg</w:t>
      </w:r>
      <w:r w:rsidR="00D47D82">
        <w:rPr>
          <w:rFonts w:ascii="Lato" w:hAnsi="Lato" w:cs="Arial"/>
          <w:i/>
          <w:color w:val="1F497D"/>
          <w:sz w:val="22"/>
          <w:szCs w:val="22"/>
          <w:lang w:val="pl-PL"/>
        </w:rPr>
        <w:t>u</w:t>
      </w:r>
      <w:r w:rsidR="00DF0BBB">
        <w:rPr>
          <w:rFonts w:ascii="Lato" w:hAnsi="Lato" w:cs="Arial"/>
          <w:i/>
          <w:color w:val="1F497D"/>
          <w:sz w:val="22"/>
          <w:szCs w:val="22"/>
          <w:lang w:val="pl-PL"/>
        </w:rPr>
        <w:t xml:space="preserve"> </w:t>
      </w:r>
      <w:r w:rsidR="000C61F3" w:rsidRPr="00190BC5">
        <w:rPr>
          <w:rFonts w:ascii="Lato" w:hAnsi="Lato" w:cs="Arial"/>
          <w:i/>
          <w:color w:val="1F497D"/>
          <w:sz w:val="22"/>
          <w:szCs w:val="22"/>
          <w:lang w:val="pl-PL"/>
        </w:rPr>
        <w:t>dokumentów</w:t>
      </w:r>
      <w:r>
        <w:rPr>
          <w:rFonts w:ascii="Lato" w:hAnsi="Lato" w:cs="Arial"/>
          <w:i/>
          <w:color w:val="1F497D"/>
          <w:sz w:val="22"/>
          <w:szCs w:val="22"/>
          <w:lang w:val="pl-PL"/>
        </w:rPr>
        <w:t xml:space="preserve"> i </w:t>
      </w:r>
      <w:r w:rsidR="00D47D82">
        <w:rPr>
          <w:rFonts w:ascii="Lato" w:hAnsi="Lato" w:cs="Arial"/>
          <w:i/>
          <w:color w:val="1F497D"/>
          <w:sz w:val="22"/>
          <w:szCs w:val="22"/>
          <w:lang w:val="pl-PL"/>
        </w:rPr>
        <w:t xml:space="preserve">tak oprawiony Raport </w:t>
      </w:r>
      <w:r>
        <w:rPr>
          <w:rFonts w:ascii="Lato" w:hAnsi="Lato" w:cs="Arial"/>
          <w:i/>
          <w:color w:val="1F497D"/>
          <w:sz w:val="22"/>
          <w:szCs w:val="22"/>
          <w:lang w:val="pl-PL"/>
        </w:rPr>
        <w:t xml:space="preserve">łatwo będzie </w:t>
      </w:r>
      <w:r w:rsidR="00005DAE">
        <w:rPr>
          <w:rFonts w:ascii="Lato" w:hAnsi="Lato" w:cs="Arial"/>
          <w:i/>
          <w:color w:val="1F497D"/>
          <w:sz w:val="22"/>
          <w:szCs w:val="22"/>
          <w:lang w:val="pl-PL"/>
        </w:rPr>
        <w:t>zeskanować</w:t>
      </w:r>
      <w:r w:rsidR="000F2C45" w:rsidRPr="00190BC5">
        <w:rPr>
          <w:rFonts w:ascii="Lato" w:hAnsi="Lato" w:cs="Arial"/>
          <w:i/>
          <w:color w:val="1F497D"/>
          <w:sz w:val="22"/>
          <w:szCs w:val="22"/>
          <w:lang w:val="pl-PL"/>
        </w:rPr>
        <w:t xml:space="preserve">. </w:t>
      </w:r>
    </w:p>
    <w:p w:rsidR="00AE1658" w:rsidRPr="00190BC5" w:rsidRDefault="00C11831"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Pozostaw tytuły z</w:t>
      </w:r>
      <w:r w:rsidR="00A43084" w:rsidRPr="00190BC5">
        <w:rPr>
          <w:rFonts w:ascii="Lato" w:hAnsi="Lato" w:cs="Arial"/>
          <w:i/>
          <w:color w:val="1F497D"/>
          <w:sz w:val="22"/>
          <w:szCs w:val="22"/>
          <w:lang w:val="pl-PL"/>
        </w:rPr>
        <w:t xml:space="preserve"> Rozdziału II</w:t>
      </w:r>
      <w:r w:rsidR="00AE1658" w:rsidRPr="00190BC5">
        <w:rPr>
          <w:rFonts w:ascii="Lato" w:hAnsi="Lato" w:cs="Arial"/>
          <w:i/>
          <w:color w:val="1F497D"/>
          <w:sz w:val="22"/>
          <w:szCs w:val="22"/>
          <w:lang w:val="pl-PL"/>
        </w:rPr>
        <w:t xml:space="preserve"> niniejszych Wytycznych pisane tekstem n</w:t>
      </w:r>
      <w:r>
        <w:rPr>
          <w:rFonts w:ascii="Lato" w:hAnsi="Lato" w:cs="Arial"/>
          <w:i/>
          <w:color w:val="1F497D"/>
          <w:sz w:val="22"/>
          <w:szCs w:val="22"/>
          <w:lang w:val="pl-PL"/>
        </w:rPr>
        <w:t>iebieskim zwykłym (nie kursywą). Staną się one tytułami</w:t>
      </w:r>
      <w:r w:rsidR="00AE1658" w:rsidRPr="00190BC5">
        <w:rPr>
          <w:rFonts w:ascii="Lato" w:hAnsi="Lato" w:cs="Arial"/>
          <w:i/>
          <w:color w:val="1F497D"/>
          <w:sz w:val="22"/>
          <w:szCs w:val="22"/>
          <w:lang w:val="pl-PL"/>
        </w:rPr>
        <w:t xml:space="preserve"> </w:t>
      </w:r>
      <w:r w:rsidR="0019469B" w:rsidRPr="00190BC5">
        <w:rPr>
          <w:rFonts w:ascii="Lato" w:hAnsi="Lato" w:cs="Arial"/>
          <w:i/>
          <w:color w:val="1F497D"/>
          <w:sz w:val="22"/>
          <w:szCs w:val="22"/>
          <w:lang w:val="pl-PL"/>
        </w:rPr>
        <w:t>poszczególnych części</w:t>
      </w:r>
      <w:r w:rsidR="00AE1658" w:rsidRPr="00190BC5">
        <w:rPr>
          <w:rFonts w:ascii="Lato" w:hAnsi="Lato" w:cs="Arial"/>
          <w:i/>
          <w:color w:val="1F497D"/>
          <w:sz w:val="22"/>
          <w:szCs w:val="22"/>
          <w:lang w:val="pl-PL"/>
        </w:rPr>
        <w:t xml:space="preserve"> opracowywanego</w:t>
      </w:r>
      <w:r w:rsidR="0093089A" w:rsidRPr="00190BC5">
        <w:rPr>
          <w:rFonts w:ascii="Lato" w:hAnsi="Lato" w:cs="Arial"/>
          <w:i/>
          <w:color w:val="1F497D"/>
          <w:sz w:val="22"/>
          <w:szCs w:val="22"/>
          <w:lang w:val="pl-PL"/>
        </w:rPr>
        <w:t xml:space="preserve"> </w:t>
      </w:r>
      <w:r w:rsidR="00AE1658" w:rsidRPr="00190BC5">
        <w:rPr>
          <w:rFonts w:ascii="Lato" w:hAnsi="Lato" w:cs="Arial"/>
          <w:i/>
          <w:color w:val="1F497D"/>
          <w:sz w:val="22"/>
          <w:szCs w:val="22"/>
          <w:lang w:val="pl-PL"/>
        </w:rPr>
        <w:t>Raportu.</w:t>
      </w:r>
    </w:p>
    <w:p w:rsidR="002E7E11" w:rsidRDefault="00C11831" w:rsidP="004F1415">
      <w:pPr>
        <w:pStyle w:val="Text1"/>
        <w:numPr>
          <w:ilvl w:val="0"/>
          <w:numId w:val="32"/>
        </w:numPr>
        <w:spacing w:after="120"/>
        <w:rPr>
          <w:rFonts w:ascii="Lato" w:hAnsi="Lato" w:cs="Arial"/>
          <w:i/>
          <w:color w:val="1F497D"/>
          <w:sz w:val="22"/>
          <w:szCs w:val="22"/>
          <w:lang w:val="pl-PL"/>
        </w:rPr>
      </w:pPr>
      <w:r>
        <w:rPr>
          <w:rFonts w:ascii="Lato" w:hAnsi="Lato" w:cs="Arial"/>
          <w:i/>
          <w:color w:val="1F497D"/>
          <w:sz w:val="22"/>
          <w:szCs w:val="22"/>
          <w:lang w:val="pl-PL"/>
        </w:rPr>
        <w:t>Pozostaw tytuły rozdziałów również j</w:t>
      </w:r>
      <w:r w:rsidR="002E7E11" w:rsidRPr="00190BC5">
        <w:rPr>
          <w:rFonts w:ascii="Lato" w:hAnsi="Lato" w:cs="Arial"/>
          <w:i/>
          <w:color w:val="1F497D"/>
          <w:sz w:val="22"/>
          <w:szCs w:val="22"/>
          <w:lang w:val="pl-PL"/>
        </w:rPr>
        <w:t>eżeli dany rozdział nie dotyczy</w:t>
      </w:r>
      <w:r>
        <w:rPr>
          <w:rFonts w:ascii="Lato" w:hAnsi="Lato" w:cs="Arial"/>
          <w:i/>
          <w:color w:val="1F497D"/>
          <w:sz w:val="22"/>
          <w:szCs w:val="22"/>
          <w:lang w:val="pl-PL"/>
        </w:rPr>
        <w:t xml:space="preserve"> </w:t>
      </w:r>
      <w:r w:rsidR="00476521" w:rsidRPr="00190BC5">
        <w:rPr>
          <w:rFonts w:ascii="Lato" w:hAnsi="Lato" w:cs="Arial"/>
          <w:i/>
          <w:color w:val="1F497D"/>
          <w:sz w:val="22"/>
          <w:szCs w:val="22"/>
          <w:lang w:val="pl-PL"/>
        </w:rPr>
        <w:t>przedsiębiorstwa</w:t>
      </w:r>
      <w:r>
        <w:rPr>
          <w:rFonts w:ascii="Lato" w:hAnsi="Lato" w:cs="Arial"/>
          <w:i/>
          <w:color w:val="1F497D"/>
          <w:sz w:val="22"/>
          <w:szCs w:val="22"/>
          <w:lang w:val="pl-PL"/>
        </w:rPr>
        <w:t>, które składa raport. Pod tytułem wpisz wówczas</w:t>
      </w:r>
      <w:r w:rsidR="002E7E11" w:rsidRPr="00190BC5">
        <w:rPr>
          <w:rFonts w:ascii="Lato" w:hAnsi="Lato" w:cs="Arial"/>
          <w:i/>
          <w:color w:val="1F497D"/>
          <w:sz w:val="22"/>
          <w:szCs w:val="22"/>
          <w:lang w:val="pl-PL"/>
        </w:rPr>
        <w:t xml:space="preserve"> „nie dotyczy”.</w:t>
      </w:r>
    </w:p>
    <w:p w:rsidR="00C11831" w:rsidRDefault="00C11831" w:rsidP="004F1415">
      <w:pPr>
        <w:pStyle w:val="Text1"/>
        <w:numPr>
          <w:ilvl w:val="0"/>
          <w:numId w:val="32"/>
        </w:numPr>
        <w:spacing w:after="120"/>
        <w:rPr>
          <w:rFonts w:ascii="Lato" w:hAnsi="Lato" w:cs="Arial"/>
          <w:i/>
          <w:color w:val="1F497D"/>
          <w:sz w:val="22"/>
          <w:szCs w:val="22"/>
          <w:lang w:val="pl-PL"/>
        </w:rPr>
      </w:pPr>
      <w:r>
        <w:rPr>
          <w:rFonts w:ascii="Lato" w:hAnsi="Lato" w:cs="Arial"/>
          <w:b/>
          <w:i/>
          <w:color w:val="1F497D"/>
          <w:sz w:val="22"/>
          <w:szCs w:val="22"/>
          <w:lang w:val="pl-PL"/>
        </w:rPr>
        <w:t>Jeżeli przedłożysz raport nieterminowo, przedsiębiorstwo będzie podlegało</w:t>
      </w:r>
      <w:r w:rsidR="00B90792" w:rsidRPr="00190BC5">
        <w:rPr>
          <w:rFonts w:ascii="Lato" w:hAnsi="Lato" w:cs="Arial"/>
          <w:b/>
          <w:i/>
          <w:color w:val="1F497D"/>
          <w:sz w:val="22"/>
          <w:szCs w:val="22"/>
          <w:lang w:val="pl-PL"/>
        </w:rPr>
        <w:t xml:space="preserve"> karze finansowej</w:t>
      </w:r>
      <w:r w:rsidR="00B90792" w:rsidRPr="00190BC5">
        <w:rPr>
          <w:rFonts w:ascii="Lato" w:hAnsi="Lato" w:cs="Arial"/>
          <w:i/>
          <w:color w:val="1F497D"/>
          <w:sz w:val="22"/>
          <w:szCs w:val="22"/>
          <w:lang w:val="pl-PL"/>
        </w:rPr>
        <w:t xml:space="preserve"> na podstawie art. 66 ust. 1 pkt 4 lit. a ust</w:t>
      </w:r>
      <w:r w:rsidR="007E11B6">
        <w:rPr>
          <w:rFonts w:ascii="Lato" w:hAnsi="Lato" w:cs="Arial"/>
          <w:i/>
          <w:color w:val="1F497D"/>
          <w:sz w:val="22"/>
          <w:szCs w:val="22"/>
          <w:lang w:val="pl-PL"/>
        </w:rPr>
        <w:t>awy z dnia 28 marca 2003 roku o </w:t>
      </w:r>
      <w:r w:rsidR="00B90792" w:rsidRPr="00190BC5">
        <w:rPr>
          <w:rFonts w:ascii="Lato" w:hAnsi="Lato" w:cs="Arial"/>
          <w:i/>
          <w:color w:val="1F497D"/>
          <w:sz w:val="22"/>
          <w:szCs w:val="22"/>
          <w:lang w:val="pl-PL"/>
        </w:rPr>
        <w:t>transporcie kolejowym.</w:t>
      </w:r>
    </w:p>
    <w:p w:rsidR="008D2C2C" w:rsidRPr="00190BC5" w:rsidRDefault="008D2C2C" w:rsidP="004F1415">
      <w:pPr>
        <w:pStyle w:val="Text1"/>
        <w:numPr>
          <w:ilvl w:val="0"/>
          <w:numId w:val="32"/>
        </w:numPr>
        <w:spacing w:after="120"/>
        <w:rPr>
          <w:rFonts w:ascii="Lato" w:hAnsi="Lato"/>
          <w:i/>
          <w:color w:val="1F497D"/>
          <w:sz w:val="22"/>
          <w:szCs w:val="22"/>
          <w:lang w:val="pl-PL"/>
        </w:rPr>
      </w:pPr>
      <w:r>
        <w:rPr>
          <w:rFonts w:ascii="Lato" w:hAnsi="Lato"/>
          <w:i/>
          <w:color w:val="1F497D"/>
          <w:sz w:val="22"/>
          <w:szCs w:val="22"/>
          <w:lang w:val="pl-PL"/>
        </w:rPr>
        <w:t>K</w:t>
      </w:r>
      <w:r w:rsidRPr="00190BC5">
        <w:rPr>
          <w:rFonts w:ascii="Lato" w:hAnsi="Lato"/>
          <w:i/>
          <w:color w:val="1F497D"/>
          <w:sz w:val="22"/>
          <w:szCs w:val="22"/>
          <w:lang w:val="pl-PL"/>
        </w:rPr>
        <w:t>or</w:t>
      </w:r>
      <w:r>
        <w:rPr>
          <w:rFonts w:ascii="Lato" w:hAnsi="Lato"/>
          <w:i/>
          <w:color w:val="1F497D"/>
          <w:sz w:val="22"/>
          <w:szCs w:val="22"/>
          <w:lang w:val="pl-PL"/>
        </w:rPr>
        <w:t>ektę</w:t>
      </w:r>
      <w:r w:rsidRPr="00190BC5">
        <w:rPr>
          <w:rFonts w:ascii="Lato" w:hAnsi="Lato"/>
          <w:i/>
          <w:color w:val="1F497D"/>
          <w:sz w:val="22"/>
          <w:szCs w:val="22"/>
          <w:lang w:val="pl-PL"/>
        </w:rPr>
        <w:t xml:space="preserve"> danych za poprzednie okresy sprawozdawcze </w:t>
      </w:r>
      <w:r>
        <w:rPr>
          <w:rFonts w:ascii="Lato" w:hAnsi="Lato"/>
          <w:i/>
          <w:color w:val="1F497D"/>
          <w:sz w:val="22"/>
          <w:szCs w:val="22"/>
          <w:lang w:val="pl-PL"/>
        </w:rPr>
        <w:t xml:space="preserve">przedstaw w odpowiednich punktach </w:t>
      </w:r>
      <w:r w:rsidR="004272DB">
        <w:rPr>
          <w:rFonts w:ascii="Lato" w:hAnsi="Lato"/>
          <w:i/>
          <w:color w:val="1F497D"/>
          <w:sz w:val="22"/>
          <w:szCs w:val="22"/>
          <w:lang w:val="pl-PL"/>
        </w:rPr>
        <w:t>i </w:t>
      </w:r>
      <w:r>
        <w:rPr>
          <w:rFonts w:ascii="Lato" w:hAnsi="Lato"/>
          <w:i/>
          <w:color w:val="1F497D"/>
          <w:sz w:val="22"/>
          <w:szCs w:val="22"/>
          <w:lang w:val="pl-PL"/>
        </w:rPr>
        <w:t>podaj</w:t>
      </w:r>
      <w:r w:rsidRPr="00190BC5">
        <w:rPr>
          <w:rFonts w:ascii="Lato" w:hAnsi="Lato"/>
          <w:i/>
          <w:color w:val="1F497D"/>
          <w:sz w:val="22"/>
          <w:szCs w:val="22"/>
          <w:lang w:val="pl-PL"/>
        </w:rPr>
        <w:t xml:space="preserve"> przyczyn</w:t>
      </w:r>
      <w:r>
        <w:rPr>
          <w:rFonts w:ascii="Lato" w:hAnsi="Lato"/>
          <w:i/>
          <w:color w:val="1F497D"/>
          <w:sz w:val="22"/>
          <w:szCs w:val="22"/>
          <w:lang w:val="pl-PL"/>
        </w:rPr>
        <w:t>y</w:t>
      </w:r>
      <w:r w:rsidRPr="00190BC5">
        <w:rPr>
          <w:rFonts w:ascii="Lato" w:hAnsi="Lato"/>
          <w:i/>
          <w:color w:val="1F497D"/>
          <w:sz w:val="22"/>
          <w:szCs w:val="22"/>
          <w:lang w:val="pl-PL"/>
        </w:rPr>
        <w:t xml:space="preserve"> wprowadzonych zmian.</w:t>
      </w:r>
    </w:p>
    <w:p w:rsidR="00EB559A" w:rsidRPr="00C11831" w:rsidRDefault="000A2EF5" w:rsidP="004F1415">
      <w:pPr>
        <w:pStyle w:val="Text1"/>
        <w:numPr>
          <w:ilvl w:val="0"/>
          <w:numId w:val="32"/>
        </w:numPr>
        <w:spacing w:after="120"/>
        <w:rPr>
          <w:rFonts w:ascii="Lato" w:hAnsi="Lato" w:cs="Arial"/>
          <w:i/>
          <w:color w:val="1F497D"/>
          <w:sz w:val="22"/>
          <w:szCs w:val="22"/>
          <w:lang w:val="pl-PL"/>
        </w:rPr>
      </w:pPr>
      <w:r w:rsidRPr="00C11831">
        <w:rPr>
          <w:rFonts w:ascii="Lato" w:hAnsi="Lato"/>
          <w:i/>
          <w:color w:val="1F497D"/>
          <w:sz w:val="22"/>
          <w:szCs w:val="22"/>
          <w:lang w:val="pl-PL"/>
        </w:rPr>
        <w:t>Wraz z Raportem</w:t>
      </w:r>
      <w:r w:rsidR="00AE1D91" w:rsidRPr="00C11831">
        <w:rPr>
          <w:rFonts w:ascii="Lato" w:hAnsi="Lato"/>
          <w:i/>
          <w:color w:val="1F497D"/>
          <w:sz w:val="22"/>
          <w:szCs w:val="22"/>
          <w:lang w:val="pl-PL"/>
        </w:rPr>
        <w:t>, jako oddzielny dokument,</w:t>
      </w:r>
      <w:r w:rsidRPr="00C11831">
        <w:rPr>
          <w:rFonts w:ascii="Lato" w:hAnsi="Lato"/>
          <w:i/>
          <w:color w:val="1F497D"/>
          <w:sz w:val="22"/>
          <w:szCs w:val="22"/>
          <w:lang w:val="pl-PL"/>
        </w:rPr>
        <w:t xml:space="preserve"> </w:t>
      </w:r>
      <w:r w:rsidR="00C11831">
        <w:rPr>
          <w:rFonts w:ascii="Lato" w:hAnsi="Lato"/>
          <w:i/>
          <w:color w:val="1F497D"/>
          <w:sz w:val="22"/>
          <w:szCs w:val="22"/>
          <w:lang w:val="pl-PL"/>
        </w:rPr>
        <w:t>prześlij</w:t>
      </w:r>
      <w:r w:rsidRPr="00C11831">
        <w:rPr>
          <w:rFonts w:ascii="Lato" w:hAnsi="Lato"/>
          <w:i/>
          <w:color w:val="1F497D"/>
          <w:sz w:val="22"/>
          <w:szCs w:val="22"/>
          <w:lang w:val="pl-PL"/>
        </w:rPr>
        <w:t xml:space="preserve"> </w:t>
      </w:r>
      <w:r w:rsidR="000B70D9" w:rsidRPr="00C11831">
        <w:rPr>
          <w:rFonts w:ascii="Lato" w:hAnsi="Lato"/>
          <w:i/>
          <w:color w:val="1F497D"/>
          <w:sz w:val="22"/>
          <w:szCs w:val="22"/>
          <w:lang w:val="pl-PL"/>
        </w:rPr>
        <w:t xml:space="preserve">aktualnie obowiązujący </w:t>
      </w:r>
      <w:r w:rsidRPr="00C11831">
        <w:rPr>
          <w:rFonts w:ascii="Lato" w:hAnsi="Lato"/>
          <w:i/>
          <w:color w:val="1F497D"/>
          <w:sz w:val="22"/>
          <w:szCs w:val="22"/>
          <w:lang w:val="pl-PL"/>
        </w:rPr>
        <w:t xml:space="preserve">Program </w:t>
      </w:r>
      <w:r w:rsidR="00854380" w:rsidRPr="00C11831">
        <w:rPr>
          <w:rFonts w:ascii="Lato" w:hAnsi="Lato"/>
          <w:i/>
          <w:color w:val="1F497D"/>
          <w:sz w:val="22"/>
          <w:szCs w:val="22"/>
          <w:lang w:val="pl-PL"/>
        </w:rPr>
        <w:t>P</w:t>
      </w:r>
      <w:r w:rsidRPr="00C11831">
        <w:rPr>
          <w:rFonts w:ascii="Lato" w:hAnsi="Lato"/>
          <w:i/>
          <w:color w:val="1F497D"/>
          <w:sz w:val="22"/>
          <w:szCs w:val="22"/>
          <w:lang w:val="pl-PL"/>
        </w:rPr>
        <w:t xml:space="preserve">oprawy </w:t>
      </w:r>
      <w:r w:rsidR="00854380" w:rsidRPr="00C11831">
        <w:rPr>
          <w:rFonts w:ascii="Lato" w:hAnsi="Lato"/>
          <w:i/>
          <w:color w:val="1F497D"/>
          <w:sz w:val="22"/>
          <w:szCs w:val="22"/>
          <w:lang w:val="pl-PL"/>
        </w:rPr>
        <w:t>B</w:t>
      </w:r>
      <w:r w:rsidR="00B663FC" w:rsidRPr="00C11831">
        <w:rPr>
          <w:rFonts w:ascii="Lato" w:hAnsi="Lato"/>
          <w:i/>
          <w:color w:val="1F497D"/>
          <w:sz w:val="22"/>
          <w:szCs w:val="22"/>
          <w:lang w:val="pl-PL"/>
        </w:rPr>
        <w:t>ezpieczeństwa</w:t>
      </w:r>
      <w:r w:rsidRPr="00C11831">
        <w:rPr>
          <w:rFonts w:ascii="Lato" w:hAnsi="Lato"/>
          <w:i/>
          <w:color w:val="1F497D"/>
          <w:sz w:val="22"/>
          <w:szCs w:val="22"/>
          <w:lang w:val="pl-PL"/>
        </w:rPr>
        <w:t xml:space="preserve"> </w:t>
      </w:r>
      <w:r w:rsidR="000B70D9" w:rsidRPr="00C11831">
        <w:rPr>
          <w:rFonts w:ascii="Lato" w:hAnsi="Lato"/>
          <w:i/>
          <w:color w:val="1F497D"/>
          <w:sz w:val="22"/>
          <w:szCs w:val="22"/>
          <w:lang w:val="pl-PL"/>
        </w:rPr>
        <w:t>(</w:t>
      </w:r>
      <w:r w:rsidR="00F93F8D" w:rsidRPr="00C11831">
        <w:rPr>
          <w:rFonts w:ascii="Lato" w:hAnsi="Lato"/>
          <w:i/>
          <w:color w:val="1F497D"/>
          <w:sz w:val="22"/>
          <w:szCs w:val="22"/>
          <w:lang w:val="pl-PL"/>
        </w:rPr>
        <w:t>na </w:t>
      </w:r>
      <w:r w:rsidR="00521D66" w:rsidRPr="00C11831">
        <w:rPr>
          <w:rFonts w:ascii="Lato" w:hAnsi="Lato"/>
          <w:i/>
          <w:color w:val="1F497D"/>
          <w:sz w:val="22"/>
          <w:szCs w:val="22"/>
          <w:lang w:val="pl-PL"/>
        </w:rPr>
        <w:t xml:space="preserve">2018 </w:t>
      </w:r>
      <w:r w:rsidR="000C61F3" w:rsidRPr="00C11831">
        <w:rPr>
          <w:rFonts w:ascii="Lato" w:hAnsi="Lato"/>
          <w:i/>
          <w:color w:val="1F497D"/>
          <w:sz w:val="22"/>
          <w:szCs w:val="22"/>
          <w:lang w:val="pl-PL"/>
        </w:rPr>
        <w:t>r</w:t>
      </w:r>
      <w:r w:rsidR="000426CE" w:rsidRPr="00C11831">
        <w:rPr>
          <w:rFonts w:ascii="Lato" w:hAnsi="Lato"/>
          <w:i/>
          <w:color w:val="1F497D"/>
          <w:sz w:val="22"/>
          <w:szCs w:val="22"/>
          <w:lang w:val="pl-PL"/>
        </w:rPr>
        <w:t>.</w:t>
      </w:r>
      <w:r w:rsidR="000B70D9" w:rsidRPr="00C11831">
        <w:rPr>
          <w:rFonts w:ascii="Lato" w:hAnsi="Lato"/>
          <w:i/>
          <w:color w:val="1F497D"/>
          <w:sz w:val="22"/>
          <w:szCs w:val="22"/>
          <w:lang w:val="pl-PL"/>
        </w:rPr>
        <w:t>).</w:t>
      </w:r>
    </w:p>
    <w:p w:rsidR="00D84BCB" w:rsidRPr="009F50BE" w:rsidRDefault="00D348C1" w:rsidP="0083209C">
      <w:pPr>
        <w:pStyle w:val="Text1"/>
        <w:spacing w:after="120"/>
        <w:ind w:left="0"/>
        <w:rPr>
          <w:rFonts w:ascii="Lato" w:hAnsi="Lato"/>
          <w:i/>
          <w:color w:val="1F497D"/>
          <w:sz w:val="22"/>
          <w:szCs w:val="22"/>
          <w:lang w:val="pl-PL"/>
        </w:rPr>
      </w:pPr>
      <w:r w:rsidRPr="009F50BE">
        <w:rPr>
          <w:rFonts w:ascii="Lato" w:hAnsi="Lato"/>
          <w:i/>
          <w:color w:val="1F497D"/>
          <w:sz w:val="22"/>
          <w:szCs w:val="22"/>
          <w:lang w:val="pl-PL"/>
        </w:rPr>
        <w:t xml:space="preserve">Wskazówki dotyczące </w:t>
      </w:r>
      <w:r w:rsidRPr="009F50BE">
        <w:rPr>
          <w:rFonts w:ascii="Lato" w:hAnsi="Lato"/>
          <w:b/>
          <w:i/>
          <w:color w:val="1F497D"/>
          <w:sz w:val="22"/>
          <w:szCs w:val="22"/>
          <w:lang w:val="pl-PL"/>
        </w:rPr>
        <w:t>wypełniania arkusza CSI</w:t>
      </w:r>
      <w:r w:rsidRPr="009F50BE">
        <w:rPr>
          <w:rFonts w:ascii="Lato" w:hAnsi="Lato"/>
          <w:i/>
          <w:color w:val="1F497D"/>
          <w:sz w:val="22"/>
          <w:szCs w:val="22"/>
          <w:lang w:val="pl-PL"/>
        </w:rPr>
        <w:t xml:space="preserve"> (plik Excel)</w:t>
      </w:r>
      <w:r w:rsidR="009F50BE" w:rsidRPr="009F50BE">
        <w:rPr>
          <w:rFonts w:ascii="Lato" w:hAnsi="Lato"/>
          <w:i/>
          <w:color w:val="1F497D"/>
          <w:sz w:val="22"/>
          <w:szCs w:val="22"/>
          <w:lang w:val="pl-PL"/>
        </w:rPr>
        <w:t xml:space="preserve"> znajdziesz w Rozdziale III Wytycznych.</w:t>
      </w:r>
    </w:p>
    <w:p w:rsidR="002555FA" w:rsidRDefault="002555FA" w:rsidP="0083209C">
      <w:pPr>
        <w:rPr>
          <w:rFonts w:ascii="Lato" w:hAnsi="Lato"/>
          <w:iCs/>
        </w:rPr>
      </w:pPr>
    </w:p>
    <w:p w:rsidR="009B6C06" w:rsidRDefault="009B6C06" w:rsidP="0083209C">
      <w:pPr>
        <w:rPr>
          <w:rFonts w:ascii="Lato" w:hAnsi="Lato" w:cs="Arial"/>
          <w:b/>
          <w:bCs/>
          <w:i/>
          <w:iCs/>
          <w:color w:val="1F497D"/>
          <w:kern w:val="32"/>
          <w:sz w:val="22"/>
          <w:szCs w:val="22"/>
          <w:lang w:eastAsia="en-GB"/>
        </w:rPr>
      </w:pPr>
      <w:r>
        <w:rPr>
          <w:rFonts w:ascii="Lato" w:hAnsi="Lato" w:cs="Arial"/>
          <w:b/>
          <w:bCs/>
          <w:i/>
          <w:iCs/>
          <w:color w:val="1F497D"/>
          <w:kern w:val="32"/>
          <w:sz w:val="22"/>
          <w:szCs w:val="22"/>
          <w:lang w:eastAsia="en-GB"/>
        </w:rPr>
        <w:br w:type="page"/>
      </w:r>
    </w:p>
    <w:p w:rsidR="00BC1131" w:rsidRPr="00190BC5" w:rsidRDefault="00E67F5C" w:rsidP="00422CB7">
      <w:pPr>
        <w:pStyle w:val="Nagwek1"/>
      </w:pPr>
      <w:bookmarkStart w:id="6" w:name="_Toc509574795"/>
      <w:r w:rsidRPr="00190BC5">
        <w:lastRenderedPageBreak/>
        <w:t xml:space="preserve">Rozdział II. </w:t>
      </w:r>
      <w:r w:rsidR="00771B5E" w:rsidRPr="00190BC5">
        <w:t>ZAWARTOŚĆ RAPORTU</w:t>
      </w:r>
      <w:bookmarkEnd w:id="6"/>
    </w:p>
    <w:p w:rsidR="0033479A" w:rsidRPr="00190BC5" w:rsidRDefault="00C020DB" w:rsidP="0083209C">
      <w:pPr>
        <w:spacing w:after="120"/>
        <w:jc w:val="both"/>
        <w:rPr>
          <w:rFonts w:ascii="Lato" w:hAnsi="Lato" w:cs="Arial"/>
          <w:i/>
          <w:color w:val="1F497D"/>
          <w:sz w:val="20"/>
          <w:szCs w:val="20"/>
        </w:rPr>
      </w:pPr>
      <w:r w:rsidRPr="00190BC5">
        <w:rPr>
          <w:rFonts w:ascii="Lato" w:hAnsi="Lato" w:cs="Arial"/>
          <w:i/>
          <w:color w:val="1F497D"/>
          <w:sz w:val="22"/>
          <w:szCs w:val="22"/>
        </w:rPr>
        <w:t>Wzór strony tytułowej</w:t>
      </w:r>
      <w:r w:rsidR="003D15E7" w:rsidRPr="00190BC5">
        <w:rPr>
          <w:rFonts w:ascii="Lato" w:hAnsi="Lato" w:cs="Arial"/>
          <w:i/>
          <w:color w:val="1F497D"/>
          <w:sz w:val="22"/>
          <w:szCs w:val="22"/>
        </w:rPr>
        <w:t xml:space="preserve"> Raportu</w:t>
      </w:r>
      <w:r w:rsidRPr="00190BC5">
        <w:rPr>
          <w:rFonts w:ascii="Lato" w:hAnsi="Lato" w:cs="Arial"/>
          <w:i/>
          <w:color w:val="1F497D"/>
          <w:sz w:val="22"/>
          <w:szCs w:val="22"/>
        </w:rPr>
        <w:t xml:space="preserve"> </w:t>
      </w:r>
      <w:r w:rsidR="003D15E7" w:rsidRPr="00190BC5">
        <w:rPr>
          <w:rFonts w:ascii="Lato" w:hAnsi="Lato" w:cs="Arial"/>
          <w:i/>
          <w:color w:val="1F497D"/>
          <w:sz w:val="22"/>
          <w:szCs w:val="22"/>
        </w:rPr>
        <w:t>stanowi</w:t>
      </w:r>
      <w:r w:rsidRPr="00190BC5">
        <w:rPr>
          <w:rFonts w:ascii="Lato" w:hAnsi="Lato" w:cs="Arial"/>
          <w:i/>
          <w:color w:val="1F497D"/>
          <w:sz w:val="22"/>
          <w:szCs w:val="22"/>
        </w:rPr>
        <w:t> strona tytułowa niniejszych Wytycznych</w:t>
      </w:r>
      <w:r w:rsidR="00BD2124" w:rsidRPr="00190BC5">
        <w:rPr>
          <w:rFonts w:ascii="Lato" w:hAnsi="Lato" w:cs="Arial"/>
          <w:i/>
          <w:color w:val="1F497D"/>
          <w:sz w:val="22"/>
          <w:szCs w:val="22"/>
        </w:rPr>
        <w:t>,</w:t>
      </w:r>
      <w:r w:rsidRPr="00190BC5">
        <w:rPr>
          <w:rFonts w:ascii="Lato" w:hAnsi="Lato" w:cs="Arial"/>
          <w:i/>
          <w:color w:val="1F497D"/>
          <w:sz w:val="22"/>
          <w:szCs w:val="22"/>
        </w:rPr>
        <w:t xml:space="preserve"> </w:t>
      </w:r>
      <w:r w:rsidR="00CC33CA" w:rsidRPr="00190BC5">
        <w:rPr>
          <w:rFonts w:ascii="Lato" w:hAnsi="Lato" w:cs="Arial"/>
          <w:i/>
          <w:color w:val="1F497D"/>
          <w:sz w:val="22"/>
          <w:szCs w:val="22"/>
        </w:rPr>
        <w:t>bez słowa</w:t>
      </w:r>
      <w:r w:rsidR="007B6A28" w:rsidRPr="00190BC5">
        <w:rPr>
          <w:rFonts w:ascii="Lato" w:hAnsi="Lato" w:cs="Arial"/>
          <w:i/>
          <w:color w:val="1F497D"/>
          <w:sz w:val="22"/>
          <w:szCs w:val="22"/>
        </w:rPr>
        <w:t xml:space="preserve"> </w:t>
      </w:r>
      <w:r w:rsidR="00BD2124" w:rsidRPr="00190BC5">
        <w:rPr>
          <w:rFonts w:ascii="Lato" w:hAnsi="Lato" w:cs="Arial"/>
          <w:i/>
          <w:color w:val="1F497D"/>
          <w:sz w:val="22"/>
          <w:szCs w:val="22"/>
        </w:rPr>
        <w:t>„Wytyczne”</w:t>
      </w:r>
      <w:r w:rsidRPr="00190BC5">
        <w:rPr>
          <w:rFonts w:ascii="Lato" w:hAnsi="Lato" w:cs="Arial"/>
          <w:i/>
          <w:color w:val="1F497D"/>
          <w:sz w:val="22"/>
          <w:szCs w:val="22"/>
        </w:rPr>
        <w:t>.</w:t>
      </w:r>
    </w:p>
    <w:p w:rsidR="00011B2E" w:rsidRPr="00422CB7" w:rsidRDefault="00C5620D" w:rsidP="00CC21D1">
      <w:pPr>
        <w:pStyle w:val="Nagwek3"/>
      </w:pPr>
      <w:bookmarkStart w:id="7" w:name="_Toc509574796"/>
      <w:r w:rsidRPr="00422CB7">
        <w:t>WSTĘP</w:t>
      </w:r>
      <w:bookmarkEnd w:id="7"/>
    </w:p>
    <w:p w:rsidR="00FF38B7" w:rsidRDefault="00FF38B7" w:rsidP="004F1415">
      <w:pPr>
        <w:pStyle w:val="Text1"/>
        <w:numPr>
          <w:ilvl w:val="0"/>
          <w:numId w:val="28"/>
        </w:numPr>
        <w:tabs>
          <w:tab w:val="left" w:pos="-1843"/>
        </w:tabs>
        <w:spacing w:after="120"/>
        <w:rPr>
          <w:rFonts w:ascii="Lato" w:hAnsi="Lato" w:cs="Arial"/>
          <w:i/>
          <w:color w:val="1F497D"/>
          <w:sz w:val="22"/>
          <w:szCs w:val="22"/>
          <w:lang w:val="pl-PL"/>
        </w:rPr>
      </w:pPr>
      <w:r>
        <w:rPr>
          <w:rFonts w:ascii="Lato" w:hAnsi="Lato" w:cs="Arial"/>
          <w:i/>
          <w:color w:val="1F497D"/>
          <w:sz w:val="22"/>
          <w:szCs w:val="22"/>
          <w:lang w:val="pl-PL"/>
        </w:rPr>
        <w:t>Przedstaw</w:t>
      </w:r>
      <w:r w:rsidR="00F35D07" w:rsidRPr="00190BC5">
        <w:rPr>
          <w:rFonts w:ascii="Lato" w:hAnsi="Lato" w:cs="Arial"/>
          <w:i/>
          <w:color w:val="1F497D"/>
          <w:sz w:val="22"/>
          <w:szCs w:val="22"/>
          <w:lang w:val="pl-PL"/>
        </w:rPr>
        <w:t xml:space="preserve"> zwięzłą informację o jednostkach wewnętrznych zaangażowanych </w:t>
      </w:r>
      <w:r w:rsidR="00977E4B" w:rsidRPr="00190BC5">
        <w:rPr>
          <w:rFonts w:ascii="Lato" w:hAnsi="Lato" w:cs="Arial"/>
          <w:i/>
          <w:color w:val="1F497D"/>
          <w:sz w:val="22"/>
          <w:szCs w:val="22"/>
          <w:lang w:val="pl-PL"/>
        </w:rPr>
        <w:t>w </w:t>
      </w:r>
      <w:r w:rsidR="00F35D07" w:rsidRPr="00190BC5">
        <w:rPr>
          <w:rFonts w:ascii="Lato" w:hAnsi="Lato" w:cs="Arial"/>
          <w:i/>
          <w:color w:val="1F497D"/>
          <w:sz w:val="22"/>
          <w:szCs w:val="22"/>
          <w:lang w:val="pl-PL"/>
        </w:rPr>
        <w:t xml:space="preserve">opracowanie raportu, </w:t>
      </w:r>
      <w:r w:rsidR="00DB2C7E" w:rsidRPr="00190BC5">
        <w:rPr>
          <w:rFonts w:ascii="Lato" w:hAnsi="Lato" w:cs="Arial"/>
          <w:i/>
          <w:color w:val="1F497D"/>
          <w:sz w:val="22"/>
          <w:szCs w:val="22"/>
          <w:lang w:val="pl-PL"/>
        </w:rPr>
        <w:t>ich</w:t>
      </w:r>
      <w:r w:rsidR="00F35D07" w:rsidRPr="00190BC5">
        <w:rPr>
          <w:rFonts w:ascii="Lato" w:hAnsi="Lato" w:cs="Arial"/>
          <w:i/>
          <w:color w:val="1F497D"/>
          <w:sz w:val="22"/>
          <w:szCs w:val="22"/>
          <w:lang w:val="pl-PL"/>
        </w:rPr>
        <w:t xml:space="preserve"> powiązaniu z funkcjonującym w przedsiębiorstwie systemem zarządzania bezpieczeństwem, </w:t>
      </w:r>
    </w:p>
    <w:p w:rsidR="00AB3D29" w:rsidRPr="00FF38B7" w:rsidRDefault="00FF38B7" w:rsidP="004F1415">
      <w:pPr>
        <w:pStyle w:val="Text1"/>
        <w:numPr>
          <w:ilvl w:val="0"/>
          <w:numId w:val="28"/>
        </w:numPr>
        <w:tabs>
          <w:tab w:val="left" w:pos="-1843"/>
        </w:tabs>
        <w:spacing w:after="120"/>
        <w:rPr>
          <w:rFonts w:ascii="Lato" w:hAnsi="Lato" w:cs="Arial"/>
          <w:i/>
          <w:color w:val="1F497D"/>
          <w:sz w:val="22"/>
          <w:szCs w:val="22"/>
          <w:lang w:val="pl-PL"/>
        </w:rPr>
      </w:pPr>
      <w:r>
        <w:rPr>
          <w:rFonts w:ascii="Lato" w:hAnsi="Lato" w:cs="Arial"/>
          <w:i/>
          <w:color w:val="1F497D"/>
          <w:sz w:val="22"/>
          <w:szCs w:val="22"/>
          <w:lang w:val="pl-PL"/>
        </w:rPr>
        <w:t>P</w:t>
      </w:r>
      <w:r w:rsidR="00AB3D29" w:rsidRPr="00FF38B7">
        <w:rPr>
          <w:rFonts w:ascii="Lato" w:hAnsi="Lato" w:cs="Arial"/>
          <w:i/>
          <w:color w:val="1F497D"/>
          <w:sz w:val="22"/>
          <w:szCs w:val="22"/>
          <w:lang w:val="pl-PL"/>
        </w:rPr>
        <w:t>oda</w:t>
      </w:r>
      <w:r>
        <w:rPr>
          <w:rFonts w:ascii="Lato" w:hAnsi="Lato" w:cs="Arial"/>
          <w:i/>
          <w:color w:val="1F497D"/>
          <w:sz w:val="22"/>
          <w:szCs w:val="22"/>
          <w:lang w:val="pl-PL"/>
        </w:rPr>
        <w:t>j</w:t>
      </w:r>
      <w:r w:rsidR="00AB3D29" w:rsidRPr="00FF38B7">
        <w:rPr>
          <w:rFonts w:ascii="Lato" w:hAnsi="Lato" w:cs="Arial"/>
          <w:i/>
          <w:color w:val="1F497D"/>
          <w:sz w:val="22"/>
          <w:szCs w:val="22"/>
          <w:lang w:val="pl-PL"/>
        </w:rPr>
        <w:t xml:space="preserve"> dane</w:t>
      </w:r>
      <w:r w:rsidR="00CF196E" w:rsidRPr="00FF38B7">
        <w:rPr>
          <w:rFonts w:ascii="Lato" w:hAnsi="Lato" w:cs="Arial"/>
          <w:i/>
          <w:color w:val="1F497D"/>
          <w:sz w:val="22"/>
          <w:szCs w:val="22"/>
          <w:lang w:val="pl-PL"/>
        </w:rPr>
        <w:t xml:space="preserve"> osoby</w:t>
      </w:r>
      <w:r w:rsidR="00AB3D29" w:rsidRPr="00FF38B7">
        <w:rPr>
          <w:rFonts w:ascii="Lato" w:hAnsi="Lato" w:cs="Arial"/>
          <w:i/>
          <w:color w:val="1F497D"/>
          <w:sz w:val="22"/>
          <w:szCs w:val="22"/>
          <w:lang w:val="pl-PL"/>
        </w:rPr>
        <w:t xml:space="preserve"> do kontaktu w kwestiach związanych z </w:t>
      </w:r>
      <w:r w:rsidR="006627A2" w:rsidRPr="00FF38B7">
        <w:rPr>
          <w:rFonts w:ascii="Lato" w:hAnsi="Lato" w:cs="Arial"/>
          <w:i/>
          <w:color w:val="1F497D"/>
          <w:sz w:val="22"/>
          <w:szCs w:val="22"/>
          <w:lang w:val="pl-PL"/>
        </w:rPr>
        <w:t>przesłanym Raportem.</w:t>
      </w:r>
      <w:r w:rsidR="00C60375" w:rsidRPr="00FF38B7">
        <w:rPr>
          <w:rFonts w:ascii="Lato" w:hAnsi="Lato" w:cs="Arial"/>
          <w:i/>
          <w:color w:val="1F497D"/>
          <w:sz w:val="22"/>
          <w:szCs w:val="22"/>
          <w:lang w:val="pl-PL"/>
        </w:rPr>
        <w:t xml:space="preserve"> </w:t>
      </w:r>
    </w:p>
    <w:p w:rsidR="005C3609" w:rsidRPr="00190BC5" w:rsidRDefault="005C3609" w:rsidP="00CC21D1">
      <w:pPr>
        <w:pStyle w:val="Nagwek3"/>
      </w:pPr>
      <w:bookmarkStart w:id="8" w:name="_Toc509574797"/>
      <w:r w:rsidRPr="00190BC5">
        <w:t>ORGANIZACJA</w:t>
      </w:r>
      <w:bookmarkEnd w:id="8"/>
    </w:p>
    <w:p w:rsidR="005C3609" w:rsidRPr="00422CB7" w:rsidRDefault="005C3609" w:rsidP="00422CB7">
      <w:pPr>
        <w:pStyle w:val="Listawielopoziomowa"/>
      </w:pPr>
      <w:bookmarkStart w:id="9" w:name="_Toc509574798"/>
      <w:r w:rsidRPr="00422CB7">
        <w:t>Struktura organizacyjna przedsiębiorstwa</w:t>
      </w:r>
      <w:bookmarkEnd w:id="9"/>
    </w:p>
    <w:p w:rsidR="00B92785" w:rsidRDefault="00B92785" w:rsidP="004F1415">
      <w:pPr>
        <w:pStyle w:val="Text1"/>
        <w:numPr>
          <w:ilvl w:val="0"/>
          <w:numId w:val="29"/>
        </w:numPr>
        <w:tabs>
          <w:tab w:val="left" w:pos="-1843"/>
        </w:tabs>
        <w:spacing w:after="120"/>
        <w:ind w:left="1134"/>
        <w:rPr>
          <w:rFonts w:ascii="Lato" w:hAnsi="Lato" w:cs="Arial"/>
          <w:i/>
          <w:color w:val="1F497D"/>
          <w:sz w:val="22"/>
          <w:szCs w:val="22"/>
          <w:lang w:val="pl-PL"/>
        </w:rPr>
      </w:pPr>
      <w:r w:rsidRPr="00B92785">
        <w:rPr>
          <w:rFonts w:ascii="Lato" w:hAnsi="Lato" w:cs="Arial"/>
          <w:i/>
          <w:color w:val="1F497D"/>
          <w:sz w:val="22"/>
          <w:szCs w:val="22"/>
          <w:lang w:val="pl-PL"/>
        </w:rPr>
        <w:t>Opisz krótko</w:t>
      </w:r>
      <w:r w:rsidR="005C3609" w:rsidRPr="00B92785">
        <w:rPr>
          <w:rFonts w:ascii="Lato" w:hAnsi="Lato" w:cs="Arial"/>
          <w:i/>
          <w:color w:val="1F497D"/>
          <w:sz w:val="22"/>
          <w:szCs w:val="22"/>
          <w:lang w:val="pl-PL"/>
        </w:rPr>
        <w:t xml:space="preserve"> </w:t>
      </w:r>
      <w:r w:rsidR="00A67973">
        <w:rPr>
          <w:rFonts w:ascii="Lato" w:hAnsi="Lato" w:cs="Arial"/>
          <w:i/>
          <w:color w:val="1F497D"/>
          <w:sz w:val="22"/>
          <w:szCs w:val="22"/>
          <w:lang w:val="pl-PL"/>
        </w:rPr>
        <w:t>organizację</w:t>
      </w:r>
      <w:r w:rsidR="005C3609" w:rsidRPr="00B92785">
        <w:rPr>
          <w:rFonts w:ascii="Lato" w:hAnsi="Lato" w:cs="Arial"/>
          <w:i/>
          <w:color w:val="1F497D"/>
          <w:sz w:val="22"/>
          <w:szCs w:val="22"/>
          <w:lang w:val="pl-PL"/>
        </w:rPr>
        <w:t xml:space="preserve"> przedsiębiorstwa</w:t>
      </w:r>
      <w:r w:rsidRPr="00B92785">
        <w:rPr>
          <w:rFonts w:ascii="Lato" w:hAnsi="Lato" w:cs="Arial"/>
          <w:i/>
          <w:color w:val="1F497D"/>
          <w:sz w:val="22"/>
          <w:szCs w:val="22"/>
          <w:lang w:val="pl-PL"/>
        </w:rPr>
        <w:t>.</w:t>
      </w:r>
    </w:p>
    <w:p w:rsidR="00B92785" w:rsidRDefault="00B92785" w:rsidP="004F1415">
      <w:pPr>
        <w:pStyle w:val="Text1"/>
        <w:numPr>
          <w:ilvl w:val="0"/>
          <w:numId w:val="29"/>
        </w:numPr>
        <w:tabs>
          <w:tab w:val="left" w:pos="-1843"/>
        </w:tabs>
        <w:spacing w:after="120"/>
        <w:ind w:left="1134"/>
        <w:rPr>
          <w:rFonts w:ascii="Lato" w:hAnsi="Lato" w:cs="Arial"/>
          <w:i/>
          <w:color w:val="1F497D"/>
          <w:sz w:val="22"/>
          <w:szCs w:val="22"/>
          <w:lang w:val="pl-PL"/>
        </w:rPr>
      </w:pPr>
      <w:r w:rsidRPr="00B92785">
        <w:rPr>
          <w:rFonts w:ascii="Lato" w:hAnsi="Lato" w:cs="Arial"/>
          <w:i/>
          <w:color w:val="1F497D"/>
          <w:sz w:val="22"/>
          <w:szCs w:val="22"/>
          <w:lang w:val="pl-PL"/>
        </w:rPr>
        <w:t xml:space="preserve">Wskaż komórki </w:t>
      </w:r>
      <w:r w:rsidR="00A67973">
        <w:rPr>
          <w:rFonts w:ascii="Lato" w:hAnsi="Lato" w:cs="Arial"/>
          <w:i/>
          <w:color w:val="1F497D"/>
          <w:sz w:val="22"/>
          <w:szCs w:val="22"/>
          <w:lang w:val="pl-PL"/>
        </w:rPr>
        <w:t xml:space="preserve">realizujące zadania </w:t>
      </w:r>
      <w:r w:rsidRPr="00B92785">
        <w:rPr>
          <w:rFonts w:ascii="Lato" w:hAnsi="Lato" w:cs="Arial"/>
          <w:i/>
          <w:color w:val="1F497D"/>
          <w:sz w:val="22"/>
          <w:szCs w:val="22"/>
          <w:lang w:val="pl-PL"/>
        </w:rPr>
        <w:t>związane z bezpieczeństwem</w:t>
      </w:r>
      <w:r>
        <w:rPr>
          <w:rFonts w:ascii="Lato" w:hAnsi="Lato" w:cs="Arial"/>
          <w:i/>
          <w:color w:val="1F497D"/>
          <w:sz w:val="22"/>
          <w:szCs w:val="22"/>
          <w:lang w:val="pl-PL"/>
        </w:rPr>
        <w:t xml:space="preserve"> ruchu kolejowego. Zaznacz, jeżeli w </w:t>
      </w:r>
      <w:r w:rsidR="00A67973">
        <w:rPr>
          <w:rFonts w:ascii="Lato" w:hAnsi="Lato" w:cs="Arial"/>
          <w:i/>
          <w:color w:val="1F497D"/>
          <w:sz w:val="22"/>
          <w:szCs w:val="22"/>
          <w:lang w:val="pl-PL"/>
        </w:rPr>
        <w:t>realizacji tych zadań</w:t>
      </w:r>
      <w:r>
        <w:rPr>
          <w:rFonts w:ascii="Lato" w:hAnsi="Lato" w:cs="Arial"/>
          <w:i/>
          <w:color w:val="1F497D"/>
          <w:sz w:val="22"/>
          <w:szCs w:val="22"/>
          <w:lang w:val="pl-PL"/>
        </w:rPr>
        <w:t xml:space="preserve"> nastąpiły zmiany </w:t>
      </w:r>
      <w:r w:rsidR="00A67973">
        <w:rPr>
          <w:rFonts w:ascii="Lato" w:hAnsi="Lato" w:cs="Arial"/>
          <w:i/>
          <w:color w:val="1F497D"/>
          <w:sz w:val="22"/>
          <w:szCs w:val="22"/>
          <w:lang w:val="pl-PL"/>
        </w:rPr>
        <w:t>organizacyjne w stosunku do </w:t>
      </w:r>
      <w:r>
        <w:rPr>
          <w:rFonts w:ascii="Lato" w:hAnsi="Lato" w:cs="Arial"/>
          <w:i/>
          <w:color w:val="1F497D"/>
          <w:sz w:val="22"/>
          <w:szCs w:val="22"/>
          <w:lang w:val="pl-PL"/>
        </w:rPr>
        <w:t>roku ubiegłego.</w:t>
      </w:r>
    </w:p>
    <w:p w:rsidR="00B92785" w:rsidRDefault="00B92785" w:rsidP="004F1415">
      <w:pPr>
        <w:pStyle w:val="Text1"/>
        <w:numPr>
          <w:ilvl w:val="0"/>
          <w:numId w:val="29"/>
        </w:numPr>
        <w:tabs>
          <w:tab w:val="left" w:pos="-1843"/>
        </w:tabs>
        <w:spacing w:after="120"/>
        <w:ind w:left="1134"/>
        <w:rPr>
          <w:rFonts w:ascii="Lato" w:hAnsi="Lato" w:cs="Arial"/>
          <w:i/>
          <w:color w:val="1F497D"/>
          <w:sz w:val="22"/>
          <w:szCs w:val="22"/>
          <w:lang w:val="pl-PL"/>
        </w:rPr>
      </w:pPr>
      <w:r>
        <w:rPr>
          <w:rFonts w:ascii="Lato" w:hAnsi="Lato" w:cs="Arial"/>
          <w:i/>
          <w:color w:val="1F497D"/>
          <w:sz w:val="22"/>
          <w:szCs w:val="22"/>
          <w:lang w:val="pl-PL"/>
        </w:rPr>
        <w:t>P</w:t>
      </w:r>
      <w:r w:rsidR="005C3609" w:rsidRPr="00B92785">
        <w:rPr>
          <w:rFonts w:ascii="Lato" w:hAnsi="Lato" w:cs="Arial"/>
          <w:i/>
          <w:color w:val="1F497D"/>
          <w:sz w:val="22"/>
          <w:szCs w:val="22"/>
          <w:lang w:val="pl-PL"/>
        </w:rPr>
        <w:t>rzedstaw we</w:t>
      </w:r>
      <w:r w:rsidR="00A67973">
        <w:rPr>
          <w:rFonts w:ascii="Lato" w:hAnsi="Lato" w:cs="Arial"/>
          <w:i/>
          <w:color w:val="1F497D"/>
          <w:sz w:val="22"/>
          <w:szCs w:val="22"/>
          <w:lang w:val="pl-PL"/>
        </w:rPr>
        <w:t>wnętrzny schemat organizacyjny.</w:t>
      </w:r>
    </w:p>
    <w:p w:rsidR="005C3609" w:rsidRPr="00190BC5" w:rsidRDefault="005C3609" w:rsidP="00422CB7">
      <w:pPr>
        <w:pStyle w:val="Listawielopoziomowa"/>
      </w:pPr>
      <w:bookmarkStart w:id="10" w:name="_Toc509574799"/>
      <w:r w:rsidRPr="00190BC5">
        <w:t>Ogólna informacja o przedsiębiorstwie i prowadzonej działalności</w:t>
      </w:r>
      <w:bookmarkEnd w:id="10"/>
    </w:p>
    <w:p w:rsidR="00610055" w:rsidRPr="00610055" w:rsidRDefault="00610055" w:rsidP="004F1415">
      <w:pPr>
        <w:pStyle w:val="Text1"/>
        <w:numPr>
          <w:ilvl w:val="0"/>
          <w:numId w:val="30"/>
        </w:numPr>
        <w:tabs>
          <w:tab w:val="left" w:pos="-1843"/>
        </w:tabs>
        <w:spacing w:after="120"/>
        <w:ind w:left="1134"/>
        <w:rPr>
          <w:rFonts w:ascii="Lato" w:hAnsi="Lato" w:cs="Arial"/>
          <w:i/>
          <w:color w:val="1F497D"/>
          <w:sz w:val="22"/>
          <w:szCs w:val="22"/>
          <w:lang w:val="pl-PL"/>
        </w:rPr>
      </w:pPr>
      <w:r w:rsidRPr="00610055">
        <w:rPr>
          <w:rFonts w:ascii="Lato" w:hAnsi="Lato" w:cs="Arial"/>
          <w:i/>
          <w:color w:val="1F497D"/>
          <w:sz w:val="22"/>
          <w:szCs w:val="22"/>
          <w:lang w:val="pl-PL"/>
        </w:rPr>
        <w:t>Opisz</w:t>
      </w:r>
      <w:r w:rsidR="005C3609" w:rsidRPr="00610055">
        <w:rPr>
          <w:rFonts w:ascii="Lato" w:hAnsi="Lato" w:cs="Arial"/>
          <w:i/>
          <w:color w:val="1F497D"/>
          <w:sz w:val="22"/>
          <w:szCs w:val="22"/>
          <w:lang w:val="pl-PL"/>
        </w:rPr>
        <w:t xml:space="preserve"> pokrótce politykę bezpieczeństwa, zobowiązania</w:t>
      </w:r>
      <w:r>
        <w:rPr>
          <w:rFonts w:ascii="Lato" w:hAnsi="Lato" w:cs="Arial"/>
          <w:i/>
          <w:color w:val="1F497D"/>
          <w:sz w:val="22"/>
          <w:szCs w:val="22"/>
          <w:lang w:val="pl-PL"/>
        </w:rPr>
        <w:t xml:space="preserve"> przedsiębiorstwa</w:t>
      </w:r>
      <w:r w:rsidR="005C3609" w:rsidRPr="00610055">
        <w:rPr>
          <w:rFonts w:ascii="Lato" w:hAnsi="Lato" w:cs="Arial"/>
          <w:i/>
          <w:color w:val="1F497D"/>
          <w:sz w:val="22"/>
          <w:szCs w:val="22"/>
          <w:lang w:val="pl-PL"/>
        </w:rPr>
        <w:t xml:space="preserve"> (misję) i </w:t>
      </w:r>
      <w:r>
        <w:rPr>
          <w:rFonts w:ascii="Lato" w:hAnsi="Lato" w:cs="Arial"/>
          <w:i/>
          <w:color w:val="1F497D"/>
          <w:sz w:val="22"/>
          <w:szCs w:val="22"/>
          <w:lang w:val="pl-PL"/>
        </w:rPr>
        <w:t xml:space="preserve">jego </w:t>
      </w:r>
      <w:r w:rsidR="005C3609" w:rsidRPr="00610055">
        <w:rPr>
          <w:rFonts w:ascii="Lato" w:hAnsi="Lato" w:cs="Arial"/>
          <w:i/>
          <w:color w:val="1F497D"/>
          <w:sz w:val="22"/>
          <w:szCs w:val="22"/>
          <w:lang w:val="pl-PL"/>
        </w:rPr>
        <w:t>cele strategiczne (wizję) w odniesieniu do bezpieczeństwa na kolei</w:t>
      </w:r>
      <w:r w:rsidRPr="00610055">
        <w:rPr>
          <w:rFonts w:ascii="Lato" w:hAnsi="Lato" w:cs="Arial"/>
          <w:i/>
          <w:color w:val="1F497D"/>
          <w:sz w:val="22"/>
          <w:szCs w:val="22"/>
          <w:lang w:val="pl-PL"/>
        </w:rPr>
        <w:t xml:space="preserve">. </w:t>
      </w:r>
    </w:p>
    <w:p w:rsidR="00610055" w:rsidRPr="00610055" w:rsidRDefault="00610055" w:rsidP="004F1415">
      <w:pPr>
        <w:pStyle w:val="Text1"/>
        <w:numPr>
          <w:ilvl w:val="0"/>
          <w:numId w:val="30"/>
        </w:numPr>
        <w:tabs>
          <w:tab w:val="left" w:pos="-1843"/>
        </w:tabs>
        <w:spacing w:after="120"/>
        <w:ind w:left="1134"/>
        <w:rPr>
          <w:rFonts w:ascii="Lato" w:hAnsi="Lato" w:cs="Arial"/>
          <w:i/>
          <w:color w:val="1F497D"/>
          <w:sz w:val="22"/>
          <w:szCs w:val="22"/>
          <w:lang w:val="pl-PL"/>
        </w:rPr>
      </w:pPr>
      <w:r w:rsidRPr="00610055">
        <w:rPr>
          <w:rFonts w:ascii="Lato" w:hAnsi="Lato" w:cs="Arial"/>
          <w:i/>
          <w:color w:val="1F497D"/>
          <w:sz w:val="22"/>
          <w:szCs w:val="22"/>
          <w:lang w:val="pl-PL"/>
        </w:rPr>
        <w:t>Przedstaw</w:t>
      </w:r>
      <w:r w:rsidR="007C097B" w:rsidRPr="00610055">
        <w:rPr>
          <w:rFonts w:ascii="Lato" w:hAnsi="Lato" w:cs="Arial"/>
          <w:i/>
          <w:color w:val="1F497D"/>
          <w:sz w:val="22"/>
          <w:szCs w:val="22"/>
          <w:lang w:val="pl-PL"/>
        </w:rPr>
        <w:t xml:space="preserve"> </w:t>
      </w:r>
      <w:r w:rsidR="0096369D" w:rsidRPr="00610055">
        <w:rPr>
          <w:rFonts w:ascii="Lato" w:hAnsi="Lato" w:cs="Arial"/>
          <w:i/>
          <w:color w:val="1F497D"/>
          <w:sz w:val="22"/>
          <w:szCs w:val="22"/>
          <w:lang w:val="pl-PL"/>
        </w:rPr>
        <w:t>rodzaj działalności prowadzi przedsiębiorstwo (zarządzanie infrastrukturą kolejową lub prowadzenie działalności przewozowej)</w:t>
      </w:r>
      <w:r w:rsidR="007C097B" w:rsidRPr="00610055">
        <w:rPr>
          <w:rFonts w:ascii="Lato" w:hAnsi="Lato" w:cs="Arial"/>
          <w:i/>
          <w:color w:val="1F497D"/>
          <w:sz w:val="22"/>
          <w:szCs w:val="22"/>
          <w:lang w:val="pl-PL"/>
        </w:rPr>
        <w:t>.</w:t>
      </w:r>
      <w:r w:rsidR="0096369D" w:rsidRPr="00610055">
        <w:rPr>
          <w:rFonts w:ascii="Lato" w:hAnsi="Lato" w:cs="Arial"/>
          <w:i/>
          <w:color w:val="1F497D"/>
          <w:sz w:val="22"/>
          <w:szCs w:val="22"/>
          <w:lang w:val="pl-PL"/>
        </w:rPr>
        <w:t xml:space="preserve"> </w:t>
      </w:r>
    </w:p>
    <w:p w:rsidR="00113207" w:rsidRPr="00610055" w:rsidRDefault="00610055" w:rsidP="004F1415">
      <w:pPr>
        <w:pStyle w:val="Text1"/>
        <w:numPr>
          <w:ilvl w:val="0"/>
          <w:numId w:val="30"/>
        </w:numPr>
        <w:tabs>
          <w:tab w:val="left" w:pos="-1843"/>
        </w:tabs>
        <w:spacing w:after="120"/>
        <w:ind w:left="1134"/>
        <w:rPr>
          <w:rFonts w:ascii="Lato" w:hAnsi="Lato" w:cs="Arial"/>
          <w:i/>
          <w:color w:val="1F497D"/>
          <w:sz w:val="22"/>
          <w:szCs w:val="22"/>
          <w:lang w:val="pl-PL"/>
        </w:rPr>
      </w:pPr>
      <w:r w:rsidRPr="00610055">
        <w:rPr>
          <w:rFonts w:ascii="Lato" w:hAnsi="Lato" w:cs="Arial"/>
          <w:i/>
          <w:color w:val="1F497D"/>
          <w:sz w:val="22"/>
          <w:szCs w:val="22"/>
          <w:lang w:val="pl-PL"/>
        </w:rPr>
        <w:t>Przedstaw</w:t>
      </w:r>
      <w:r w:rsidR="0096369D" w:rsidRPr="00610055">
        <w:rPr>
          <w:rFonts w:ascii="Lato" w:hAnsi="Lato" w:cs="Arial"/>
          <w:i/>
          <w:color w:val="1F497D"/>
          <w:sz w:val="22"/>
          <w:szCs w:val="22"/>
          <w:lang w:val="pl-PL"/>
        </w:rPr>
        <w:t xml:space="preserve"> zmian</w:t>
      </w:r>
      <w:r w:rsidR="007C097B" w:rsidRPr="00610055">
        <w:rPr>
          <w:rFonts w:ascii="Lato" w:hAnsi="Lato" w:cs="Arial"/>
          <w:i/>
          <w:color w:val="1F497D"/>
          <w:sz w:val="22"/>
          <w:szCs w:val="22"/>
          <w:lang w:val="pl-PL"/>
        </w:rPr>
        <w:t>y jakie zaszły na przestrzeni roku spra</w:t>
      </w:r>
      <w:r w:rsidR="00005DAE">
        <w:rPr>
          <w:rFonts w:ascii="Lato" w:hAnsi="Lato" w:cs="Arial"/>
          <w:i/>
          <w:color w:val="1F497D"/>
          <w:sz w:val="22"/>
          <w:szCs w:val="22"/>
          <w:lang w:val="pl-PL"/>
        </w:rPr>
        <w:t>wozdawczego (np. połączenia lub </w:t>
      </w:r>
      <w:r w:rsidR="007C097B" w:rsidRPr="00610055">
        <w:rPr>
          <w:rFonts w:ascii="Lato" w:hAnsi="Lato" w:cs="Arial"/>
          <w:i/>
          <w:color w:val="1F497D"/>
          <w:sz w:val="22"/>
          <w:szCs w:val="22"/>
          <w:lang w:val="pl-PL"/>
        </w:rPr>
        <w:t>wydzielenia przedsiębiorstw, zmiany w długości zarządzanej sieci i jej elektryfikacji lub wyposażeniu w urządzenia wpływające na bezpieczeństwo, zmiany w strukturze użytkowanego taboru)</w:t>
      </w:r>
      <w:r w:rsidR="0096369D" w:rsidRPr="00610055">
        <w:rPr>
          <w:rFonts w:ascii="Lato" w:hAnsi="Lato" w:cs="Arial"/>
          <w:i/>
          <w:color w:val="1F497D"/>
          <w:sz w:val="22"/>
          <w:szCs w:val="22"/>
          <w:lang w:val="pl-PL"/>
        </w:rPr>
        <w:t>.</w:t>
      </w:r>
      <w:r w:rsidR="00911EEA" w:rsidRPr="00610055">
        <w:rPr>
          <w:rFonts w:ascii="Lato" w:hAnsi="Lato" w:cs="Arial"/>
          <w:i/>
          <w:color w:val="1F497D"/>
          <w:sz w:val="22"/>
          <w:szCs w:val="22"/>
          <w:lang w:val="pl-PL"/>
        </w:rPr>
        <w:t xml:space="preserve"> </w:t>
      </w:r>
    </w:p>
    <w:p w:rsidR="001648E9" w:rsidRDefault="001648E9" w:rsidP="0083209C">
      <w:pPr>
        <w:autoSpaceDE w:val="0"/>
        <w:autoSpaceDN w:val="0"/>
        <w:adjustRightInd w:val="0"/>
        <w:spacing w:after="120"/>
        <w:ind w:left="425"/>
        <w:jc w:val="both"/>
        <w:rPr>
          <w:rFonts w:ascii="Lato" w:hAnsi="Lato" w:cs="Arial"/>
          <w:i/>
          <w:color w:val="1F497D"/>
          <w:sz w:val="22"/>
          <w:szCs w:val="22"/>
        </w:rPr>
      </w:pPr>
      <w:r w:rsidRPr="00190BC5">
        <w:rPr>
          <w:rFonts w:ascii="Lato" w:hAnsi="Lato" w:cs="Arial"/>
          <w:i/>
          <w:color w:val="1F497D"/>
          <w:sz w:val="22"/>
          <w:szCs w:val="22"/>
        </w:rPr>
        <w:t>Dane statystyczne</w:t>
      </w:r>
      <w:r w:rsidR="00610055">
        <w:rPr>
          <w:rFonts w:ascii="Lato" w:hAnsi="Lato" w:cs="Arial"/>
          <w:i/>
          <w:color w:val="1F497D"/>
          <w:sz w:val="22"/>
          <w:szCs w:val="22"/>
        </w:rPr>
        <w:t xml:space="preserve"> dotyczące działalności przedsiębiorstwa</w:t>
      </w:r>
      <w:r w:rsidR="00D65D39">
        <w:rPr>
          <w:rFonts w:ascii="Lato" w:hAnsi="Lato" w:cs="Arial"/>
          <w:i/>
          <w:color w:val="1F497D"/>
          <w:sz w:val="22"/>
          <w:szCs w:val="22"/>
        </w:rPr>
        <w:t xml:space="preserve"> oraz </w:t>
      </w:r>
      <w:r w:rsidR="00264E01">
        <w:rPr>
          <w:rFonts w:ascii="Lato" w:hAnsi="Lato" w:cs="Arial"/>
          <w:i/>
          <w:color w:val="1F497D"/>
          <w:sz w:val="22"/>
          <w:szCs w:val="22"/>
        </w:rPr>
        <w:t>znaczących wypadków</w:t>
      </w:r>
      <w:r w:rsidRPr="00190BC5">
        <w:rPr>
          <w:rFonts w:ascii="Lato" w:hAnsi="Lato" w:cs="Arial"/>
          <w:i/>
          <w:color w:val="1F497D"/>
          <w:sz w:val="22"/>
          <w:szCs w:val="22"/>
        </w:rPr>
        <w:t xml:space="preserve"> przedstaw</w:t>
      </w:r>
      <w:r w:rsidR="00D65D39">
        <w:rPr>
          <w:rFonts w:ascii="Lato" w:hAnsi="Lato" w:cs="Arial"/>
          <w:i/>
          <w:color w:val="1F497D"/>
          <w:sz w:val="22"/>
          <w:szCs w:val="22"/>
        </w:rPr>
        <w:t xml:space="preserve"> </w:t>
      </w:r>
      <w:r w:rsidRPr="00190BC5">
        <w:rPr>
          <w:rFonts w:ascii="Lato" w:hAnsi="Lato" w:cs="Arial"/>
          <w:b/>
          <w:i/>
          <w:color w:val="1F497D"/>
          <w:sz w:val="22"/>
          <w:szCs w:val="22"/>
        </w:rPr>
        <w:t>przede wszystkim</w:t>
      </w:r>
      <w:r w:rsidRPr="00190BC5">
        <w:rPr>
          <w:rFonts w:ascii="Lato" w:hAnsi="Lato" w:cs="Arial"/>
          <w:i/>
          <w:color w:val="1F497D"/>
          <w:sz w:val="22"/>
          <w:szCs w:val="22"/>
        </w:rPr>
        <w:t xml:space="preserve"> </w:t>
      </w:r>
      <w:r w:rsidRPr="00190BC5">
        <w:rPr>
          <w:rFonts w:ascii="Lato" w:hAnsi="Lato" w:cs="Arial"/>
          <w:b/>
          <w:i/>
          <w:color w:val="1F497D"/>
          <w:sz w:val="22"/>
          <w:szCs w:val="22"/>
        </w:rPr>
        <w:t>w arkuszu CSI</w:t>
      </w:r>
      <w:r w:rsidRPr="00190BC5">
        <w:rPr>
          <w:rFonts w:ascii="Lato" w:hAnsi="Lato" w:cs="Arial"/>
          <w:i/>
          <w:color w:val="1F497D"/>
          <w:sz w:val="22"/>
          <w:szCs w:val="22"/>
        </w:rPr>
        <w:t xml:space="preserve"> (plik Excel). Pozostałe dane, wykraczające poza zakres </w:t>
      </w:r>
      <w:r w:rsidR="002D790B">
        <w:rPr>
          <w:rFonts w:ascii="Lato" w:hAnsi="Lato" w:cs="Arial"/>
          <w:i/>
          <w:color w:val="1F497D"/>
          <w:sz w:val="22"/>
          <w:szCs w:val="22"/>
        </w:rPr>
        <w:t>arkusza,</w:t>
      </w:r>
      <w:r w:rsidRPr="00190BC5">
        <w:rPr>
          <w:rFonts w:ascii="Lato" w:hAnsi="Lato" w:cs="Arial"/>
          <w:i/>
          <w:color w:val="1F497D"/>
          <w:sz w:val="22"/>
          <w:szCs w:val="22"/>
        </w:rPr>
        <w:t xml:space="preserve"> </w:t>
      </w:r>
      <w:r w:rsidR="00D65D39">
        <w:rPr>
          <w:rFonts w:ascii="Lato" w:hAnsi="Lato" w:cs="Arial"/>
          <w:i/>
          <w:color w:val="1F497D"/>
          <w:sz w:val="22"/>
          <w:szCs w:val="22"/>
        </w:rPr>
        <w:t>umieść</w:t>
      </w:r>
      <w:r w:rsidRPr="00190BC5">
        <w:rPr>
          <w:rFonts w:ascii="Lato" w:hAnsi="Lato" w:cs="Arial"/>
          <w:i/>
          <w:color w:val="1F497D"/>
          <w:sz w:val="22"/>
          <w:szCs w:val="22"/>
        </w:rPr>
        <w:t xml:space="preserve"> w </w:t>
      </w:r>
      <w:r w:rsidR="00610055">
        <w:rPr>
          <w:rFonts w:ascii="Lato" w:hAnsi="Lato" w:cs="Arial"/>
          <w:i/>
          <w:color w:val="1F497D"/>
          <w:sz w:val="22"/>
          <w:szCs w:val="22"/>
        </w:rPr>
        <w:t>poszczególnych częściach</w:t>
      </w:r>
      <w:r w:rsidRPr="00190BC5">
        <w:rPr>
          <w:rFonts w:ascii="Lato" w:hAnsi="Lato" w:cs="Arial"/>
          <w:i/>
          <w:color w:val="1F497D"/>
          <w:sz w:val="22"/>
          <w:szCs w:val="22"/>
        </w:rPr>
        <w:t xml:space="preserve"> Raportu.</w:t>
      </w:r>
    </w:p>
    <w:p w:rsidR="00365027" w:rsidRPr="00190BC5" w:rsidRDefault="00365027" w:rsidP="0083209C">
      <w:pPr>
        <w:autoSpaceDE w:val="0"/>
        <w:autoSpaceDN w:val="0"/>
        <w:adjustRightInd w:val="0"/>
        <w:spacing w:after="120"/>
        <w:ind w:left="425"/>
        <w:jc w:val="both"/>
        <w:rPr>
          <w:rFonts w:ascii="Lato" w:hAnsi="Lato" w:cs="Arial"/>
          <w:i/>
          <w:color w:val="365F91"/>
          <w:sz w:val="22"/>
          <w:szCs w:val="22"/>
        </w:rPr>
      </w:pPr>
      <w:r>
        <w:rPr>
          <w:rFonts w:ascii="Lato" w:hAnsi="Lato" w:cs="Arial"/>
          <w:i/>
          <w:color w:val="1F497D"/>
          <w:sz w:val="22"/>
          <w:szCs w:val="22"/>
        </w:rPr>
        <w:t>Informacje lub dane</w:t>
      </w:r>
      <w:r w:rsidRPr="00190BC5">
        <w:rPr>
          <w:rFonts w:ascii="Lato" w:hAnsi="Lato" w:cs="Arial"/>
          <w:i/>
          <w:color w:val="1F497D"/>
          <w:sz w:val="22"/>
          <w:szCs w:val="22"/>
        </w:rPr>
        <w:t xml:space="preserve">, </w:t>
      </w:r>
      <w:r>
        <w:rPr>
          <w:rFonts w:ascii="Lato" w:hAnsi="Lato" w:cs="Arial"/>
          <w:i/>
          <w:color w:val="1F497D"/>
          <w:sz w:val="22"/>
          <w:szCs w:val="22"/>
        </w:rPr>
        <w:t xml:space="preserve">które </w:t>
      </w:r>
      <w:r w:rsidRPr="00190BC5">
        <w:rPr>
          <w:rFonts w:ascii="Lato" w:hAnsi="Lato" w:cs="Arial"/>
          <w:i/>
          <w:color w:val="1F497D"/>
          <w:sz w:val="22"/>
          <w:szCs w:val="22"/>
        </w:rPr>
        <w:t xml:space="preserve">nie wpisują się w poszczególne punkty Raportu, </w:t>
      </w:r>
      <w:r>
        <w:rPr>
          <w:rFonts w:ascii="Lato" w:hAnsi="Lato" w:cs="Arial"/>
          <w:i/>
          <w:color w:val="1F497D"/>
          <w:sz w:val="22"/>
          <w:szCs w:val="22"/>
        </w:rPr>
        <w:t>a dotyczą kwestii bezpieczeństwa ruchu kolejowego, przedstaw w ostatniej części</w:t>
      </w:r>
      <w:r w:rsidRPr="00190BC5">
        <w:rPr>
          <w:rFonts w:ascii="Lato" w:hAnsi="Lato" w:cs="Arial"/>
          <w:i/>
          <w:color w:val="1F497D"/>
          <w:sz w:val="22"/>
          <w:szCs w:val="22"/>
        </w:rPr>
        <w:t xml:space="preserve"> </w:t>
      </w:r>
      <w:r>
        <w:rPr>
          <w:rFonts w:ascii="Lato" w:hAnsi="Lato" w:cs="Arial"/>
          <w:i/>
          <w:color w:val="1F497D"/>
          <w:sz w:val="22"/>
          <w:szCs w:val="22"/>
        </w:rPr>
        <w:t>Raportu (Rozdział G).</w:t>
      </w:r>
    </w:p>
    <w:p w:rsidR="0039767E" w:rsidRPr="00190BC5" w:rsidRDefault="00F91277" w:rsidP="00422CB7">
      <w:pPr>
        <w:pStyle w:val="Listawielopoziomowa"/>
      </w:pPr>
      <w:bookmarkStart w:id="11" w:name="_Toc509574800"/>
      <w:r>
        <w:t>Informacje i d</w:t>
      </w:r>
      <w:r w:rsidR="00E95404" w:rsidRPr="00190BC5">
        <w:t xml:space="preserve">ane statystyczne </w:t>
      </w:r>
      <w:r w:rsidR="00634FF3">
        <w:t xml:space="preserve">dotyczące zarządzanej infrastruktury – </w:t>
      </w:r>
      <w:r w:rsidR="00E95404" w:rsidRPr="00190BC5">
        <w:t xml:space="preserve">inne niż </w:t>
      </w:r>
      <w:r w:rsidR="00F52C29">
        <w:t xml:space="preserve">zawarte </w:t>
      </w:r>
      <w:r w:rsidR="00E95404" w:rsidRPr="00190BC5">
        <w:t>w arkuszu CSI</w:t>
      </w:r>
      <w:bookmarkEnd w:id="11"/>
    </w:p>
    <w:p w:rsidR="00D17BCF" w:rsidRPr="002322E9" w:rsidRDefault="00365027" w:rsidP="0083209C">
      <w:pPr>
        <w:pStyle w:val="Text1"/>
        <w:spacing w:after="120"/>
        <w:ind w:left="426"/>
        <w:rPr>
          <w:rFonts w:ascii="Lato" w:hAnsi="Lato" w:cs="Arial"/>
          <w:i/>
          <w:color w:val="1F497D"/>
          <w:sz w:val="22"/>
          <w:szCs w:val="22"/>
          <w:lang w:val="pl-PL"/>
        </w:rPr>
      </w:pPr>
      <w:r>
        <w:rPr>
          <w:rFonts w:ascii="Lato" w:hAnsi="Lato" w:cs="Arial"/>
          <w:i/>
          <w:color w:val="1F497D"/>
          <w:sz w:val="22"/>
          <w:szCs w:val="22"/>
          <w:lang w:val="pl-PL"/>
        </w:rPr>
        <w:t>P</w:t>
      </w:r>
      <w:r w:rsidR="00113207" w:rsidRPr="002322E9">
        <w:rPr>
          <w:rFonts w:ascii="Lato" w:hAnsi="Lato" w:cs="Arial"/>
          <w:i/>
          <w:color w:val="1F497D"/>
          <w:sz w:val="22"/>
          <w:szCs w:val="22"/>
          <w:lang w:val="pl-PL"/>
        </w:rPr>
        <w:t xml:space="preserve">rzedstawia tu </w:t>
      </w:r>
      <w:r w:rsidR="0015504A" w:rsidRPr="002322E9">
        <w:rPr>
          <w:rFonts w:ascii="Lato" w:hAnsi="Lato" w:cs="Arial"/>
          <w:i/>
          <w:color w:val="1F497D"/>
          <w:sz w:val="22"/>
          <w:szCs w:val="22"/>
          <w:lang w:val="pl-PL"/>
        </w:rPr>
        <w:t xml:space="preserve">informacje o zarządzanej infrastrukturze, w tym </w:t>
      </w:r>
      <w:r w:rsidR="00113207" w:rsidRPr="002322E9">
        <w:rPr>
          <w:rFonts w:ascii="Lato" w:hAnsi="Lato" w:cs="Arial"/>
          <w:i/>
          <w:color w:val="1F497D"/>
          <w:sz w:val="22"/>
          <w:szCs w:val="22"/>
          <w:lang w:val="pl-PL"/>
        </w:rPr>
        <w:t xml:space="preserve">schemat głównych linii kolejowych, najważniejszych stacji (w tym stacji </w:t>
      </w:r>
      <w:r w:rsidR="002322E9">
        <w:rPr>
          <w:rFonts w:ascii="Lato" w:hAnsi="Lato" w:cs="Arial"/>
          <w:i/>
          <w:color w:val="1F497D"/>
          <w:sz w:val="22"/>
          <w:szCs w:val="22"/>
          <w:lang w:val="pl-PL"/>
        </w:rPr>
        <w:t>rozrządowych) i punktów styku z </w:t>
      </w:r>
      <w:r w:rsidR="00113207" w:rsidRPr="002322E9">
        <w:rPr>
          <w:rFonts w:ascii="Lato" w:hAnsi="Lato" w:cs="Arial"/>
          <w:i/>
          <w:color w:val="1F497D"/>
          <w:sz w:val="22"/>
          <w:szCs w:val="22"/>
          <w:lang w:val="pl-PL"/>
        </w:rPr>
        <w:t xml:space="preserve">innym zarządcą. </w:t>
      </w:r>
      <w:r w:rsidR="00F52C29" w:rsidRPr="002322E9">
        <w:rPr>
          <w:rFonts w:ascii="Lato" w:hAnsi="Lato" w:cs="Arial"/>
          <w:i/>
          <w:color w:val="1F497D"/>
          <w:sz w:val="22"/>
          <w:szCs w:val="22"/>
          <w:lang w:val="pl-PL"/>
        </w:rPr>
        <w:t>D</w:t>
      </w:r>
      <w:r w:rsidR="00ED7E10" w:rsidRPr="002322E9">
        <w:rPr>
          <w:rFonts w:ascii="Lato" w:hAnsi="Lato" w:cs="Arial"/>
          <w:i/>
          <w:color w:val="1F497D"/>
          <w:sz w:val="22"/>
          <w:szCs w:val="22"/>
          <w:lang w:val="pl-PL"/>
        </w:rPr>
        <w:t xml:space="preserve">ane </w:t>
      </w:r>
      <w:r w:rsidR="002322E9">
        <w:rPr>
          <w:rFonts w:ascii="Lato" w:hAnsi="Lato" w:cs="Arial"/>
          <w:i/>
          <w:color w:val="1F497D"/>
          <w:sz w:val="22"/>
          <w:szCs w:val="22"/>
          <w:lang w:val="pl-PL"/>
        </w:rPr>
        <w:t>dotyczą</w:t>
      </w:r>
      <w:r w:rsidR="00C15A27" w:rsidRPr="002322E9">
        <w:rPr>
          <w:rFonts w:ascii="Lato" w:hAnsi="Lato" w:cs="Arial"/>
          <w:i/>
          <w:color w:val="1F497D"/>
          <w:sz w:val="22"/>
          <w:szCs w:val="22"/>
          <w:lang w:val="pl-PL"/>
        </w:rPr>
        <w:t xml:space="preserve"> </w:t>
      </w:r>
      <w:r w:rsidR="00C15A27" w:rsidRPr="002322E9">
        <w:rPr>
          <w:rFonts w:ascii="Lato" w:hAnsi="Lato" w:cs="Arial"/>
          <w:b/>
          <w:i/>
          <w:color w:val="1F497D"/>
          <w:sz w:val="22"/>
          <w:szCs w:val="22"/>
          <w:lang w:val="pl-PL"/>
        </w:rPr>
        <w:t>wyłącznie czynnych linii kolejowych</w:t>
      </w:r>
      <w:r w:rsidR="00D17BCF" w:rsidRPr="002322E9">
        <w:rPr>
          <w:rFonts w:ascii="Lato" w:hAnsi="Lato" w:cs="Arial"/>
          <w:i/>
          <w:color w:val="1F497D"/>
          <w:sz w:val="22"/>
          <w:szCs w:val="22"/>
          <w:lang w:val="pl-PL"/>
        </w:rPr>
        <w:t>, natomiast</w:t>
      </w:r>
      <w:r w:rsidR="00C15A27" w:rsidRPr="002322E9">
        <w:rPr>
          <w:rFonts w:ascii="Lato" w:hAnsi="Lato" w:cs="Arial"/>
          <w:i/>
          <w:color w:val="1F497D"/>
          <w:sz w:val="22"/>
          <w:szCs w:val="22"/>
          <w:lang w:val="pl-PL"/>
        </w:rPr>
        <w:t xml:space="preserve"> </w:t>
      </w:r>
      <w:r w:rsidR="00D17BCF" w:rsidRPr="002322E9">
        <w:rPr>
          <w:rFonts w:ascii="Lato" w:hAnsi="Lato" w:cs="Arial"/>
          <w:i/>
          <w:color w:val="1F497D"/>
          <w:sz w:val="22"/>
          <w:szCs w:val="22"/>
          <w:lang w:val="pl-PL"/>
        </w:rPr>
        <w:t>d</w:t>
      </w:r>
      <w:r w:rsidR="00C15A27" w:rsidRPr="002322E9">
        <w:rPr>
          <w:rFonts w:ascii="Lato" w:hAnsi="Lato" w:cs="Arial"/>
          <w:i/>
          <w:color w:val="1F497D"/>
          <w:sz w:val="22"/>
          <w:szCs w:val="22"/>
          <w:lang w:val="pl-PL"/>
        </w:rPr>
        <w:t>ane</w:t>
      </w:r>
      <w:r w:rsidR="00D17BCF" w:rsidRPr="002322E9">
        <w:rPr>
          <w:rFonts w:ascii="Lato" w:hAnsi="Lato" w:cs="Arial"/>
          <w:i/>
          <w:color w:val="1F497D"/>
          <w:sz w:val="22"/>
          <w:szCs w:val="22"/>
          <w:lang w:val="pl-PL"/>
        </w:rPr>
        <w:t xml:space="preserve"> dotyczące</w:t>
      </w:r>
      <w:r w:rsidR="00DE5E34" w:rsidRPr="002322E9">
        <w:rPr>
          <w:rFonts w:ascii="Lato" w:hAnsi="Lato" w:cs="Arial"/>
          <w:i/>
          <w:color w:val="1F497D"/>
          <w:sz w:val="22"/>
          <w:szCs w:val="22"/>
          <w:lang w:val="pl-PL"/>
        </w:rPr>
        <w:t xml:space="preserve"> </w:t>
      </w:r>
      <w:r w:rsidR="00D17BCF" w:rsidRPr="002322E9">
        <w:rPr>
          <w:rFonts w:ascii="Lato" w:hAnsi="Lato" w:cs="Arial"/>
          <w:i/>
          <w:color w:val="1F497D"/>
          <w:sz w:val="22"/>
          <w:szCs w:val="22"/>
          <w:lang w:val="pl-PL"/>
        </w:rPr>
        <w:t>infrastruktury</w:t>
      </w:r>
      <w:r w:rsidR="00ED7E10" w:rsidRPr="002322E9">
        <w:rPr>
          <w:rFonts w:ascii="Lato" w:hAnsi="Lato" w:cs="Arial"/>
          <w:i/>
          <w:color w:val="1F497D"/>
          <w:sz w:val="22"/>
          <w:szCs w:val="22"/>
          <w:lang w:val="pl-PL"/>
        </w:rPr>
        <w:t xml:space="preserve"> wyłączonej</w:t>
      </w:r>
      <w:r w:rsidR="008053A0" w:rsidRPr="002322E9">
        <w:rPr>
          <w:rFonts w:ascii="Lato" w:hAnsi="Lato" w:cs="Arial"/>
          <w:i/>
          <w:color w:val="1F497D"/>
          <w:sz w:val="22"/>
          <w:szCs w:val="22"/>
          <w:lang w:val="pl-PL"/>
        </w:rPr>
        <w:t xml:space="preserve"> </w:t>
      </w:r>
      <w:r w:rsidR="002322E9" w:rsidRPr="002322E9">
        <w:rPr>
          <w:rFonts w:ascii="Lato" w:hAnsi="Lato" w:cs="Arial"/>
          <w:i/>
          <w:color w:val="1F497D"/>
          <w:sz w:val="22"/>
          <w:szCs w:val="22"/>
          <w:lang w:val="pl-PL"/>
        </w:rPr>
        <w:t xml:space="preserve">w roku sprawozdawczym </w:t>
      </w:r>
      <w:r w:rsidR="00ED7E10" w:rsidRPr="002322E9">
        <w:rPr>
          <w:rFonts w:ascii="Lato" w:hAnsi="Lato" w:cs="Arial"/>
          <w:i/>
          <w:color w:val="1F497D"/>
          <w:sz w:val="22"/>
          <w:szCs w:val="22"/>
          <w:lang w:val="pl-PL"/>
        </w:rPr>
        <w:t>z </w:t>
      </w:r>
      <w:r w:rsidR="00C15A27" w:rsidRPr="002322E9">
        <w:rPr>
          <w:rFonts w:ascii="Lato" w:hAnsi="Lato" w:cs="Arial"/>
          <w:i/>
          <w:color w:val="1F497D"/>
          <w:sz w:val="22"/>
          <w:szCs w:val="22"/>
          <w:lang w:val="pl-PL"/>
        </w:rPr>
        <w:t xml:space="preserve">eksploatacji </w:t>
      </w:r>
      <w:r w:rsidR="00DE335C" w:rsidRPr="002322E9">
        <w:rPr>
          <w:rFonts w:ascii="Lato" w:hAnsi="Lato" w:cs="Arial"/>
          <w:i/>
          <w:color w:val="1F497D"/>
          <w:sz w:val="22"/>
          <w:szCs w:val="22"/>
          <w:lang w:val="pl-PL"/>
        </w:rPr>
        <w:t xml:space="preserve">należy </w:t>
      </w:r>
      <w:r w:rsidR="00ED7E10" w:rsidRPr="002322E9">
        <w:rPr>
          <w:rFonts w:ascii="Lato" w:hAnsi="Lato" w:cs="Arial"/>
          <w:i/>
          <w:color w:val="1F497D"/>
          <w:sz w:val="22"/>
          <w:szCs w:val="22"/>
          <w:lang w:val="pl-PL"/>
        </w:rPr>
        <w:t xml:space="preserve">przedstawić </w:t>
      </w:r>
      <w:r w:rsidR="002322E9">
        <w:rPr>
          <w:rFonts w:ascii="Lato" w:hAnsi="Lato" w:cs="Arial"/>
          <w:i/>
          <w:color w:val="1F497D"/>
          <w:sz w:val="22"/>
          <w:szCs w:val="22"/>
          <w:lang w:val="pl-PL"/>
        </w:rPr>
        <w:t>odrębnie</w:t>
      </w:r>
      <w:r w:rsidR="00B766E7" w:rsidRPr="002322E9">
        <w:rPr>
          <w:rFonts w:ascii="Lato" w:hAnsi="Lato" w:cs="Arial"/>
          <w:i/>
          <w:color w:val="1F497D"/>
          <w:sz w:val="22"/>
          <w:szCs w:val="22"/>
          <w:lang w:val="pl-PL"/>
        </w:rPr>
        <w:t>.</w:t>
      </w:r>
      <w:r w:rsidR="00CA04A3" w:rsidRPr="002322E9">
        <w:rPr>
          <w:rFonts w:ascii="Lato" w:hAnsi="Lato" w:cs="Arial"/>
          <w:i/>
          <w:color w:val="1F497D"/>
          <w:sz w:val="22"/>
          <w:szCs w:val="22"/>
          <w:lang w:val="pl-PL"/>
        </w:rPr>
        <w:t xml:space="preserve"> </w:t>
      </w:r>
      <w:r w:rsidR="00E95404" w:rsidRPr="00365027">
        <w:rPr>
          <w:rFonts w:ascii="Lato" w:hAnsi="Lato" w:cs="Arial"/>
          <w:b/>
          <w:i/>
          <w:color w:val="1F497D"/>
          <w:sz w:val="22"/>
          <w:szCs w:val="22"/>
          <w:lang w:val="pl-PL"/>
        </w:rPr>
        <w:t>Wyjątkowo</w:t>
      </w:r>
      <w:r w:rsidR="00E95404" w:rsidRPr="002322E9">
        <w:rPr>
          <w:rFonts w:ascii="Lato" w:hAnsi="Lato" w:cs="Arial"/>
          <w:i/>
          <w:color w:val="1F497D"/>
          <w:sz w:val="22"/>
          <w:szCs w:val="22"/>
          <w:lang w:val="pl-PL"/>
        </w:rPr>
        <w:t xml:space="preserve"> dane o liczbie </w:t>
      </w:r>
      <w:r w:rsidR="00190BC5" w:rsidRPr="002322E9">
        <w:rPr>
          <w:rFonts w:ascii="Lato" w:hAnsi="Lato" w:cs="Arial"/>
          <w:i/>
          <w:color w:val="1F497D"/>
          <w:sz w:val="22"/>
          <w:szCs w:val="22"/>
          <w:lang w:val="pl-PL"/>
        </w:rPr>
        <w:t xml:space="preserve">eksploatowanych </w:t>
      </w:r>
      <w:r w:rsidR="00E95404" w:rsidRPr="002322E9">
        <w:rPr>
          <w:rFonts w:ascii="Lato" w:hAnsi="Lato" w:cs="Arial"/>
          <w:i/>
          <w:color w:val="1F497D"/>
          <w:sz w:val="22"/>
          <w:szCs w:val="22"/>
          <w:lang w:val="pl-PL"/>
        </w:rPr>
        <w:t xml:space="preserve">przejazdów kolejowo-drogowych </w:t>
      </w:r>
      <w:r w:rsidR="001B2C4A" w:rsidRPr="002322E9">
        <w:rPr>
          <w:rFonts w:ascii="Lato" w:hAnsi="Lato" w:cs="Arial"/>
          <w:i/>
          <w:color w:val="1F497D"/>
          <w:sz w:val="22"/>
          <w:szCs w:val="22"/>
          <w:lang w:val="pl-PL"/>
        </w:rPr>
        <w:t>na </w:t>
      </w:r>
      <w:r w:rsidR="00E95404" w:rsidRPr="002322E9">
        <w:rPr>
          <w:rFonts w:ascii="Lato" w:hAnsi="Lato" w:cs="Arial"/>
          <w:i/>
          <w:color w:val="1F497D"/>
          <w:sz w:val="22"/>
          <w:szCs w:val="22"/>
          <w:lang w:val="pl-PL"/>
        </w:rPr>
        <w:t>nieczynnych liniach kolejowych należy wpisać w</w:t>
      </w:r>
      <w:r>
        <w:rPr>
          <w:rFonts w:ascii="Lato" w:hAnsi="Lato" w:cs="Arial"/>
          <w:i/>
          <w:color w:val="1F497D"/>
          <w:sz w:val="22"/>
          <w:szCs w:val="22"/>
          <w:lang w:val="pl-PL"/>
        </w:rPr>
        <w:t xml:space="preserve"> tabeli (</w:t>
      </w:r>
      <w:r>
        <w:rPr>
          <w:rFonts w:ascii="Lato" w:hAnsi="Lato" w:cs="Arial"/>
          <w:i/>
          <w:color w:val="1F497D"/>
          <w:sz w:val="22"/>
          <w:szCs w:val="22"/>
          <w:lang w:val="pl-PL"/>
        </w:rPr>
        <w:fldChar w:fldCharType="begin"/>
      </w:r>
      <w:r>
        <w:rPr>
          <w:rFonts w:ascii="Lato" w:hAnsi="Lato" w:cs="Arial"/>
          <w:i/>
          <w:color w:val="1F497D"/>
          <w:sz w:val="22"/>
          <w:szCs w:val="22"/>
          <w:lang w:val="pl-PL"/>
        </w:rPr>
        <w:instrText xml:space="preserve"> REF _Ref509481537 \h  \* MERGEFORMAT </w:instrText>
      </w:r>
      <w:r>
        <w:rPr>
          <w:rFonts w:ascii="Lato" w:hAnsi="Lato" w:cs="Arial"/>
          <w:i/>
          <w:color w:val="1F497D"/>
          <w:sz w:val="22"/>
          <w:szCs w:val="22"/>
          <w:lang w:val="pl-PL"/>
        </w:rPr>
      </w:r>
      <w:r>
        <w:rPr>
          <w:rFonts w:ascii="Lato" w:hAnsi="Lato" w:cs="Arial"/>
          <w:i/>
          <w:color w:val="1F497D"/>
          <w:sz w:val="22"/>
          <w:szCs w:val="22"/>
          <w:lang w:val="pl-PL"/>
        </w:rPr>
        <w:fldChar w:fldCharType="separate"/>
      </w:r>
      <w:r w:rsidR="007E7EA0" w:rsidRPr="007E7EA0">
        <w:rPr>
          <w:rFonts w:ascii="Lato" w:hAnsi="Lato" w:cs="Arial"/>
          <w:i/>
          <w:color w:val="1F497D"/>
          <w:sz w:val="22"/>
          <w:szCs w:val="22"/>
          <w:lang w:val="pl-PL"/>
        </w:rPr>
        <w:t>Tabela 1</w:t>
      </w:r>
      <w:r>
        <w:rPr>
          <w:rFonts w:ascii="Lato" w:hAnsi="Lato" w:cs="Arial"/>
          <w:i/>
          <w:color w:val="1F497D"/>
          <w:sz w:val="22"/>
          <w:szCs w:val="22"/>
          <w:lang w:val="pl-PL"/>
        </w:rPr>
        <w:fldChar w:fldCharType="end"/>
      </w:r>
      <w:r>
        <w:rPr>
          <w:rFonts w:ascii="Lato" w:hAnsi="Lato" w:cs="Arial"/>
          <w:i/>
          <w:color w:val="1F497D"/>
          <w:sz w:val="22"/>
          <w:szCs w:val="22"/>
          <w:lang w:val="pl-PL"/>
        </w:rPr>
        <w:t>)</w:t>
      </w:r>
      <w:r w:rsidR="00E8452B">
        <w:rPr>
          <w:rFonts w:ascii="Lato" w:hAnsi="Lato" w:cs="Arial"/>
          <w:i/>
          <w:color w:val="1F497D"/>
          <w:sz w:val="22"/>
          <w:szCs w:val="22"/>
          <w:lang w:val="pl-PL"/>
        </w:rPr>
        <w:t>.</w:t>
      </w:r>
    </w:p>
    <w:p w:rsidR="00190BC5" w:rsidRPr="00CC21D1" w:rsidRDefault="00190BC5" w:rsidP="0083209C">
      <w:pPr>
        <w:pStyle w:val="Legenda"/>
        <w:keepNext/>
        <w:spacing w:after="120"/>
        <w:ind w:left="426"/>
        <w:jc w:val="both"/>
        <w:rPr>
          <w:rFonts w:ascii="Lato" w:hAnsi="Lato"/>
          <w:sz w:val="22"/>
          <w:szCs w:val="22"/>
        </w:rPr>
      </w:pPr>
      <w:bookmarkStart w:id="12" w:name="_Ref509481537"/>
      <w:bookmarkStart w:id="13" w:name="_Ref509315223"/>
      <w:bookmarkStart w:id="14" w:name="_Ref509315180"/>
      <w:r w:rsidRPr="00CC21D1">
        <w:rPr>
          <w:rFonts w:ascii="Lato" w:hAnsi="Lato"/>
          <w:sz w:val="22"/>
          <w:szCs w:val="22"/>
        </w:rPr>
        <w:t xml:space="preserve">Tabela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E8328D" w:rsidRPr="00CC21D1">
        <w:rPr>
          <w:rFonts w:ascii="Lato" w:hAnsi="Lato"/>
          <w:noProof/>
          <w:sz w:val="22"/>
          <w:szCs w:val="22"/>
        </w:rPr>
        <w:t>1</w:t>
      </w:r>
      <w:r w:rsidRPr="00CC21D1">
        <w:rPr>
          <w:rFonts w:ascii="Lato" w:hAnsi="Lato"/>
          <w:sz w:val="22"/>
          <w:szCs w:val="22"/>
        </w:rPr>
        <w:fldChar w:fldCharType="end"/>
      </w:r>
      <w:bookmarkEnd w:id="12"/>
      <w:r w:rsidRPr="00CC21D1">
        <w:rPr>
          <w:rFonts w:ascii="Lato" w:hAnsi="Lato"/>
          <w:sz w:val="22"/>
          <w:szCs w:val="22"/>
        </w:rPr>
        <w:t xml:space="preserve">. </w:t>
      </w:r>
      <w:r w:rsidRPr="00CC21D1">
        <w:rPr>
          <w:rFonts w:ascii="Lato" w:hAnsi="Lato" w:cs="Arial"/>
          <w:sz w:val="22"/>
          <w:szCs w:val="22"/>
        </w:rPr>
        <w:t xml:space="preserve">Dane dotyczące eksploatowanych przejazdów i przejść kolejowo-drogowych </w:t>
      </w:r>
    </w:p>
    <w:tbl>
      <w:tblPr>
        <w:tblStyle w:val="Tabela-Siatka"/>
        <w:tblW w:w="0" w:type="auto"/>
        <w:tblInd w:w="482" w:type="dxa"/>
        <w:tblLayout w:type="fixed"/>
        <w:tblLook w:val="04A0" w:firstRow="1" w:lastRow="0" w:firstColumn="1" w:lastColumn="0" w:noHBand="0" w:noVBand="1"/>
      </w:tblPr>
      <w:tblGrid>
        <w:gridCol w:w="2948"/>
        <w:gridCol w:w="931"/>
        <w:gridCol w:w="790"/>
        <w:gridCol w:w="790"/>
        <w:gridCol w:w="789"/>
        <w:gridCol w:w="790"/>
        <w:gridCol w:w="790"/>
        <w:gridCol w:w="790"/>
      </w:tblGrid>
      <w:tr w:rsidR="00190BC5" w:rsidRPr="00951C1F" w:rsidTr="008D7ED5">
        <w:tc>
          <w:tcPr>
            <w:tcW w:w="2948" w:type="dxa"/>
            <w:vMerge w:val="restart"/>
            <w:tcBorders>
              <w:top w:val="single" w:sz="8" w:space="0" w:color="auto"/>
              <w:left w:val="single" w:sz="8" w:space="0" w:color="auto"/>
              <w:right w:val="single" w:sz="8" w:space="0" w:color="auto"/>
            </w:tcBorders>
            <w:tcMar>
              <w:left w:w="28" w:type="dxa"/>
              <w:right w:w="28" w:type="dxa"/>
            </w:tcMar>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Lokalizacja przejazdu</w:t>
            </w:r>
          </w:p>
        </w:tc>
        <w:tc>
          <w:tcPr>
            <w:tcW w:w="5670" w:type="dxa"/>
            <w:gridSpan w:val="7"/>
            <w:tcBorders>
              <w:top w:val="single" w:sz="8" w:space="0" w:color="auto"/>
              <w:left w:val="single" w:sz="8" w:space="0" w:color="auto"/>
              <w:bottom w:val="single" w:sz="8" w:space="0" w:color="auto"/>
              <w:righ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Liczba przejazdów kolejowych i przejść dla pieszych</w:t>
            </w:r>
          </w:p>
          <w:p w:rsidR="00190BC5" w:rsidRPr="00951C1F" w:rsidRDefault="00190BC5" w:rsidP="00CC21D1">
            <w:pPr>
              <w:pStyle w:val="Text1"/>
              <w:spacing w:after="60"/>
              <w:ind w:left="0"/>
              <w:jc w:val="center"/>
              <w:rPr>
                <w:rFonts w:ascii="Lato" w:hAnsi="Lato" w:cs="Arial"/>
                <w:sz w:val="18"/>
                <w:szCs w:val="18"/>
                <w:lang w:val="pl-PL"/>
              </w:rPr>
            </w:pPr>
            <w:r w:rsidRPr="00951C1F">
              <w:rPr>
                <w:rFonts w:ascii="Lato" w:hAnsi="Lato" w:cs="Arial"/>
                <w:b/>
                <w:sz w:val="18"/>
                <w:szCs w:val="18"/>
                <w:lang w:val="pl-PL"/>
              </w:rPr>
              <w:t xml:space="preserve">(wg rozporządzenia </w:t>
            </w:r>
            <w:r w:rsidR="00484157">
              <w:rPr>
                <w:rFonts w:ascii="Lato" w:hAnsi="Lato" w:cs="Arial"/>
                <w:b/>
                <w:sz w:val="18"/>
                <w:szCs w:val="18"/>
                <w:lang w:val="pl-PL"/>
              </w:rPr>
              <w:t>MIiR z 20 października 2015 r.</w:t>
            </w:r>
            <w:r w:rsidRPr="00951C1F">
              <w:rPr>
                <w:rFonts w:ascii="Lato" w:hAnsi="Lato" w:cs="Arial"/>
                <w:b/>
                <w:sz w:val="18"/>
                <w:szCs w:val="18"/>
                <w:lang w:val="pl-PL"/>
              </w:rPr>
              <w:t>)</w:t>
            </w:r>
          </w:p>
        </w:tc>
      </w:tr>
      <w:tr w:rsidR="00190BC5" w:rsidRPr="00951C1F" w:rsidTr="008D7ED5">
        <w:tc>
          <w:tcPr>
            <w:tcW w:w="2948" w:type="dxa"/>
            <w:vMerge/>
            <w:tcBorders>
              <w:left w:val="single" w:sz="8" w:space="0" w:color="auto"/>
              <w:right w:val="single" w:sz="8" w:space="0" w:color="auto"/>
            </w:tcBorders>
            <w:tcMar>
              <w:left w:w="28" w:type="dxa"/>
              <w:right w:w="28" w:type="dxa"/>
            </w:tcMar>
          </w:tcPr>
          <w:p w:rsidR="00190BC5" w:rsidRPr="00951C1F" w:rsidRDefault="00190BC5" w:rsidP="0083209C">
            <w:pPr>
              <w:pStyle w:val="Text1"/>
              <w:spacing w:after="0"/>
              <w:ind w:left="0"/>
              <w:rPr>
                <w:rFonts w:ascii="Lato" w:hAnsi="Lato" w:cs="Arial"/>
                <w:sz w:val="18"/>
                <w:szCs w:val="18"/>
                <w:lang w:val="pl-PL"/>
              </w:rPr>
            </w:pPr>
          </w:p>
        </w:tc>
        <w:tc>
          <w:tcPr>
            <w:tcW w:w="931" w:type="dxa"/>
            <w:tcBorders>
              <w:top w:val="single" w:sz="8" w:space="0" w:color="auto"/>
              <w:lef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A</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B</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C</w:t>
            </w:r>
          </w:p>
        </w:tc>
        <w:tc>
          <w:tcPr>
            <w:tcW w:w="789"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D</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E</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F</w:t>
            </w:r>
          </w:p>
        </w:tc>
        <w:tc>
          <w:tcPr>
            <w:tcW w:w="790" w:type="dxa"/>
            <w:tcBorders>
              <w:top w:val="single" w:sz="8" w:space="0" w:color="auto"/>
              <w:righ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Razem</w:t>
            </w:r>
          </w:p>
        </w:tc>
      </w:tr>
      <w:tr w:rsidR="00190BC5" w:rsidRPr="00951C1F" w:rsidTr="008D7ED5">
        <w:trPr>
          <w:trHeight w:val="293"/>
        </w:trPr>
        <w:tc>
          <w:tcPr>
            <w:tcW w:w="2948" w:type="dxa"/>
            <w:tcBorders>
              <w:left w:val="single" w:sz="8" w:space="0" w:color="auto"/>
              <w:right w:val="single" w:sz="8" w:space="0" w:color="auto"/>
            </w:tcBorders>
            <w:tcMar>
              <w:left w:w="28" w:type="dxa"/>
              <w:right w:w="28" w:type="dxa"/>
            </w:tcMar>
            <w:vAlign w:val="center"/>
          </w:tcPr>
          <w:p w:rsidR="00190BC5" w:rsidRPr="00951C1F" w:rsidRDefault="00190BC5" w:rsidP="0083209C">
            <w:pPr>
              <w:pStyle w:val="Text1"/>
              <w:spacing w:after="0"/>
              <w:ind w:left="0"/>
              <w:jc w:val="left"/>
              <w:rPr>
                <w:rFonts w:ascii="Lato" w:hAnsi="Lato" w:cs="Arial"/>
                <w:b/>
                <w:sz w:val="18"/>
                <w:szCs w:val="18"/>
                <w:lang w:val="pl-PL"/>
              </w:rPr>
            </w:pPr>
            <w:r w:rsidRPr="00951C1F">
              <w:rPr>
                <w:rFonts w:ascii="Lato" w:hAnsi="Lato" w:cs="Arial"/>
                <w:b/>
                <w:sz w:val="18"/>
                <w:szCs w:val="18"/>
                <w:lang w:val="pl-PL"/>
              </w:rPr>
              <w:t>na czynnych liniach kolejowych</w:t>
            </w:r>
          </w:p>
        </w:tc>
        <w:tc>
          <w:tcPr>
            <w:tcW w:w="931" w:type="dxa"/>
            <w:tcBorders>
              <w:left w:val="single" w:sz="8" w:space="0" w:color="auto"/>
            </w:tcBorders>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89"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righ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p>
        </w:tc>
      </w:tr>
      <w:tr w:rsidR="00190BC5" w:rsidRPr="00951C1F" w:rsidTr="008D7ED5">
        <w:trPr>
          <w:trHeight w:val="293"/>
        </w:trPr>
        <w:tc>
          <w:tcPr>
            <w:tcW w:w="2948" w:type="dxa"/>
            <w:tcBorders>
              <w:left w:val="single" w:sz="8" w:space="0" w:color="auto"/>
              <w:bottom w:val="single" w:sz="8" w:space="0" w:color="auto"/>
              <w:right w:val="single" w:sz="8" w:space="0" w:color="auto"/>
            </w:tcBorders>
            <w:shd w:val="clear" w:color="auto" w:fill="D9D9D9" w:themeFill="background1" w:themeFillShade="D9"/>
            <w:tcMar>
              <w:left w:w="28" w:type="dxa"/>
              <w:right w:w="28" w:type="dxa"/>
            </w:tcMar>
            <w:vAlign w:val="center"/>
          </w:tcPr>
          <w:p w:rsidR="00190BC5" w:rsidRPr="00951C1F" w:rsidRDefault="00190BC5" w:rsidP="0083209C">
            <w:pPr>
              <w:pStyle w:val="Text1"/>
              <w:spacing w:after="0"/>
              <w:ind w:left="0"/>
              <w:jc w:val="left"/>
              <w:rPr>
                <w:rFonts w:ascii="Lato" w:hAnsi="Lato" w:cs="Arial"/>
                <w:b/>
                <w:sz w:val="18"/>
                <w:szCs w:val="18"/>
                <w:lang w:val="pl-PL"/>
              </w:rPr>
            </w:pPr>
            <w:r w:rsidRPr="00951C1F">
              <w:rPr>
                <w:rFonts w:ascii="Lato" w:hAnsi="Lato" w:cs="Arial"/>
                <w:b/>
                <w:sz w:val="18"/>
                <w:szCs w:val="18"/>
                <w:lang w:val="pl-PL"/>
              </w:rPr>
              <w:t xml:space="preserve">na nieczynnych liniach kolejowych </w:t>
            </w:r>
          </w:p>
        </w:tc>
        <w:tc>
          <w:tcPr>
            <w:tcW w:w="931" w:type="dxa"/>
            <w:tcBorders>
              <w:left w:val="single" w:sz="8" w:space="0" w:color="auto"/>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89"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right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b/>
                <w:sz w:val="18"/>
                <w:szCs w:val="18"/>
                <w:lang w:val="pl-PL"/>
              </w:rPr>
            </w:pPr>
          </w:p>
        </w:tc>
      </w:tr>
      <w:bookmarkEnd w:id="13"/>
    </w:tbl>
    <w:p w:rsidR="002B4315" w:rsidRDefault="002B4315" w:rsidP="0083209C">
      <w:pPr>
        <w:pStyle w:val="Legenda"/>
      </w:pPr>
    </w:p>
    <w:p w:rsidR="00D17BCF" w:rsidRPr="00E8452B" w:rsidRDefault="00190BC5" w:rsidP="0083209C">
      <w:pPr>
        <w:pStyle w:val="Legenda"/>
        <w:spacing w:after="120"/>
        <w:ind w:left="426"/>
        <w:rPr>
          <w:rFonts w:ascii="Lato" w:hAnsi="Lato"/>
        </w:rPr>
      </w:pPr>
      <w:r w:rsidRPr="00E8452B">
        <w:rPr>
          <w:rFonts w:ascii="Lato" w:hAnsi="Lato"/>
        </w:rPr>
        <w:t xml:space="preserve">Tabela </w:t>
      </w:r>
      <w:r w:rsidRPr="00E8452B">
        <w:rPr>
          <w:rFonts w:ascii="Lato" w:hAnsi="Lato"/>
        </w:rPr>
        <w:fldChar w:fldCharType="begin"/>
      </w:r>
      <w:r w:rsidRPr="00E8452B">
        <w:rPr>
          <w:rFonts w:ascii="Lato" w:hAnsi="Lato"/>
        </w:rPr>
        <w:instrText xml:space="preserve"> SEQ Tabela \* ARABIC </w:instrText>
      </w:r>
      <w:r w:rsidRPr="00E8452B">
        <w:rPr>
          <w:rFonts w:ascii="Lato" w:hAnsi="Lato"/>
        </w:rPr>
        <w:fldChar w:fldCharType="separate"/>
      </w:r>
      <w:r w:rsidR="00E8328D">
        <w:rPr>
          <w:rFonts w:ascii="Lato" w:hAnsi="Lato"/>
          <w:noProof/>
        </w:rPr>
        <w:t>2</w:t>
      </w:r>
      <w:r w:rsidRPr="00E8452B">
        <w:rPr>
          <w:rFonts w:ascii="Lato" w:hAnsi="Lato"/>
        </w:rPr>
        <w:fldChar w:fldCharType="end"/>
      </w:r>
      <w:r w:rsidRPr="00E8452B">
        <w:rPr>
          <w:rFonts w:ascii="Lato" w:hAnsi="Lato"/>
        </w:rPr>
        <w:t xml:space="preserve">. </w:t>
      </w:r>
      <w:r w:rsidRPr="00E8452B">
        <w:rPr>
          <w:rFonts w:ascii="Lato" w:hAnsi="Lato" w:cs="Arial"/>
        </w:rPr>
        <w:t>Dane dotyczące eksploatowanych linii kolejowych</w:t>
      </w:r>
      <w:bookmarkEnd w:id="14"/>
    </w:p>
    <w:tbl>
      <w:tblPr>
        <w:tblpPr w:leftFromText="141" w:rightFromText="141"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9"/>
        <w:gridCol w:w="1276"/>
        <w:gridCol w:w="1134"/>
        <w:gridCol w:w="992"/>
        <w:gridCol w:w="992"/>
        <w:gridCol w:w="992"/>
        <w:gridCol w:w="1134"/>
      </w:tblGrid>
      <w:tr w:rsidR="0039767E" w:rsidRPr="00AC251B" w:rsidTr="00005DAE">
        <w:tc>
          <w:tcPr>
            <w:tcW w:w="84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34"/>
              <w:jc w:val="center"/>
              <w:rPr>
                <w:rFonts w:ascii="Lato" w:hAnsi="Lato" w:cs="Arial"/>
                <w:sz w:val="18"/>
                <w:szCs w:val="18"/>
                <w:lang w:val="pl-PL"/>
              </w:rPr>
            </w:pPr>
            <w:r w:rsidRPr="00AC251B">
              <w:rPr>
                <w:rFonts w:ascii="Lato" w:hAnsi="Lato" w:cs="Arial"/>
                <w:b/>
                <w:sz w:val="18"/>
                <w:szCs w:val="18"/>
                <w:lang w:val="pl-PL"/>
              </w:rPr>
              <w:t>Rozstaw</w:t>
            </w:r>
            <w:r w:rsidRPr="00AC251B">
              <w:rPr>
                <w:rFonts w:ascii="Lato" w:hAnsi="Lato" w:cs="Arial"/>
                <w:sz w:val="18"/>
                <w:szCs w:val="18"/>
                <w:lang w:val="pl-PL"/>
              </w:rPr>
              <w:t xml:space="preserve"> </w:t>
            </w:r>
            <w:r w:rsidRPr="00AC251B">
              <w:rPr>
                <w:rFonts w:ascii="Lato" w:hAnsi="Lato" w:cs="Arial"/>
                <w:b/>
                <w:sz w:val="18"/>
                <w:szCs w:val="18"/>
                <w:lang w:val="pl-PL"/>
              </w:rPr>
              <w:t>torów [mm]</w:t>
            </w:r>
          </w:p>
        </w:tc>
        <w:tc>
          <w:tcPr>
            <w:tcW w:w="4681" w:type="dxa"/>
            <w:gridSpan w:val="4"/>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94"/>
              <w:jc w:val="center"/>
              <w:rPr>
                <w:rFonts w:ascii="Lato" w:hAnsi="Lato" w:cs="Arial"/>
                <w:b/>
                <w:sz w:val="18"/>
                <w:szCs w:val="18"/>
                <w:lang w:val="pl-PL"/>
              </w:rPr>
            </w:pPr>
            <w:r w:rsidRPr="00AC251B">
              <w:rPr>
                <w:rFonts w:ascii="Lato" w:hAnsi="Lato" w:cs="Arial"/>
                <w:b/>
                <w:sz w:val="18"/>
                <w:szCs w:val="18"/>
                <w:lang w:val="pl-PL"/>
              </w:rPr>
              <w:t xml:space="preserve">Długość </w:t>
            </w:r>
            <w:r w:rsidRPr="00AC251B">
              <w:rPr>
                <w:rFonts w:ascii="Lato" w:hAnsi="Lato" w:cs="Arial"/>
                <w:b/>
                <w:sz w:val="18"/>
                <w:szCs w:val="18"/>
                <w:u w:val="single"/>
                <w:lang w:val="pl-PL"/>
              </w:rPr>
              <w:t>torów</w:t>
            </w:r>
            <w:r w:rsidRPr="00AC251B">
              <w:rPr>
                <w:rFonts w:ascii="Lato" w:hAnsi="Lato" w:cs="Arial"/>
                <w:b/>
                <w:sz w:val="18"/>
                <w:szCs w:val="18"/>
                <w:lang w:val="pl-PL"/>
              </w:rPr>
              <w:t xml:space="preserve"> eksploatowanych linii kolejowych </w:t>
            </w:r>
          </w:p>
          <w:p w:rsidR="0039767E" w:rsidRPr="00AC251B" w:rsidRDefault="0039767E" w:rsidP="0083209C">
            <w:pPr>
              <w:pStyle w:val="Text1"/>
              <w:spacing w:after="0"/>
              <w:ind w:left="94"/>
              <w:jc w:val="center"/>
              <w:rPr>
                <w:rFonts w:ascii="Lato" w:hAnsi="Lato" w:cs="Arial"/>
                <w:b/>
                <w:sz w:val="18"/>
                <w:szCs w:val="18"/>
                <w:lang w:val="pl-PL"/>
              </w:rPr>
            </w:pPr>
            <w:r w:rsidRPr="00AC251B">
              <w:rPr>
                <w:rFonts w:ascii="Lato" w:hAnsi="Lato" w:cs="Arial"/>
                <w:b/>
                <w:sz w:val="18"/>
                <w:szCs w:val="18"/>
                <w:lang w:val="pl-PL"/>
              </w:rPr>
              <w:t>[km]</w:t>
            </w:r>
          </w:p>
        </w:tc>
        <w:tc>
          <w:tcPr>
            <w:tcW w:w="3118" w:type="dxa"/>
            <w:gridSpan w:val="3"/>
            <w:tcBorders>
              <w:top w:val="single" w:sz="8" w:space="0" w:color="auto"/>
              <w:bottom w:val="single" w:sz="8" w:space="0" w:color="auto"/>
              <w:right w:val="single" w:sz="8" w:space="0" w:color="auto"/>
            </w:tcBorders>
            <w:shd w:val="clear" w:color="auto" w:fill="auto"/>
            <w:vAlign w:val="center"/>
          </w:tcPr>
          <w:p w:rsidR="0039767E" w:rsidRPr="00AC251B" w:rsidRDefault="0039767E" w:rsidP="0083209C">
            <w:pPr>
              <w:jc w:val="center"/>
              <w:rPr>
                <w:rFonts w:ascii="Lato" w:hAnsi="Lato" w:cs="Arial"/>
                <w:sz w:val="18"/>
                <w:szCs w:val="18"/>
              </w:rPr>
            </w:pPr>
            <w:r w:rsidRPr="00AC251B">
              <w:rPr>
                <w:rFonts w:ascii="Lato" w:hAnsi="Lato" w:cs="Arial"/>
                <w:b/>
                <w:sz w:val="18"/>
                <w:szCs w:val="18"/>
              </w:rPr>
              <w:t xml:space="preserve">Długość eksploatowanych </w:t>
            </w:r>
            <w:r w:rsidRPr="00AC251B">
              <w:rPr>
                <w:rFonts w:ascii="Lato" w:hAnsi="Lato" w:cs="Arial"/>
                <w:b/>
                <w:sz w:val="18"/>
                <w:szCs w:val="18"/>
                <w:u w:val="single"/>
              </w:rPr>
              <w:t>linii</w:t>
            </w:r>
            <w:r w:rsidRPr="00AC251B">
              <w:rPr>
                <w:rFonts w:ascii="Lato" w:hAnsi="Lato" w:cs="Arial"/>
                <w:b/>
                <w:sz w:val="18"/>
                <w:szCs w:val="18"/>
              </w:rPr>
              <w:t xml:space="preserve"> kolejowych [km]</w:t>
            </w:r>
          </w:p>
        </w:tc>
      </w:tr>
      <w:tr w:rsidR="0039767E" w:rsidRPr="00AC251B" w:rsidTr="00AC251B">
        <w:trPr>
          <w:trHeight w:val="720"/>
        </w:trPr>
        <w:tc>
          <w:tcPr>
            <w:tcW w:w="847" w:type="dxa"/>
            <w:vMerge/>
            <w:tcBorders>
              <w:left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34"/>
              <w:jc w:val="center"/>
              <w:rPr>
                <w:rFonts w:ascii="Lato" w:hAnsi="Lato" w:cs="Arial"/>
                <w:sz w:val="18"/>
                <w:szCs w:val="18"/>
                <w:lang w:val="pl-PL"/>
              </w:rPr>
            </w:pPr>
          </w:p>
        </w:tc>
        <w:tc>
          <w:tcPr>
            <w:tcW w:w="1279" w:type="dxa"/>
            <w:tcBorders>
              <w:top w:val="single" w:sz="8" w:space="0" w:color="auto"/>
              <w:left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Tory szlakowe i główne zasadnicze na stacjach</w:t>
            </w:r>
          </w:p>
        </w:tc>
        <w:tc>
          <w:tcPr>
            <w:tcW w:w="1276" w:type="dxa"/>
            <w:tcBorders>
              <w:top w:val="single" w:sz="8" w:space="0" w:color="auto"/>
              <w:bottom w:val="single" w:sz="8" w:space="0" w:color="auto"/>
            </w:tcBorders>
            <w:shd w:val="clear" w:color="auto" w:fill="auto"/>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w tym trakcja elektryczna</w:t>
            </w:r>
          </w:p>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w:t>
            </w:r>
          </w:p>
        </w:tc>
        <w:tc>
          <w:tcPr>
            <w:tcW w:w="1134" w:type="dxa"/>
            <w:tcBorders>
              <w:top w:val="single" w:sz="8" w:space="0" w:color="auto"/>
              <w:bottom w:val="single" w:sz="8" w:space="0" w:color="auto"/>
            </w:tcBorders>
            <w:shd w:val="clear" w:color="auto" w:fill="auto"/>
            <w:vAlign w:val="center"/>
          </w:tcPr>
          <w:p w:rsidR="0039767E" w:rsidRPr="00AC251B" w:rsidRDefault="00951C1F"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P</w:t>
            </w:r>
            <w:r w:rsidR="0039767E" w:rsidRPr="00AC251B">
              <w:rPr>
                <w:rFonts w:ascii="Lato" w:hAnsi="Lato" w:cs="Arial"/>
                <w:sz w:val="18"/>
                <w:szCs w:val="18"/>
                <w:lang w:val="pl-PL"/>
              </w:rPr>
              <w:t>ozostałe tory stacyjne</w:t>
            </w:r>
          </w:p>
        </w:tc>
        <w:tc>
          <w:tcPr>
            <w:tcW w:w="992" w:type="dxa"/>
            <w:tcBorders>
              <w:top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Suma</w:t>
            </w:r>
          </w:p>
        </w:tc>
        <w:tc>
          <w:tcPr>
            <w:tcW w:w="992" w:type="dxa"/>
            <w:tcBorders>
              <w:top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34"/>
              <w:jc w:val="center"/>
              <w:rPr>
                <w:rFonts w:ascii="Lato" w:hAnsi="Lato" w:cs="Arial"/>
                <w:sz w:val="18"/>
                <w:szCs w:val="18"/>
                <w:lang w:val="pl-PL"/>
              </w:rPr>
            </w:pPr>
            <w:r w:rsidRPr="00AC251B">
              <w:rPr>
                <w:rFonts w:ascii="Lato" w:hAnsi="Lato" w:cs="Arial"/>
                <w:sz w:val="18"/>
                <w:szCs w:val="18"/>
                <w:lang w:val="pl-PL"/>
              </w:rPr>
              <w:t>2-torowych</w:t>
            </w:r>
          </w:p>
        </w:tc>
        <w:tc>
          <w:tcPr>
            <w:tcW w:w="992" w:type="dxa"/>
            <w:tcBorders>
              <w:top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1- torowych</w:t>
            </w: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Suma</w:t>
            </w:r>
          </w:p>
        </w:tc>
      </w:tr>
      <w:tr w:rsidR="0039767E" w:rsidRPr="00AC251B" w:rsidTr="00AC251B">
        <w:tblPrEx>
          <w:tblCellMar>
            <w:left w:w="70" w:type="dxa"/>
            <w:right w:w="70" w:type="dxa"/>
          </w:tblCellMar>
          <w:tblLook w:val="0000" w:firstRow="0" w:lastRow="0" w:firstColumn="0" w:lastColumn="0" w:noHBand="0" w:noVBand="0"/>
        </w:tblPrEx>
        <w:trPr>
          <w:trHeight w:val="269"/>
        </w:trPr>
        <w:tc>
          <w:tcPr>
            <w:tcW w:w="847"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1279" w:type="dxa"/>
            <w:tcBorders>
              <w:top w:val="single" w:sz="8" w:space="0" w:color="auto"/>
              <w:left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1276" w:type="dxa"/>
            <w:tcBorders>
              <w:top w:val="single" w:sz="8" w:space="0" w:color="auto"/>
              <w:bottom w:val="single" w:sz="8" w:space="0" w:color="auto"/>
            </w:tcBorders>
            <w:shd w:val="clear" w:color="auto" w:fill="auto"/>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1134" w:type="dxa"/>
            <w:tcBorders>
              <w:top w:val="single" w:sz="8" w:space="0" w:color="auto"/>
              <w:bottom w:val="single" w:sz="8" w:space="0" w:color="auto"/>
            </w:tcBorders>
            <w:shd w:val="clear" w:color="auto" w:fill="auto"/>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992" w:type="dxa"/>
            <w:tcBorders>
              <w:top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182"/>
              <w:jc w:val="center"/>
              <w:rPr>
                <w:rFonts w:ascii="Lato" w:hAnsi="Lato" w:cs="Arial"/>
                <w:color w:val="C00000"/>
                <w:sz w:val="18"/>
                <w:szCs w:val="18"/>
                <w:lang w:val="pl-PL"/>
              </w:rPr>
            </w:pPr>
          </w:p>
        </w:tc>
        <w:tc>
          <w:tcPr>
            <w:tcW w:w="992" w:type="dxa"/>
            <w:tcBorders>
              <w:top w:val="single" w:sz="8" w:space="0" w:color="auto"/>
              <w:bottom w:val="single" w:sz="8" w:space="0" w:color="auto"/>
            </w:tcBorders>
            <w:shd w:val="clear" w:color="auto" w:fill="auto"/>
            <w:vAlign w:val="center"/>
          </w:tcPr>
          <w:p w:rsidR="0039767E" w:rsidRPr="00AC251B" w:rsidRDefault="0039767E" w:rsidP="0083209C">
            <w:pPr>
              <w:jc w:val="center"/>
              <w:rPr>
                <w:rFonts w:ascii="Lato" w:hAnsi="Lato" w:cs="Arial"/>
                <w:sz w:val="18"/>
                <w:szCs w:val="18"/>
              </w:rPr>
            </w:pPr>
          </w:p>
        </w:tc>
        <w:tc>
          <w:tcPr>
            <w:tcW w:w="992" w:type="dxa"/>
            <w:tcBorders>
              <w:top w:val="single" w:sz="8" w:space="0" w:color="auto"/>
              <w:bottom w:val="single" w:sz="8" w:space="0" w:color="auto"/>
            </w:tcBorders>
            <w:shd w:val="clear" w:color="auto" w:fill="auto"/>
            <w:vAlign w:val="center"/>
          </w:tcPr>
          <w:p w:rsidR="0039767E" w:rsidRPr="00AC251B" w:rsidRDefault="0039767E" w:rsidP="0083209C">
            <w:pPr>
              <w:jc w:val="center"/>
              <w:rPr>
                <w:rFonts w:ascii="Lato" w:hAnsi="Lato" w:cs="Arial"/>
                <w:sz w:val="18"/>
                <w:szCs w:val="18"/>
              </w:rPr>
            </w:pPr>
          </w:p>
        </w:tc>
        <w:tc>
          <w:tcPr>
            <w:tcW w:w="1134" w:type="dxa"/>
            <w:tcBorders>
              <w:top w:val="single" w:sz="8" w:space="0" w:color="auto"/>
              <w:bottom w:val="single" w:sz="8" w:space="0" w:color="auto"/>
              <w:right w:val="single" w:sz="8" w:space="0" w:color="auto"/>
            </w:tcBorders>
            <w:shd w:val="clear" w:color="auto" w:fill="auto"/>
            <w:vAlign w:val="center"/>
          </w:tcPr>
          <w:p w:rsidR="0039767E" w:rsidRPr="00AC251B" w:rsidRDefault="0039767E" w:rsidP="0083209C">
            <w:pPr>
              <w:jc w:val="center"/>
              <w:rPr>
                <w:rFonts w:ascii="Lato" w:hAnsi="Lato" w:cs="Arial"/>
                <w:color w:val="C00000"/>
                <w:sz w:val="18"/>
                <w:szCs w:val="18"/>
              </w:rPr>
            </w:pPr>
          </w:p>
        </w:tc>
      </w:tr>
    </w:tbl>
    <w:p w:rsidR="0039767E" w:rsidRPr="00190BC5" w:rsidRDefault="0039767E" w:rsidP="0083209C">
      <w:pPr>
        <w:rPr>
          <w:rFonts w:ascii="Lato" w:hAnsi="Lato"/>
          <w:sz w:val="12"/>
          <w:szCs w:val="12"/>
        </w:rPr>
      </w:pPr>
    </w:p>
    <w:tbl>
      <w:tblPr>
        <w:tblW w:w="0" w:type="auto"/>
        <w:tblInd w:w="496" w:type="dxa"/>
        <w:tblLayout w:type="fixed"/>
        <w:tblCellMar>
          <w:left w:w="70" w:type="dxa"/>
          <w:right w:w="70" w:type="dxa"/>
        </w:tblCellMar>
        <w:tblLook w:val="0000" w:firstRow="0" w:lastRow="0" w:firstColumn="0" w:lastColumn="0" w:noHBand="0" w:noVBand="0"/>
      </w:tblPr>
      <w:tblGrid>
        <w:gridCol w:w="3328"/>
        <w:gridCol w:w="1208"/>
        <w:gridCol w:w="992"/>
        <w:gridCol w:w="1134"/>
        <w:gridCol w:w="992"/>
        <w:gridCol w:w="992"/>
      </w:tblGrid>
      <w:tr w:rsidR="0039767E" w:rsidRPr="00190BC5" w:rsidTr="00005DAE">
        <w:trPr>
          <w:trHeight w:val="174"/>
        </w:trPr>
        <w:tc>
          <w:tcPr>
            <w:tcW w:w="3328" w:type="dxa"/>
          </w:tcPr>
          <w:p w:rsidR="0039767E" w:rsidRPr="00190BC5" w:rsidRDefault="0039767E" w:rsidP="0083209C">
            <w:pPr>
              <w:pStyle w:val="Text1"/>
              <w:spacing w:after="0"/>
              <w:ind w:left="0"/>
              <w:jc w:val="right"/>
              <w:rPr>
                <w:rFonts w:ascii="Lato" w:hAnsi="Lato" w:cs="Arial"/>
                <w:i/>
                <w:color w:val="7F7F7F"/>
                <w:sz w:val="16"/>
                <w:szCs w:val="16"/>
                <w:lang w:val="pl-PL"/>
              </w:rPr>
            </w:pPr>
            <w:r w:rsidRPr="00190BC5">
              <w:rPr>
                <w:rFonts w:ascii="Lato" w:hAnsi="Lato" w:cs="Arial"/>
                <w:i/>
                <w:color w:val="7F7F7F"/>
                <w:sz w:val="16"/>
                <w:szCs w:val="16"/>
                <w:lang w:val="pl-PL"/>
              </w:rPr>
              <w:t>Kod danych w arkuszu CSI:</w:t>
            </w:r>
          </w:p>
        </w:tc>
        <w:tc>
          <w:tcPr>
            <w:tcW w:w="1208" w:type="dxa"/>
            <w:tcBorders>
              <w:left w:val="nil"/>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p>
        </w:tc>
        <w:tc>
          <w:tcPr>
            <w:tcW w:w="992" w:type="dxa"/>
            <w:tcBorders>
              <w:top w:val="single" w:sz="4" w:space="0" w:color="auto"/>
              <w:left w:val="single" w:sz="4" w:space="0" w:color="auto"/>
              <w:bottom w:val="single" w:sz="4" w:space="0" w:color="auto"/>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r w:rsidRPr="00190BC5">
              <w:rPr>
                <w:rFonts w:ascii="Lato" w:hAnsi="Lato" w:cs="Arial"/>
                <w:i/>
                <w:color w:val="7F7F7F"/>
                <w:sz w:val="16"/>
                <w:szCs w:val="16"/>
                <w:lang w:val="pl-PL"/>
              </w:rPr>
              <w:t>R03</w:t>
            </w:r>
          </w:p>
        </w:tc>
        <w:tc>
          <w:tcPr>
            <w:tcW w:w="1134" w:type="dxa"/>
            <w:tcBorders>
              <w:lef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p>
        </w:tc>
        <w:tc>
          <w:tcPr>
            <w:tcW w:w="992" w:type="dxa"/>
            <w:tcBorders>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p>
        </w:tc>
        <w:tc>
          <w:tcPr>
            <w:tcW w:w="992" w:type="dxa"/>
            <w:tcBorders>
              <w:top w:val="single" w:sz="4" w:space="0" w:color="auto"/>
              <w:left w:val="single" w:sz="4" w:space="0" w:color="auto"/>
              <w:bottom w:val="single" w:sz="4" w:space="0" w:color="auto"/>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r w:rsidRPr="00190BC5">
              <w:rPr>
                <w:rFonts w:ascii="Lato" w:hAnsi="Lato" w:cs="Arial"/>
                <w:i/>
                <w:color w:val="7F7F7F"/>
                <w:sz w:val="16"/>
                <w:szCs w:val="16"/>
                <w:lang w:val="pl-PL"/>
              </w:rPr>
              <w:t>R08</w:t>
            </w:r>
          </w:p>
        </w:tc>
      </w:tr>
    </w:tbl>
    <w:p w:rsidR="0039767E" w:rsidRPr="00190BC5" w:rsidRDefault="0039767E" w:rsidP="0083209C">
      <w:pPr>
        <w:pStyle w:val="Text1"/>
        <w:spacing w:after="0"/>
        <w:ind w:left="567" w:hanging="141"/>
        <w:rPr>
          <w:rFonts w:ascii="Lato" w:hAnsi="Lato" w:cs="Arial"/>
          <w:i/>
          <w:color w:val="808080" w:themeColor="background1" w:themeShade="80"/>
          <w:sz w:val="16"/>
          <w:szCs w:val="16"/>
          <w:lang w:val="pl-PL"/>
        </w:rPr>
      </w:pPr>
    </w:p>
    <w:p w:rsidR="00FA509C" w:rsidRPr="00F91277" w:rsidRDefault="00F91277" w:rsidP="00422CB7">
      <w:pPr>
        <w:pStyle w:val="Listawielopoziomowa"/>
      </w:pPr>
      <w:bookmarkStart w:id="15" w:name="_Toc509574801"/>
      <w:r w:rsidRPr="00F91277">
        <w:t>Informacje</w:t>
      </w:r>
      <w:r w:rsidR="00E95404" w:rsidRPr="00F91277">
        <w:t xml:space="preserve"> </w:t>
      </w:r>
      <w:r w:rsidRPr="00F91277">
        <w:t xml:space="preserve">i dane statystyczne </w:t>
      </w:r>
      <w:r w:rsidR="00634FF3" w:rsidRPr="00F91277">
        <w:t>dotyczące działalności przewozowej</w:t>
      </w:r>
      <w:r w:rsidRPr="00F91277">
        <w:t xml:space="preserve"> </w:t>
      </w:r>
      <w:r w:rsidR="00634FF3" w:rsidRPr="00F91277">
        <w:t xml:space="preserve">– </w:t>
      </w:r>
      <w:r w:rsidR="00E95404" w:rsidRPr="00F91277">
        <w:t>inne niż</w:t>
      </w:r>
      <w:r w:rsidR="00F52C29">
        <w:t xml:space="preserve"> zawarte</w:t>
      </w:r>
      <w:r w:rsidR="00E95404" w:rsidRPr="00F91277">
        <w:t xml:space="preserve"> w arkuszu CSI</w:t>
      </w:r>
      <w:bookmarkEnd w:id="15"/>
    </w:p>
    <w:p w:rsidR="00634FF3" w:rsidRDefault="00365027" w:rsidP="0083209C">
      <w:pPr>
        <w:autoSpaceDE w:val="0"/>
        <w:autoSpaceDN w:val="0"/>
        <w:adjustRightInd w:val="0"/>
        <w:spacing w:after="120"/>
        <w:ind w:left="851"/>
        <w:jc w:val="both"/>
        <w:rPr>
          <w:rFonts w:ascii="Lato" w:hAnsi="Lato" w:cs="Arial"/>
          <w:i/>
          <w:color w:val="1F497D"/>
          <w:sz w:val="22"/>
          <w:szCs w:val="22"/>
        </w:rPr>
      </w:pPr>
      <w:r>
        <w:rPr>
          <w:rFonts w:ascii="Lato" w:hAnsi="Lato" w:cs="Arial"/>
          <w:i/>
          <w:color w:val="1F497D"/>
          <w:sz w:val="22"/>
          <w:szCs w:val="22"/>
        </w:rPr>
        <w:t>P</w:t>
      </w:r>
      <w:r w:rsidR="00634FF3">
        <w:rPr>
          <w:rFonts w:ascii="Lato" w:hAnsi="Lato" w:cs="Arial"/>
          <w:i/>
          <w:color w:val="1F497D"/>
          <w:sz w:val="22"/>
          <w:szCs w:val="22"/>
        </w:rPr>
        <w:t>rzedstaw tu</w:t>
      </w:r>
      <w:r w:rsidR="00706B0F" w:rsidRPr="00190BC5">
        <w:rPr>
          <w:rFonts w:ascii="Lato" w:hAnsi="Lato" w:cs="Arial"/>
          <w:i/>
          <w:color w:val="1F497D"/>
          <w:sz w:val="22"/>
          <w:szCs w:val="22"/>
        </w:rPr>
        <w:t xml:space="preserve"> informacje na temat działalności przewozowej prowadzonej poza terytorium Rzeczypospolitej (w jakich krajach oraz na </w:t>
      </w:r>
      <w:r w:rsidR="00572CA6">
        <w:rPr>
          <w:rFonts w:ascii="Lato" w:hAnsi="Lato" w:cs="Arial"/>
          <w:i/>
          <w:color w:val="1F497D"/>
          <w:sz w:val="22"/>
          <w:szCs w:val="22"/>
        </w:rPr>
        <w:t xml:space="preserve">podstawie jakich certyfikatów) oraz dane statystyczne o zatrudnionych </w:t>
      </w:r>
      <w:r w:rsidR="00734DB8">
        <w:rPr>
          <w:rFonts w:ascii="Lato" w:hAnsi="Lato" w:cs="Arial"/>
          <w:i/>
          <w:color w:val="1F497D"/>
          <w:sz w:val="22"/>
          <w:szCs w:val="22"/>
        </w:rPr>
        <w:t>pracownikach</w:t>
      </w:r>
      <w:r w:rsidR="00734DB8" w:rsidRPr="00734DB8">
        <w:rPr>
          <w:rFonts w:ascii="Lato" w:hAnsi="Lato" w:cs="Arial"/>
          <w:i/>
          <w:color w:val="1F497D"/>
          <w:sz w:val="22"/>
          <w:szCs w:val="22"/>
        </w:rPr>
        <w:t>.</w:t>
      </w:r>
    </w:p>
    <w:p w:rsidR="00FA509C" w:rsidRPr="00CC21D1" w:rsidRDefault="004D46E6" w:rsidP="0083209C">
      <w:pPr>
        <w:pStyle w:val="Legenda"/>
        <w:keepNext/>
        <w:spacing w:after="120"/>
        <w:ind w:left="426"/>
        <w:jc w:val="both"/>
        <w:rPr>
          <w:rFonts w:ascii="Lato" w:hAnsi="Lato"/>
          <w:sz w:val="22"/>
          <w:szCs w:val="22"/>
        </w:rPr>
      </w:pPr>
      <w:r w:rsidRPr="00CC21D1">
        <w:rPr>
          <w:rFonts w:ascii="Lato" w:hAnsi="Lato"/>
          <w:sz w:val="22"/>
          <w:szCs w:val="22"/>
        </w:rPr>
        <w:t xml:space="preserve">Tabela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E8328D" w:rsidRPr="00CC21D1">
        <w:rPr>
          <w:rFonts w:ascii="Lato" w:hAnsi="Lato"/>
          <w:noProof/>
          <w:sz w:val="22"/>
          <w:szCs w:val="22"/>
        </w:rPr>
        <w:t>3</w:t>
      </w:r>
      <w:r w:rsidRPr="00CC21D1">
        <w:rPr>
          <w:rFonts w:ascii="Lato" w:hAnsi="Lato"/>
          <w:sz w:val="22"/>
          <w:szCs w:val="22"/>
        </w:rPr>
        <w:fldChar w:fldCharType="end"/>
      </w:r>
      <w:r w:rsidRPr="00CC21D1">
        <w:rPr>
          <w:rFonts w:ascii="Lato" w:hAnsi="Lato"/>
          <w:sz w:val="22"/>
          <w:szCs w:val="22"/>
        </w:rPr>
        <w:t xml:space="preserve">. </w:t>
      </w:r>
      <w:r w:rsidR="00FA509C" w:rsidRPr="00CC21D1">
        <w:rPr>
          <w:rFonts w:ascii="Lato" w:hAnsi="Lato" w:cs="Arial"/>
          <w:sz w:val="22"/>
          <w:szCs w:val="22"/>
        </w:rPr>
        <w:t xml:space="preserve">Dane </w:t>
      </w:r>
      <w:r w:rsidR="00583C55" w:rsidRPr="00CC21D1">
        <w:rPr>
          <w:rFonts w:ascii="Lato" w:hAnsi="Lato" w:cs="Arial"/>
          <w:sz w:val="22"/>
          <w:szCs w:val="22"/>
        </w:rPr>
        <w:t>dotyczące</w:t>
      </w:r>
      <w:r w:rsidR="00FA509C" w:rsidRPr="00CC21D1">
        <w:rPr>
          <w:rFonts w:ascii="Lato" w:hAnsi="Lato" w:cs="Arial"/>
          <w:sz w:val="22"/>
          <w:szCs w:val="22"/>
        </w:rPr>
        <w:t xml:space="preserve"> </w:t>
      </w:r>
      <w:r w:rsidR="00365027" w:rsidRPr="00CC21D1">
        <w:rPr>
          <w:rFonts w:ascii="Lato" w:hAnsi="Lato" w:cs="Arial"/>
          <w:sz w:val="22"/>
          <w:szCs w:val="22"/>
        </w:rPr>
        <w:t>pracowników</w:t>
      </w:r>
      <w:r w:rsidR="00FA509C" w:rsidRPr="00CC21D1">
        <w:rPr>
          <w:rFonts w:ascii="Lato" w:hAnsi="Lato" w:cs="Arial"/>
          <w:sz w:val="22"/>
          <w:szCs w:val="22"/>
        </w:rPr>
        <w:t xml:space="preserve"> </w:t>
      </w:r>
    </w:p>
    <w:tbl>
      <w:tblPr>
        <w:tblW w:w="5953" w:type="dxa"/>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969"/>
        <w:gridCol w:w="1984"/>
      </w:tblGrid>
      <w:tr w:rsidR="00597BD0" w:rsidRPr="00B1466D" w:rsidTr="00F51F9A">
        <w:trPr>
          <w:trHeight w:val="338"/>
        </w:trPr>
        <w:tc>
          <w:tcPr>
            <w:tcW w:w="3969" w:type="dxa"/>
            <w:tcBorders>
              <w:bottom w:val="single" w:sz="12" w:space="0" w:color="auto"/>
            </w:tcBorders>
            <w:shd w:val="clear" w:color="auto" w:fill="auto"/>
            <w:tcMar>
              <w:left w:w="28" w:type="dxa"/>
              <w:right w:w="28" w:type="dxa"/>
            </w:tcMar>
            <w:vAlign w:val="center"/>
            <w:hideMark/>
          </w:tcPr>
          <w:p w:rsidR="00597BD0" w:rsidRPr="00B1466D" w:rsidRDefault="00597BD0" w:rsidP="0083209C">
            <w:pPr>
              <w:jc w:val="center"/>
              <w:rPr>
                <w:rFonts w:ascii="Lato" w:hAnsi="Lato"/>
                <w:sz w:val="20"/>
                <w:szCs w:val="20"/>
              </w:rPr>
            </w:pPr>
            <w:r w:rsidRPr="00B1466D">
              <w:rPr>
                <w:rFonts w:ascii="Lato" w:hAnsi="Lato"/>
                <w:sz w:val="20"/>
                <w:szCs w:val="20"/>
              </w:rPr>
              <w:t>Pracownicy</w:t>
            </w:r>
            <w:r w:rsidR="00734DB8" w:rsidRPr="00B1466D">
              <w:rPr>
                <w:rStyle w:val="Odwoanieprzypisudolnego"/>
                <w:rFonts w:ascii="Lato" w:hAnsi="Lato"/>
                <w:b/>
                <w:sz w:val="20"/>
                <w:szCs w:val="20"/>
              </w:rPr>
              <w:footnoteReference w:id="4"/>
            </w:r>
          </w:p>
        </w:tc>
        <w:tc>
          <w:tcPr>
            <w:tcW w:w="1984" w:type="dxa"/>
            <w:tcBorders>
              <w:bottom w:val="single" w:sz="12" w:space="0" w:color="auto"/>
            </w:tcBorders>
            <w:vAlign w:val="center"/>
          </w:tcPr>
          <w:p w:rsidR="00597BD0" w:rsidRPr="00B1466D" w:rsidRDefault="00597BD0" w:rsidP="0083209C">
            <w:pPr>
              <w:jc w:val="center"/>
              <w:rPr>
                <w:rFonts w:ascii="Lato" w:hAnsi="Lato"/>
                <w:sz w:val="20"/>
                <w:szCs w:val="20"/>
              </w:rPr>
            </w:pPr>
            <w:r w:rsidRPr="00B1466D">
              <w:rPr>
                <w:rFonts w:ascii="Lato" w:hAnsi="Lato"/>
                <w:sz w:val="20"/>
                <w:szCs w:val="20"/>
              </w:rPr>
              <w:t>Liczba osób zatrudnionych</w:t>
            </w:r>
          </w:p>
        </w:tc>
      </w:tr>
      <w:tr w:rsidR="00597BD0" w:rsidRPr="00B1466D" w:rsidTr="00F51F9A">
        <w:trPr>
          <w:cantSplit/>
          <w:trHeight w:val="265"/>
        </w:trPr>
        <w:tc>
          <w:tcPr>
            <w:tcW w:w="3969" w:type="dxa"/>
            <w:tcBorders>
              <w:bottom w:val="single" w:sz="8" w:space="0" w:color="auto"/>
            </w:tcBorders>
            <w:shd w:val="clear" w:color="auto" w:fill="auto"/>
            <w:vAlign w:val="center"/>
            <w:hideMark/>
          </w:tcPr>
          <w:p w:rsidR="00597BD0" w:rsidRPr="00B1466D" w:rsidRDefault="00365027" w:rsidP="0083209C">
            <w:pPr>
              <w:rPr>
                <w:rFonts w:ascii="Lato" w:hAnsi="Lato"/>
                <w:sz w:val="20"/>
                <w:szCs w:val="20"/>
              </w:rPr>
            </w:pPr>
            <w:r>
              <w:rPr>
                <w:rFonts w:ascii="Lato" w:hAnsi="Lato"/>
                <w:sz w:val="20"/>
                <w:szCs w:val="20"/>
              </w:rPr>
              <w:t>M</w:t>
            </w:r>
            <w:r w:rsidR="00597BD0" w:rsidRPr="00B1466D">
              <w:rPr>
                <w:rFonts w:ascii="Lato" w:hAnsi="Lato"/>
                <w:sz w:val="20"/>
                <w:szCs w:val="20"/>
              </w:rPr>
              <w:t>aszyniści</w:t>
            </w:r>
          </w:p>
        </w:tc>
        <w:tc>
          <w:tcPr>
            <w:tcW w:w="1984" w:type="dxa"/>
            <w:tcBorders>
              <w:bottom w:val="single" w:sz="8" w:space="0" w:color="auto"/>
            </w:tcBorders>
          </w:tcPr>
          <w:p w:rsidR="00597BD0" w:rsidRPr="00B1466D" w:rsidRDefault="00597BD0" w:rsidP="0083209C">
            <w:pPr>
              <w:rPr>
                <w:rFonts w:ascii="Lato" w:hAnsi="Lato"/>
                <w:sz w:val="20"/>
                <w:szCs w:val="20"/>
              </w:rPr>
            </w:pPr>
          </w:p>
        </w:tc>
      </w:tr>
      <w:tr w:rsidR="00597BD0" w:rsidRPr="00B1466D" w:rsidTr="00F51F9A">
        <w:trPr>
          <w:cantSplit/>
          <w:trHeight w:val="265"/>
        </w:trPr>
        <w:tc>
          <w:tcPr>
            <w:tcW w:w="3969" w:type="dxa"/>
            <w:tcBorders>
              <w:top w:val="single" w:sz="8" w:space="0" w:color="auto"/>
              <w:bottom w:val="single" w:sz="8" w:space="0" w:color="auto"/>
            </w:tcBorders>
            <w:shd w:val="clear" w:color="auto" w:fill="auto"/>
            <w:vAlign w:val="center"/>
          </w:tcPr>
          <w:p w:rsidR="00597BD0" w:rsidRPr="00B1466D" w:rsidRDefault="00365027" w:rsidP="0083209C">
            <w:pPr>
              <w:rPr>
                <w:rFonts w:ascii="Lato" w:hAnsi="Lato"/>
                <w:sz w:val="20"/>
                <w:szCs w:val="20"/>
              </w:rPr>
            </w:pPr>
            <w:r>
              <w:rPr>
                <w:rFonts w:ascii="Lato" w:hAnsi="Lato"/>
                <w:sz w:val="20"/>
                <w:szCs w:val="20"/>
              </w:rPr>
              <w:t>P</w:t>
            </w:r>
            <w:r w:rsidR="00597BD0" w:rsidRPr="00B1466D">
              <w:rPr>
                <w:rFonts w:ascii="Lato" w:hAnsi="Lato"/>
                <w:sz w:val="20"/>
                <w:szCs w:val="20"/>
              </w:rPr>
              <w:t>omocnicy maszynistów</w:t>
            </w:r>
          </w:p>
        </w:tc>
        <w:tc>
          <w:tcPr>
            <w:tcW w:w="1984" w:type="dxa"/>
            <w:tcBorders>
              <w:top w:val="single" w:sz="8" w:space="0" w:color="auto"/>
              <w:bottom w:val="single" w:sz="8" w:space="0" w:color="auto"/>
            </w:tcBorders>
          </w:tcPr>
          <w:p w:rsidR="00597BD0" w:rsidRPr="00B1466D" w:rsidRDefault="00597BD0" w:rsidP="0083209C">
            <w:pPr>
              <w:rPr>
                <w:rFonts w:ascii="Lato" w:hAnsi="Lato"/>
                <w:sz w:val="20"/>
                <w:szCs w:val="20"/>
              </w:rPr>
            </w:pPr>
          </w:p>
        </w:tc>
      </w:tr>
      <w:tr w:rsidR="00597BD0" w:rsidRPr="00B1466D" w:rsidTr="00F51F9A">
        <w:trPr>
          <w:cantSplit/>
          <w:trHeight w:val="265"/>
        </w:trPr>
        <w:tc>
          <w:tcPr>
            <w:tcW w:w="3969" w:type="dxa"/>
            <w:tcBorders>
              <w:top w:val="single" w:sz="8" w:space="0" w:color="auto"/>
            </w:tcBorders>
            <w:shd w:val="clear" w:color="auto" w:fill="auto"/>
            <w:vAlign w:val="center"/>
          </w:tcPr>
          <w:p w:rsidR="00597BD0" w:rsidRPr="00B1466D" w:rsidRDefault="00365027" w:rsidP="0083209C">
            <w:pPr>
              <w:rPr>
                <w:rFonts w:ascii="Lato" w:hAnsi="Lato"/>
                <w:sz w:val="20"/>
                <w:szCs w:val="20"/>
              </w:rPr>
            </w:pPr>
            <w:r>
              <w:rPr>
                <w:rFonts w:ascii="Lato" w:hAnsi="Lato"/>
                <w:sz w:val="20"/>
                <w:szCs w:val="20"/>
              </w:rPr>
              <w:t>P</w:t>
            </w:r>
            <w:r w:rsidR="00597BD0" w:rsidRPr="00B1466D">
              <w:rPr>
                <w:rFonts w:ascii="Lato" w:hAnsi="Lato"/>
                <w:sz w:val="20"/>
                <w:szCs w:val="20"/>
              </w:rPr>
              <w:t>ersonel drużyn konduktorskich</w:t>
            </w:r>
          </w:p>
        </w:tc>
        <w:tc>
          <w:tcPr>
            <w:tcW w:w="1984" w:type="dxa"/>
            <w:tcBorders>
              <w:top w:val="single" w:sz="8" w:space="0" w:color="auto"/>
            </w:tcBorders>
          </w:tcPr>
          <w:p w:rsidR="00597BD0" w:rsidRPr="00B1466D" w:rsidRDefault="00597BD0" w:rsidP="0083209C">
            <w:pPr>
              <w:rPr>
                <w:rFonts w:ascii="Lato" w:hAnsi="Lato"/>
                <w:sz w:val="20"/>
                <w:szCs w:val="20"/>
              </w:rPr>
            </w:pPr>
          </w:p>
        </w:tc>
      </w:tr>
    </w:tbl>
    <w:p w:rsidR="00011B2E" w:rsidRPr="00190BC5" w:rsidRDefault="00FE6A8B" w:rsidP="00CC21D1">
      <w:pPr>
        <w:pStyle w:val="Nagwek3"/>
      </w:pPr>
      <w:bookmarkStart w:id="16" w:name="_Toc509574802"/>
      <w:r w:rsidRPr="00190BC5">
        <w:t>POSTĘP W ZAKRESIE</w:t>
      </w:r>
      <w:r w:rsidR="00231372" w:rsidRPr="00190BC5">
        <w:t xml:space="preserve"> </w:t>
      </w:r>
      <w:r w:rsidRPr="00190BC5">
        <w:t>BEZPIECZEŃSTWA KOLEI</w:t>
      </w:r>
      <w:bookmarkEnd w:id="16"/>
    </w:p>
    <w:p w:rsidR="00005E79" w:rsidRPr="00190BC5" w:rsidRDefault="002D790B" w:rsidP="0083209C">
      <w:pPr>
        <w:autoSpaceDE w:val="0"/>
        <w:autoSpaceDN w:val="0"/>
        <w:adjustRightInd w:val="0"/>
        <w:spacing w:after="120"/>
        <w:ind w:left="425"/>
        <w:jc w:val="both"/>
        <w:rPr>
          <w:rFonts w:ascii="Lato" w:hAnsi="Lato"/>
          <w:bCs/>
          <w:i/>
          <w:iCs/>
          <w:color w:val="365F91"/>
          <w:sz w:val="22"/>
          <w:szCs w:val="22"/>
        </w:rPr>
      </w:pPr>
      <w:r>
        <w:rPr>
          <w:rFonts w:ascii="Lato" w:hAnsi="Lato"/>
          <w:bCs/>
          <w:i/>
          <w:iCs/>
          <w:color w:val="365F91"/>
          <w:sz w:val="22"/>
          <w:szCs w:val="22"/>
        </w:rPr>
        <w:t>Ta część Raportu</w:t>
      </w:r>
      <w:r w:rsidR="00005E79" w:rsidRPr="00190BC5">
        <w:rPr>
          <w:rFonts w:ascii="Lato" w:hAnsi="Lato"/>
          <w:bCs/>
          <w:i/>
          <w:iCs/>
          <w:color w:val="365F91"/>
          <w:sz w:val="22"/>
          <w:szCs w:val="22"/>
        </w:rPr>
        <w:t xml:space="preserve"> nawiązuje do </w:t>
      </w:r>
      <w:r w:rsidR="00005E79" w:rsidRPr="00190BC5">
        <w:rPr>
          <w:rFonts w:ascii="Lato" w:hAnsi="Lato"/>
          <w:b/>
          <w:bCs/>
          <w:i/>
          <w:iCs/>
          <w:color w:val="365F91"/>
          <w:sz w:val="22"/>
          <w:szCs w:val="22"/>
        </w:rPr>
        <w:t xml:space="preserve">kryterium Q </w:t>
      </w:r>
      <w:r w:rsidR="00005E79" w:rsidRPr="00190BC5">
        <w:rPr>
          <w:rFonts w:ascii="Lato" w:hAnsi="Lato"/>
          <w:bCs/>
          <w:i/>
          <w:iCs/>
          <w:color w:val="365F91"/>
          <w:sz w:val="22"/>
          <w:szCs w:val="22"/>
        </w:rPr>
        <w:t>i</w:t>
      </w:r>
      <w:r w:rsidR="00005E79" w:rsidRPr="00190BC5">
        <w:rPr>
          <w:rFonts w:ascii="Lato" w:hAnsi="Lato"/>
          <w:b/>
          <w:bCs/>
          <w:i/>
          <w:iCs/>
          <w:color w:val="365F91"/>
          <w:sz w:val="22"/>
          <w:szCs w:val="22"/>
        </w:rPr>
        <w:t xml:space="preserve"> kryterium I</w:t>
      </w:r>
      <w:r w:rsidR="00005E79" w:rsidRPr="00190BC5">
        <w:rPr>
          <w:rFonts w:ascii="Lato" w:hAnsi="Lato"/>
          <w:bCs/>
          <w:i/>
          <w:iCs/>
          <w:color w:val="365F91"/>
          <w:sz w:val="22"/>
          <w:szCs w:val="22"/>
        </w:rPr>
        <w:t xml:space="preserve"> wspólnych metod bezpieczeństwa. </w:t>
      </w:r>
    </w:p>
    <w:p w:rsidR="00610F5D" w:rsidRPr="00190BC5" w:rsidRDefault="00610F5D" w:rsidP="00422CB7">
      <w:pPr>
        <w:pStyle w:val="Listawielopoziomowa"/>
        <w:numPr>
          <w:ilvl w:val="0"/>
          <w:numId w:val="23"/>
        </w:numPr>
      </w:pPr>
      <w:bookmarkStart w:id="17" w:name="_Toc509574803"/>
      <w:r w:rsidRPr="00190BC5">
        <w:t>Inicjatywy mające na celu utrzymanie</w:t>
      </w:r>
      <w:r w:rsidR="00024FB5" w:rsidRPr="00190BC5">
        <w:t xml:space="preserve"> i </w:t>
      </w:r>
      <w:r w:rsidRPr="00190BC5">
        <w:t>poprawę stanu bezpieczeństwa</w:t>
      </w:r>
      <w:bookmarkEnd w:id="17"/>
    </w:p>
    <w:p w:rsidR="00264E01" w:rsidRPr="00264E01" w:rsidRDefault="00264E01" w:rsidP="007E11B6">
      <w:pPr>
        <w:pStyle w:val="Akapitzlist"/>
        <w:numPr>
          <w:ilvl w:val="0"/>
          <w:numId w:val="31"/>
        </w:numPr>
        <w:autoSpaceDE w:val="0"/>
        <w:autoSpaceDN w:val="0"/>
        <w:adjustRightInd w:val="0"/>
        <w:spacing w:after="120" w:line="240" w:lineRule="auto"/>
        <w:ind w:left="1139" w:hanging="357"/>
        <w:contextualSpacing w:val="0"/>
        <w:jc w:val="both"/>
        <w:rPr>
          <w:rFonts w:ascii="Lato" w:hAnsi="Lato" w:cs="Arial"/>
          <w:i/>
          <w:color w:val="365F91"/>
          <w:lang w:val="pl-PL"/>
        </w:rPr>
      </w:pPr>
      <w:r w:rsidRPr="00264E01">
        <w:rPr>
          <w:rFonts w:ascii="Lato" w:hAnsi="Lato" w:cs="Arial"/>
          <w:i/>
          <w:color w:val="365F91"/>
          <w:lang w:val="pl-PL"/>
        </w:rPr>
        <w:t>Przedstaw krótką analizę przyczyn i skutków zdarzeń kolejowych i sytuacji potencjalnie niebezpiecznych, w roku sprawozdawczym w porównaniu do ubiegłych lat.</w:t>
      </w:r>
      <w:r>
        <w:rPr>
          <w:rFonts w:ascii="Lato" w:hAnsi="Lato" w:cs="Arial"/>
          <w:i/>
          <w:color w:val="365F91"/>
          <w:lang w:val="pl-PL"/>
        </w:rPr>
        <w:t xml:space="preserve"> W</w:t>
      </w:r>
      <w:r w:rsidRPr="00264E01">
        <w:rPr>
          <w:rFonts w:ascii="Lato" w:hAnsi="Lato" w:cs="Arial"/>
          <w:i/>
          <w:color w:val="365F91"/>
          <w:lang w:val="pl-PL"/>
        </w:rPr>
        <w:t>ska</w:t>
      </w:r>
      <w:r>
        <w:rPr>
          <w:rFonts w:ascii="Lato" w:hAnsi="Lato" w:cs="Arial"/>
          <w:i/>
          <w:color w:val="365F91"/>
          <w:lang w:val="pl-PL"/>
        </w:rPr>
        <w:t>ż</w:t>
      </w:r>
      <w:r w:rsidRPr="00264E01">
        <w:rPr>
          <w:rFonts w:ascii="Lato" w:hAnsi="Lato" w:cs="Arial"/>
          <w:i/>
          <w:color w:val="365F91"/>
          <w:lang w:val="pl-PL"/>
        </w:rPr>
        <w:t xml:space="preserve"> trendy.</w:t>
      </w:r>
    </w:p>
    <w:p w:rsidR="00264E01" w:rsidRPr="00903886" w:rsidRDefault="00903886" w:rsidP="004F1415">
      <w:pPr>
        <w:pStyle w:val="Akapitzlist"/>
        <w:numPr>
          <w:ilvl w:val="0"/>
          <w:numId w:val="31"/>
        </w:numPr>
        <w:autoSpaceDE w:val="0"/>
        <w:autoSpaceDN w:val="0"/>
        <w:adjustRightInd w:val="0"/>
        <w:spacing w:after="120" w:line="240" w:lineRule="auto"/>
        <w:jc w:val="both"/>
        <w:rPr>
          <w:rFonts w:ascii="Lato" w:hAnsi="Lato" w:cs="Arial"/>
          <w:i/>
          <w:color w:val="365F91"/>
          <w:lang w:val="pl-PL"/>
        </w:rPr>
      </w:pPr>
      <w:r w:rsidRPr="00903886">
        <w:rPr>
          <w:rFonts w:ascii="Lato" w:hAnsi="Lato" w:cs="Arial"/>
          <w:i/>
          <w:color w:val="365F91"/>
          <w:lang w:val="pl-PL"/>
        </w:rPr>
        <w:t xml:space="preserve">Przedstaw </w:t>
      </w:r>
      <w:r w:rsidR="002A1C6E" w:rsidRPr="00903886">
        <w:rPr>
          <w:rFonts w:ascii="Lato" w:hAnsi="Lato" w:cs="Arial"/>
          <w:i/>
          <w:color w:val="365F91"/>
          <w:lang w:val="pl-PL"/>
        </w:rPr>
        <w:t xml:space="preserve">najważniejsze działania w zakresie bezpieczeństwa </w:t>
      </w:r>
      <w:r w:rsidR="00346E3D" w:rsidRPr="00903886">
        <w:rPr>
          <w:rFonts w:ascii="Lato" w:hAnsi="Lato" w:cs="Arial"/>
          <w:i/>
          <w:color w:val="365F91"/>
          <w:lang w:val="pl-PL"/>
        </w:rPr>
        <w:t>podjęte w </w:t>
      </w:r>
      <w:r w:rsidR="00F93F8D" w:rsidRPr="00903886">
        <w:rPr>
          <w:rFonts w:ascii="Lato" w:hAnsi="Lato" w:cs="Arial"/>
          <w:i/>
          <w:color w:val="365F91"/>
          <w:lang w:val="pl-PL"/>
        </w:rPr>
        <w:t>wyniku zdarzeń kolejowych</w:t>
      </w:r>
      <w:r w:rsidR="002D790B" w:rsidRPr="00903886">
        <w:rPr>
          <w:rFonts w:ascii="Lato" w:hAnsi="Lato" w:cs="Arial"/>
          <w:i/>
          <w:color w:val="365F91"/>
          <w:lang w:val="pl-PL"/>
        </w:rPr>
        <w:t xml:space="preserve"> i </w:t>
      </w:r>
      <w:r w:rsidR="003F15A1" w:rsidRPr="00903886">
        <w:rPr>
          <w:rFonts w:ascii="Lato" w:hAnsi="Lato" w:cs="Arial"/>
          <w:i/>
          <w:color w:val="365F91"/>
          <w:lang w:val="pl-PL"/>
        </w:rPr>
        <w:t xml:space="preserve">zdarzeń poprzedzających </w:t>
      </w:r>
      <w:r w:rsidR="00AB35D1" w:rsidRPr="00903886">
        <w:rPr>
          <w:rFonts w:ascii="Lato" w:hAnsi="Lato" w:cs="Arial"/>
          <w:i/>
          <w:color w:val="365F91"/>
          <w:lang w:val="pl-PL"/>
        </w:rPr>
        <w:t xml:space="preserve">oraz </w:t>
      </w:r>
      <w:r w:rsidR="004B5F96" w:rsidRPr="00903886">
        <w:rPr>
          <w:rFonts w:ascii="Lato" w:hAnsi="Lato" w:cs="Arial"/>
          <w:i/>
          <w:color w:val="365F91"/>
          <w:lang w:val="pl-PL"/>
        </w:rPr>
        <w:t xml:space="preserve">działania </w:t>
      </w:r>
      <w:r w:rsidR="00AB35D1" w:rsidRPr="00903886">
        <w:rPr>
          <w:rFonts w:ascii="Lato" w:hAnsi="Lato" w:cs="Arial"/>
          <w:i/>
          <w:color w:val="365F91"/>
          <w:lang w:val="pl-PL"/>
        </w:rPr>
        <w:t>wprowadzone z innych</w:t>
      </w:r>
      <w:r w:rsidR="004B5F96" w:rsidRPr="00903886">
        <w:rPr>
          <w:rFonts w:ascii="Lato" w:hAnsi="Lato" w:cs="Arial"/>
          <w:i/>
          <w:color w:val="365F91"/>
          <w:lang w:val="pl-PL"/>
        </w:rPr>
        <w:t xml:space="preserve"> względów</w:t>
      </w:r>
      <w:r w:rsidR="00E8452B" w:rsidRPr="00903886">
        <w:rPr>
          <w:rFonts w:ascii="Lato" w:hAnsi="Lato" w:cs="Arial"/>
          <w:i/>
          <w:color w:val="365F91"/>
          <w:lang w:val="pl-PL"/>
        </w:rPr>
        <w:t xml:space="preserve">. </w:t>
      </w:r>
    </w:p>
    <w:p w:rsidR="004B1202" w:rsidRPr="00CC21D1" w:rsidRDefault="00E8452B" w:rsidP="0083209C">
      <w:pPr>
        <w:pStyle w:val="Legenda"/>
        <w:keepNext/>
        <w:spacing w:after="120"/>
        <w:ind w:left="1418" w:hanging="992"/>
        <w:jc w:val="both"/>
        <w:rPr>
          <w:rFonts w:ascii="Lato" w:hAnsi="Lato"/>
          <w:sz w:val="22"/>
          <w:szCs w:val="22"/>
        </w:rPr>
      </w:pPr>
      <w:r w:rsidRPr="00CC21D1">
        <w:rPr>
          <w:rFonts w:ascii="Lato" w:hAnsi="Lato"/>
          <w:sz w:val="22"/>
          <w:szCs w:val="22"/>
        </w:rPr>
        <w:t>Tabela</w:t>
      </w:r>
      <w:r w:rsidR="00B1466D" w:rsidRPr="00CC21D1">
        <w:rPr>
          <w:rFonts w:ascii="Lato" w:hAnsi="Lato"/>
          <w:sz w:val="22"/>
          <w:szCs w:val="22"/>
        </w:rPr>
        <w:t>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E8328D" w:rsidRPr="00CC21D1">
        <w:rPr>
          <w:rFonts w:ascii="Lato" w:hAnsi="Lato"/>
          <w:noProof/>
          <w:sz w:val="22"/>
          <w:szCs w:val="22"/>
        </w:rPr>
        <w:t>4</w:t>
      </w:r>
      <w:r w:rsidRPr="00CC21D1">
        <w:rPr>
          <w:rFonts w:ascii="Lato" w:hAnsi="Lato"/>
          <w:sz w:val="22"/>
          <w:szCs w:val="22"/>
        </w:rPr>
        <w:fldChar w:fldCharType="end"/>
      </w:r>
      <w:r w:rsidRPr="00CC21D1">
        <w:rPr>
          <w:rFonts w:ascii="Lato" w:hAnsi="Lato"/>
          <w:sz w:val="22"/>
          <w:szCs w:val="22"/>
        </w:rPr>
        <w:t>.</w:t>
      </w:r>
      <w:r w:rsidR="004B1202" w:rsidRPr="00CC21D1">
        <w:rPr>
          <w:rFonts w:ascii="Lato" w:hAnsi="Lato"/>
          <w:sz w:val="22"/>
          <w:szCs w:val="22"/>
        </w:rPr>
        <w:t xml:space="preserve"> </w:t>
      </w:r>
      <w:r w:rsidR="004B1202" w:rsidRPr="00CC21D1">
        <w:rPr>
          <w:rFonts w:ascii="Lato" w:hAnsi="Lato"/>
          <w:spacing w:val="-2"/>
          <w:sz w:val="22"/>
          <w:szCs w:val="22"/>
        </w:rPr>
        <w:t xml:space="preserve">Środki bezpieczeństwa wprowadzone w wyniku </w:t>
      </w:r>
      <w:r w:rsidR="00B10B5E" w:rsidRPr="00CC21D1">
        <w:rPr>
          <w:rFonts w:ascii="Lato" w:hAnsi="Lato"/>
          <w:spacing w:val="-2"/>
          <w:sz w:val="22"/>
          <w:szCs w:val="22"/>
        </w:rPr>
        <w:t>zdarzeń kolejowych</w:t>
      </w:r>
      <w:r w:rsidR="0015332B" w:rsidRPr="00CC21D1">
        <w:rPr>
          <w:rFonts w:ascii="Lato" w:hAnsi="Lato"/>
          <w:spacing w:val="-2"/>
          <w:sz w:val="22"/>
          <w:szCs w:val="22"/>
        </w:rPr>
        <w:t xml:space="preserve"> i </w:t>
      </w:r>
      <w:r w:rsidR="004B1202" w:rsidRPr="00CC21D1">
        <w:rPr>
          <w:rFonts w:ascii="Lato" w:hAnsi="Lato"/>
          <w:spacing w:val="-2"/>
          <w:sz w:val="22"/>
          <w:szCs w:val="22"/>
        </w:rPr>
        <w:t>zdarzeń poprzedzających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2551"/>
        <w:gridCol w:w="3402"/>
      </w:tblGrid>
      <w:tr w:rsidR="00AB35D1" w:rsidRPr="00190BC5" w:rsidTr="00AA5625">
        <w:tc>
          <w:tcPr>
            <w:tcW w:w="5244" w:type="dxa"/>
            <w:gridSpan w:val="3"/>
            <w:tcBorders>
              <w:top w:val="single" w:sz="8" w:space="0" w:color="auto"/>
              <w:left w:val="single" w:sz="8" w:space="0" w:color="auto"/>
              <w:right w:val="single" w:sz="8" w:space="0" w:color="auto"/>
            </w:tcBorders>
            <w:vAlign w:val="center"/>
          </w:tcPr>
          <w:p w:rsidR="002A1C6E" w:rsidRPr="00190BC5" w:rsidRDefault="00E8452B" w:rsidP="0083209C">
            <w:pPr>
              <w:pStyle w:val="StandardText"/>
              <w:spacing w:after="0" w:line="240" w:lineRule="auto"/>
              <w:jc w:val="center"/>
              <w:rPr>
                <w:rFonts w:ascii="Lato" w:hAnsi="Lato" w:cs="Arial"/>
                <w:b/>
                <w:sz w:val="18"/>
                <w:szCs w:val="18"/>
                <w:lang w:val="pl-PL"/>
              </w:rPr>
            </w:pPr>
            <w:r>
              <w:rPr>
                <w:rFonts w:ascii="Lato" w:hAnsi="Lato" w:cs="Arial"/>
                <w:b/>
                <w:sz w:val="18"/>
                <w:szCs w:val="18"/>
                <w:lang w:val="pl-PL"/>
              </w:rPr>
              <w:t>Z</w:t>
            </w:r>
            <w:r w:rsidR="00F93F8D" w:rsidRPr="00190BC5">
              <w:rPr>
                <w:rFonts w:ascii="Lato" w:hAnsi="Lato" w:cs="Arial"/>
                <w:b/>
                <w:sz w:val="18"/>
                <w:szCs w:val="18"/>
                <w:lang w:val="pl-PL"/>
              </w:rPr>
              <w:t>darzenia kolejowe</w:t>
            </w:r>
            <w:r w:rsidR="0015332B" w:rsidRPr="00190BC5">
              <w:rPr>
                <w:rFonts w:ascii="Lato" w:hAnsi="Lato" w:cs="Arial"/>
                <w:b/>
                <w:sz w:val="18"/>
                <w:szCs w:val="18"/>
                <w:lang w:val="pl-PL"/>
              </w:rPr>
              <w:t xml:space="preserve"> i </w:t>
            </w:r>
            <w:r w:rsidR="004B1202" w:rsidRPr="00190BC5">
              <w:rPr>
                <w:rFonts w:ascii="Lato" w:hAnsi="Lato" w:cs="Arial"/>
                <w:b/>
                <w:sz w:val="18"/>
                <w:szCs w:val="18"/>
                <w:lang w:val="pl-PL"/>
              </w:rPr>
              <w:t>zdarzenia poprzedzające</w:t>
            </w:r>
            <w:r w:rsidR="00D0780C" w:rsidRPr="00190BC5">
              <w:rPr>
                <w:rFonts w:ascii="Lato" w:hAnsi="Lato" w:cs="Arial"/>
                <w:b/>
                <w:sz w:val="18"/>
                <w:szCs w:val="18"/>
                <w:lang w:val="pl-PL"/>
              </w:rPr>
              <w:t>, które były przyczyną wprowadzenia danego środka</w:t>
            </w:r>
          </w:p>
        </w:tc>
        <w:tc>
          <w:tcPr>
            <w:tcW w:w="3402" w:type="dxa"/>
            <w:vMerge w:val="restart"/>
            <w:tcBorders>
              <w:top w:val="single" w:sz="8" w:space="0" w:color="auto"/>
              <w:left w:val="single" w:sz="8" w:space="0" w:color="auto"/>
              <w:right w:val="single" w:sz="8" w:space="0" w:color="auto"/>
            </w:tcBorders>
            <w:vAlign w:val="center"/>
          </w:tcPr>
          <w:p w:rsidR="002A1C6E" w:rsidRPr="00190BC5" w:rsidRDefault="004B1202" w:rsidP="0083209C">
            <w:pPr>
              <w:pStyle w:val="StandardText"/>
              <w:spacing w:after="0" w:line="240" w:lineRule="auto"/>
              <w:jc w:val="center"/>
              <w:rPr>
                <w:rFonts w:ascii="Lato" w:hAnsi="Lato" w:cs="Arial"/>
                <w:b/>
                <w:sz w:val="18"/>
                <w:szCs w:val="18"/>
                <w:lang w:val="pl-PL"/>
              </w:rPr>
            </w:pPr>
            <w:r w:rsidRPr="00190BC5">
              <w:rPr>
                <w:rFonts w:ascii="Lato" w:hAnsi="Lato" w:cs="Arial"/>
                <w:b/>
                <w:sz w:val="18"/>
                <w:szCs w:val="18"/>
                <w:lang w:val="pl-PL"/>
              </w:rPr>
              <w:t>Środki bezpieczeństwa przewidziane stosownymi decyzjami</w:t>
            </w:r>
          </w:p>
        </w:tc>
      </w:tr>
      <w:tr w:rsidR="00AB35D1" w:rsidRPr="00190BC5" w:rsidTr="00B65681">
        <w:tc>
          <w:tcPr>
            <w:tcW w:w="992" w:type="dxa"/>
            <w:tcBorders>
              <w:left w:val="single" w:sz="8" w:space="0" w:color="auto"/>
              <w:bottom w:val="single" w:sz="12"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8"/>
                <w:szCs w:val="18"/>
                <w:lang w:val="pl-PL"/>
              </w:rPr>
            </w:pPr>
            <w:r w:rsidRPr="00190BC5">
              <w:rPr>
                <w:rFonts w:ascii="Lato" w:hAnsi="Lato" w:cs="Arial"/>
                <w:sz w:val="18"/>
                <w:szCs w:val="18"/>
                <w:lang w:val="pl-PL"/>
              </w:rPr>
              <w:t>Data</w:t>
            </w:r>
          </w:p>
        </w:tc>
        <w:tc>
          <w:tcPr>
            <w:tcW w:w="1701" w:type="dxa"/>
            <w:tcBorders>
              <w:left w:val="single" w:sz="8" w:space="0" w:color="auto"/>
              <w:bottom w:val="single" w:sz="12" w:space="0" w:color="auto"/>
              <w:right w:val="single" w:sz="8" w:space="0" w:color="auto"/>
            </w:tcBorders>
            <w:vAlign w:val="center"/>
          </w:tcPr>
          <w:p w:rsidR="002A1C6E" w:rsidRPr="00190BC5" w:rsidRDefault="002A1C6E" w:rsidP="0083209C">
            <w:pPr>
              <w:pStyle w:val="Nagwek"/>
              <w:jc w:val="center"/>
              <w:rPr>
                <w:rFonts w:ascii="Lato" w:hAnsi="Lato" w:cs="Arial"/>
                <w:sz w:val="18"/>
                <w:szCs w:val="18"/>
                <w:lang w:val="pl-PL" w:eastAsia="pl-PL"/>
              </w:rPr>
            </w:pPr>
            <w:r w:rsidRPr="00190BC5">
              <w:rPr>
                <w:rFonts w:ascii="Lato" w:hAnsi="Lato" w:cs="Arial"/>
                <w:sz w:val="18"/>
                <w:szCs w:val="18"/>
                <w:lang w:val="pl-PL" w:eastAsia="pl-PL"/>
              </w:rPr>
              <w:t>Miejsce</w:t>
            </w:r>
          </w:p>
        </w:tc>
        <w:tc>
          <w:tcPr>
            <w:tcW w:w="2551" w:type="dxa"/>
            <w:tcBorders>
              <w:left w:val="single" w:sz="8" w:space="0" w:color="auto"/>
              <w:bottom w:val="single" w:sz="12"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8"/>
                <w:szCs w:val="18"/>
                <w:lang w:val="pl-PL"/>
              </w:rPr>
            </w:pPr>
            <w:r w:rsidRPr="00190BC5">
              <w:rPr>
                <w:rFonts w:ascii="Lato" w:hAnsi="Lato" w:cs="Arial"/>
                <w:sz w:val="18"/>
                <w:szCs w:val="18"/>
                <w:lang w:val="pl-PL"/>
              </w:rPr>
              <w:t>Opis wydarzenia</w:t>
            </w:r>
          </w:p>
        </w:tc>
        <w:tc>
          <w:tcPr>
            <w:tcW w:w="3402" w:type="dxa"/>
            <w:vMerge/>
            <w:tcBorders>
              <w:left w:val="single" w:sz="8" w:space="0" w:color="auto"/>
              <w:bottom w:val="single" w:sz="12"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b/>
                <w:sz w:val="18"/>
                <w:szCs w:val="18"/>
                <w:lang w:val="pl-PL"/>
              </w:rPr>
            </w:pPr>
          </w:p>
        </w:tc>
      </w:tr>
      <w:tr w:rsidR="00AB35D1" w:rsidRPr="00190BC5" w:rsidTr="00B65681">
        <w:tc>
          <w:tcPr>
            <w:tcW w:w="992"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6"/>
                <w:szCs w:val="16"/>
                <w:lang w:val="pl-PL"/>
              </w:rPr>
            </w:pPr>
          </w:p>
        </w:tc>
        <w:tc>
          <w:tcPr>
            <w:tcW w:w="1701"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Nagwek"/>
              <w:jc w:val="center"/>
              <w:rPr>
                <w:rFonts w:ascii="Lato" w:hAnsi="Lato" w:cs="Arial"/>
                <w:sz w:val="16"/>
                <w:szCs w:val="16"/>
                <w:lang w:val="pl-PL" w:eastAsia="pl-PL"/>
              </w:rPr>
            </w:pPr>
          </w:p>
        </w:tc>
        <w:tc>
          <w:tcPr>
            <w:tcW w:w="2551"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6"/>
                <w:szCs w:val="16"/>
                <w:lang w:val="pl-PL"/>
              </w:rPr>
            </w:pPr>
          </w:p>
        </w:tc>
        <w:tc>
          <w:tcPr>
            <w:tcW w:w="3402"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6"/>
                <w:szCs w:val="16"/>
                <w:lang w:val="pl-PL"/>
              </w:rPr>
            </w:pPr>
          </w:p>
        </w:tc>
      </w:tr>
    </w:tbl>
    <w:p w:rsidR="004C7793" w:rsidRPr="00CC21D1" w:rsidRDefault="00E8452B" w:rsidP="00CC21D1">
      <w:pPr>
        <w:pStyle w:val="Text1"/>
        <w:spacing w:before="240" w:after="120"/>
        <w:ind w:left="1418" w:hanging="992"/>
        <w:rPr>
          <w:rFonts w:ascii="Lato" w:hAnsi="Lato" w:cs="Arial"/>
          <w:b/>
          <w:sz w:val="22"/>
          <w:szCs w:val="22"/>
          <w:lang w:val="pl-PL"/>
        </w:rPr>
      </w:pPr>
      <w:r w:rsidRPr="00CC21D1">
        <w:rPr>
          <w:rFonts w:ascii="Lato" w:hAnsi="Lato"/>
          <w:b/>
          <w:sz w:val="22"/>
          <w:szCs w:val="22"/>
          <w:lang w:val="pl-PL" w:eastAsia="pl-PL"/>
        </w:rPr>
        <w:t>Tabela</w:t>
      </w:r>
      <w:r w:rsidR="002D211A" w:rsidRPr="00CC21D1">
        <w:rPr>
          <w:rFonts w:ascii="Lato" w:hAnsi="Lato"/>
          <w:b/>
          <w:sz w:val="22"/>
          <w:szCs w:val="22"/>
          <w:lang w:val="pl-PL" w:eastAsia="pl-PL"/>
        </w:rPr>
        <w:t> </w:t>
      </w:r>
      <w:r w:rsidRPr="00CC21D1">
        <w:rPr>
          <w:rFonts w:ascii="Lato" w:hAnsi="Lato"/>
          <w:b/>
          <w:sz w:val="22"/>
          <w:szCs w:val="22"/>
          <w:lang w:val="pl-PL" w:eastAsia="pl-PL"/>
        </w:rPr>
        <w:fldChar w:fldCharType="begin"/>
      </w:r>
      <w:r w:rsidRPr="00CC21D1">
        <w:rPr>
          <w:rFonts w:ascii="Lato" w:hAnsi="Lato"/>
          <w:b/>
          <w:sz w:val="22"/>
          <w:szCs w:val="22"/>
          <w:lang w:val="pl-PL" w:eastAsia="pl-PL"/>
        </w:rPr>
        <w:instrText xml:space="preserve"> SEQ Tabela \* ARABIC </w:instrText>
      </w:r>
      <w:r w:rsidRPr="00CC21D1">
        <w:rPr>
          <w:rFonts w:ascii="Lato" w:hAnsi="Lato"/>
          <w:b/>
          <w:sz w:val="22"/>
          <w:szCs w:val="22"/>
          <w:lang w:val="pl-PL" w:eastAsia="pl-PL"/>
        </w:rPr>
        <w:fldChar w:fldCharType="separate"/>
      </w:r>
      <w:r w:rsidR="00E8328D" w:rsidRPr="00CC21D1">
        <w:rPr>
          <w:rFonts w:ascii="Lato" w:hAnsi="Lato"/>
          <w:b/>
          <w:noProof/>
          <w:sz w:val="22"/>
          <w:szCs w:val="22"/>
          <w:lang w:val="pl-PL" w:eastAsia="pl-PL"/>
        </w:rPr>
        <w:t>5</w:t>
      </w:r>
      <w:r w:rsidRPr="00CC21D1">
        <w:rPr>
          <w:rFonts w:ascii="Lato" w:hAnsi="Lato"/>
          <w:b/>
          <w:sz w:val="22"/>
          <w:szCs w:val="22"/>
          <w:lang w:val="pl-PL" w:eastAsia="pl-PL"/>
        </w:rPr>
        <w:fldChar w:fldCharType="end"/>
      </w:r>
      <w:r w:rsidRPr="00CC21D1">
        <w:rPr>
          <w:rFonts w:ascii="Lato" w:hAnsi="Lato"/>
          <w:b/>
          <w:sz w:val="22"/>
          <w:szCs w:val="22"/>
          <w:lang w:val="pl-PL" w:eastAsia="pl-PL"/>
        </w:rPr>
        <w:t xml:space="preserve">. </w:t>
      </w:r>
      <w:r w:rsidR="004C7793" w:rsidRPr="00CC21D1">
        <w:rPr>
          <w:rFonts w:ascii="Lato" w:hAnsi="Lato"/>
          <w:b/>
          <w:sz w:val="22"/>
          <w:szCs w:val="22"/>
          <w:lang w:val="pl-PL" w:eastAsia="pl-PL"/>
        </w:rPr>
        <w:t>Środki bezpieczeństwa (lub środki dobrowolne) wprowadzon</w:t>
      </w:r>
      <w:r w:rsidR="0015332B" w:rsidRPr="00CC21D1">
        <w:rPr>
          <w:rFonts w:ascii="Lato" w:hAnsi="Lato"/>
          <w:b/>
          <w:sz w:val="22"/>
          <w:szCs w:val="22"/>
          <w:lang w:val="pl-PL" w:eastAsia="pl-PL"/>
        </w:rPr>
        <w:t xml:space="preserve">e z innych </w:t>
      </w:r>
      <w:r w:rsidR="00CC21D1" w:rsidRPr="00CC21D1">
        <w:rPr>
          <w:rFonts w:ascii="Lato" w:hAnsi="Lato"/>
          <w:b/>
          <w:sz w:val="22"/>
          <w:szCs w:val="22"/>
          <w:lang w:val="pl-PL" w:eastAsia="pl-PL"/>
        </w:rPr>
        <w:t xml:space="preserve"> </w:t>
      </w:r>
      <w:r w:rsidR="0015332B" w:rsidRPr="00CC21D1">
        <w:rPr>
          <w:rFonts w:ascii="Lato" w:hAnsi="Lato"/>
          <w:b/>
          <w:sz w:val="22"/>
          <w:szCs w:val="22"/>
          <w:lang w:val="pl-PL" w:eastAsia="pl-PL"/>
        </w:rPr>
        <w:t>względów niż</w:t>
      </w:r>
      <w:r w:rsidR="0015332B" w:rsidRPr="00CC21D1">
        <w:rPr>
          <w:rFonts w:ascii="Lato" w:hAnsi="Lato" w:cs="Arial"/>
          <w:b/>
          <w:sz w:val="22"/>
          <w:szCs w:val="22"/>
          <w:lang w:val="pl-PL"/>
        </w:rPr>
        <w:t xml:space="preserve"> </w:t>
      </w:r>
      <w:r w:rsidR="00F93F8D" w:rsidRPr="00CC21D1">
        <w:rPr>
          <w:rFonts w:ascii="Lato" w:hAnsi="Lato" w:cs="Arial"/>
          <w:b/>
          <w:sz w:val="22"/>
          <w:szCs w:val="22"/>
          <w:lang w:val="pl-PL"/>
        </w:rPr>
        <w:t xml:space="preserve">zdarzenia kolejowe </w:t>
      </w:r>
      <w:r w:rsidR="0015332B" w:rsidRPr="00CC21D1">
        <w:rPr>
          <w:rFonts w:ascii="Lato" w:hAnsi="Lato" w:cs="Arial"/>
          <w:b/>
          <w:sz w:val="22"/>
          <w:szCs w:val="22"/>
          <w:lang w:val="pl-PL"/>
        </w:rPr>
        <w:t>i </w:t>
      </w:r>
      <w:r w:rsidR="004C7793" w:rsidRPr="00CC21D1">
        <w:rPr>
          <w:rFonts w:ascii="Lato" w:hAnsi="Lato" w:cs="Arial"/>
          <w:b/>
          <w:sz w:val="22"/>
          <w:szCs w:val="22"/>
          <w:lang w:val="pl-PL"/>
        </w:rPr>
        <w:t>zdarzenia poprzedzające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gridCol w:w="3402"/>
      </w:tblGrid>
      <w:tr w:rsidR="00730CE5" w:rsidRPr="00190BC5" w:rsidTr="00AA5625">
        <w:tc>
          <w:tcPr>
            <w:tcW w:w="2693" w:type="dxa"/>
            <w:tcBorders>
              <w:top w:val="single" w:sz="8" w:space="0" w:color="auto"/>
              <w:left w:val="single" w:sz="8" w:space="0" w:color="auto"/>
              <w:bottom w:val="single" w:sz="8" w:space="0" w:color="auto"/>
              <w:right w:val="single" w:sz="8" w:space="0" w:color="auto"/>
            </w:tcBorders>
            <w:vAlign w:val="center"/>
          </w:tcPr>
          <w:p w:rsidR="008250DD" w:rsidRPr="00190BC5" w:rsidRDefault="008250DD"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 xml:space="preserve">Opis </w:t>
            </w:r>
            <w:r w:rsidR="004C7793" w:rsidRPr="00190BC5">
              <w:rPr>
                <w:rFonts w:ascii="Lato" w:hAnsi="Lato" w:cs="Arial"/>
                <w:b/>
                <w:sz w:val="18"/>
                <w:szCs w:val="18"/>
                <w:lang w:val="pl-PL"/>
              </w:rPr>
              <w:t>obszaru</w:t>
            </w:r>
            <w:r w:rsidRPr="00190BC5">
              <w:rPr>
                <w:rFonts w:ascii="Lato" w:hAnsi="Lato" w:cs="Arial"/>
                <w:b/>
                <w:sz w:val="18"/>
                <w:szCs w:val="18"/>
                <w:lang w:val="pl-PL"/>
              </w:rPr>
              <w:t xml:space="preserve"> którego dotyczy </w:t>
            </w:r>
            <w:r w:rsidR="004C7793" w:rsidRPr="00190BC5">
              <w:rPr>
                <w:rFonts w:ascii="Lato" w:hAnsi="Lato" w:cs="Arial"/>
                <w:b/>
                <w:sz w:val="18"/>
                <w:szCs w:val="18"/>
                <w:lang w:val="pl-PL"/>
              </w:rPr>
              <w:t>środek</w:t>
            </w:r>
          </w:p>
        </w:tc>
        <w:tc>
          <w:tcPr>
            <w:tcW w:w="2551" w:type="dxa"/>
            <w:tcBorders>
              <w:top w:val="single" w:sz="8" w:space="0" w:color="auto"/>
              <w:left w:val="single" w:sz="8" w:space="0" w:color="auto"/>
              <w:bottom w:val="single" w:sz="8" w:space="0" w:color="auto"/>
              <w:right w:val="single" w:sz="8" w:space="0" w:color="auto"/>
            </w:tcBorders>
            <w:vAlign w:val="center"/>
          </w:tcPr>
          <w:p w:rsidR="008250DD" w:rsidRPr="00190BC5" w:rsidRDefault="008250DD"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 xml:space="preserve">Opis przyczyn </w:t>
            </w:r>
            <w:r w:rsidR="004C7793" w:rsidRPr="00190BC5">
              <w:rPr>
                <w:rFonts w:ascii="Lato" w:hAnsi="Lato" w:cs="Arial"/>
                <w:b/>
                <w:sz w:val="18"/>
                <w:szCs w:val="18"/>
                <w:lang w:val="pl-PL"/>
              </w:rPr>
              <w:t>wprowadzenia środka</w:t>
            </w:r>
          </w:p>
        </w:tc>
        <w:tc>
          <w:tcPr>
            <w:tcW w:w="3402" w:type="dxa"/>
            <w:tcBorders>
              <w:top w:val="single" w:sz="8" w:space="0" w:color="auto"/>
              <w:left w:val="single" w:sz="8" w:space="0" w:color="auto"/>
              <w:bottom w:val="single" w:sz="8" w:space="0" w:color="auto"/>
              <w:right w:val="single" w:sz="8" w:space="0" w:color="auto"/>
            </w:tcBorders>
            <w:vAlign w:val="center"/>
          </w:tcPr>
          <w:p w:rsidR="008250DD" w:rsidRPr="00190BC5" w:rsidRDefault="004C7793"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Środki bezpieczeństwa przewidziane stosownymi decyzjami</w:t>
            </w:r>
          </w:p>
        </w:tc>
      </w:tr>
      <w:tr w:rsidR="00730CE5" w:rsidRPr="00190BC5" w:rsidTr="00AA5625">
        <w:tc>
          <w:tcPr>
            <w:tcW w:w="2693" w:type="dxa"/>
            <w:tcBorders>
              <w:top w:val="single" w:sz="8" w:space="0" w:color="auto"/>
              <w:left w:val="single" w:sz="8" w:space="0" w:color="auto"/>
              <w:bottom w:val="single" w:sz="8" w:space="0" w:color="auto"/>
              <w:right w:val="single" w:sz="8" w:space="0" w:color="auto"/>
            </w:tcBorders>
          </w:tcPr>
          <w:p w:rsidR="008250DD" w:rsidRPr="00190BC5" w:rsidRDefault="008250DD" w:rsidP="0083209C">
            <w:pPr>
              <w:pStyle w:val="StandardText"/>
              <w:tabs>
                <w:tab w:val="left" w:pos="1440"/>
              </w:tabs>
              <w:spacing w:after="0" w:line="240" w:lineRule="auto"/>
              <w:rPr>
                <w:rFonts w:ascii="Lato" w:hAnsi="Lato" w:cs="Arial"/>
                <w:sz w:val="16"/>
                <w:szCs w:val="16"/>
                <w:lang w:val="pl-PL"/>
              </w:rPr>
            </w:pPr>
          </w:p>
        </w:tc>
        <w:tc>
          <w:tcPr>
            <w:tcW w:w="2551" w:type="dxa"/>
            <w:tcBorders>
              <w:top w:val="single" w:sz="8" w:space="0" w:color="auto"/>
              <w:left w:val="single" w:sz="8" w:space="0" w:color="auto"/>
              <w:bottom w:val="single" w:sz="8" w:space="0" w:color="auto"/>
              <w:right w:val="single" w:sz="8" w:space="0" w:color="auto"/>
            </w:tcBorders>
          </w:tcPr>
          <w:p w:rsidR="008250DD" w:rsidRPr="00190BC5" w:rsidRDefault="008250DD" w:rsidP="0083209C">
            <w:pPr>
              <w:pStyle w:val="StandardText"/>
              <w:tabs>
                <w:tab w:val="left" w:pos="1440"/>
              </w:tabs>
              <w:spacing w:after="0" w:line="240" w:lineRule="auto"/>
              <w:rPr>
                <w:rFonts w:ascii="Lato" w:hAnsi="Lato" w:cs="Arial"/>
                <w:sz w:val="16"/>
                <w:szCs w:val="16"/>
                <w:lang w:val="pl-PL"/>
              </w:rPr>
            </w:pPr>
          </w:p>
        </w:tc>
        <w:tc>
          <w:tcPr>
            <w:tcW w:w="3402" w:type="dxa"/>
            <w:tcBorders>
              <w:top w:val="single" w:sz="8" w:space="0" w:color="auto"/>
              <w:left w:val="single" w:sz="8" w:space="0" w:color="auto"/>
              <w:bottom w:val="single" w:sz="8" w:space="0" w:color="auto"/>
              <w:right w:val="single" w:sz="8" w:space="0" w:color="auto"/>
            </w:tcBorders>
          </w:tcPr>
          <w:p w:rsidR="008250DD" w:rsidRPr="00190BC5" w:rsidRDefault="008250DD" w:rsidP="0083209C">
            <w:pPr>
              <w:pStyle w:val="StandardText"/>
              <w:tabs>
                <w:tab w:val="left" w:pos="1440"/>
              </w:tabs>
              <w:spacing w:after="0" w:line="240" w:lineRule="auto"/>
              <w:rPr>
                <w:rFonts w:ascii="Lato" w:hAnsi="Lato" w:cs="Arial"/>
                <w:sz w:val="16"/>
                <w:szCs w:val="16"/>
                <w:lang w:val="pl-PL"/>
              </w:rPr>
            </w:pPr>
          </w:p>
        </w:tc>
      </w:tr>
    </w:tbl>
    <w:p w:rsidR="00263103" w:rsidRPr="00190BC5" w:rsidRDefault="00B1466D" w:rsidP="00422CB7">
      <w:pPr>
        <w:pStyle w:val="Listawielopoziomowa"/>
        <w:numPr>
          <w:ilvl w:val="0"/>
          <w:numId w:val="23"/>
        </w:numPr>
      </w:pPr>
      <w:bookmarkStart w:id="18" w:name="_Toc509574804"/>
      <w:r>
        <w:t>W</w:t>
      </w:r>
      <w:r w:rsidR="00CC540A">
        <w:t>spólne wskaźniki bezpieczeństwa (CSI)</w:t>
      </w:r>
      <w:bookmarkEnd w:id="18"/>
    </w:p>
    <w:p w:rsidR="004B5F96" w:rsidRPr="004B5F96" w:rsidRDefault="004B5F96" w:rsidP="0083209C">
      <w:pPr>
        <w:autoSpaceDE w:val="0"/>
        <w:autoSpaceDN w:val="0"/>
        <w:adjustRightInd w:val="0"/>
        <w:spacing w:after="120"/>
        <w:ind w:left="425"/>
        <w:jc w:val="both"/>
        <w:rPr>
          <w:rFonts w:ascii="Lato" w:hAnsi="Lato" w:cs="Arial"/>
          <w:i/>
          <w:color w:val="365F91"/>
          <w:sz w:val="22"/>
          <w:szCs w:val="22"/>
        </w:rPr>
      </w:pPr>
      <w:r w:rsidRPr="004B5F96">
        <w:rPr>
          <w:rFonts w:ascii="Lato" w:hAnsi="Lato" w:cs="Arial"/>
          <w:i/>
          <w:color w:val="365F91"/>
          <w:sz w:val="22"/>
          <w:szCs w:val="22"/>
        </w:rPr>
        <w:t>Definicje związane ze wskaźnikami CSI, zawarte są w rozporządzeniu Ministra Infrastruktury i Rozwoju z dnia 21 lipca 2015 r. w sprawie wspólnych wskaźników bezpieczeństwa (CSI).</w:t>
      </w:r>
    </w:p>
    <w:p w:rsidR="004C15E1" w:rsidRPr="00190BC5" w:rsidRDefault="00324949" w:rsidP="0083209C">
      <w:pPr>
        <w:autoSpaceDE w:val="0"/>
        <w:autoSpaceDN w:val="0"/>
        <w:adjustRightInd w:val="0"/>
        <w:spacing w:after="120"/>
        <w:ind w:left="425"/>
        <w:jc w:val="both"/>
        <w:rPr>
          <w:rFonts w:ascii="Lato" w:hAnsi="Lato" w:cs="Arial"/>
          <w:i/>
          <w:color w:val="365F91"/>
          <w:sz w:val="22"/>
          <w:szCs w:val="22"/>
        </w:rPr>
      </w:pPr>
      <w:r>
        <w:rPr>
          <w:rFonts w:ascii="Lato" w:hAnsi="Lato" w:cs="Arial"/>
          <w:i/>
          <w:color w:val="365F91"/>
          <w:sz w:val="22"/>
          <w:szCs w:val="22"/>
        </w:rPr>
        <w:lastRenderedPageBreak/>
        <w:t xml:space="preserve">Dane statystyczne dotyczące </w:t>
      </w:r>
      <w:r w:rsidR="000768BC">
        <w:rPr>
          <w:rFonts w:ascii="Lato" w:hAnsi="Lato" w:cs="Arial"/>
          <w:i/>
          <w:color w:val="365F91"/>
          <w:sz w:val="22"/>
          <w:szCs w:val="22"/>
        </w:rPr>
        <w:t xml:space="preserve">zagadnień od 2.1 do 2.5 należy </w:t>
      </w:r>
      <w:r w:rsidR="00CC540A">
        <w:rPr>
          <w:rFonts w:ascii="Lato" w:hAnsi="Lato" w:cs="Arial"/>
          <w:i/>
          <w:color w:val="365F91"/>
          <w:sz w:val="22"/>
          <w:szCs w:val="22"/>
        </w:rPr>
        <w:t xml:space="preserve">przedstawić </w:t>
      </w:r>
      <w:r w:rsidR="00CC540A" w:rsidRPr="00CC540A">
        <w:rPr>
          <w:rFonts w:ascii="Lato" w:hAnsi="Lato" w:cs="Arial"/>
          <w:b/>
          <w:i/>
          <w:color w:val="365F91"/>
          <w:sz w:val="22"/>
          <w:szCs w:val="22"/>
          <w:u w:val="single"/>
        </w:rPr>
        <w:t>wyłącznie w arkuszu CSI</w:t>
      </w:r>
      <w:r w:rsidR="00CC540A">
        <w:rPr>
          <w:rFonts w:ascii="Lato" w:hAnsi="Lato" w:cs="Arial"/>
          <w:i/>
          <w:color w:val="365F91"/>
          <w:sz w:val="22"/>
          <w:szCs w:val="22"/>
        </w:rPr>
        <w:t xml:space="preserve"> (plik Excel)</w:t>
      </w:r>
      <w:r w:rsidR="006F4F13">
        <w:rPr>
          <w:rFonts w:ascii="Lato" w:hAnsi="Lato" w:cs="Arial"/>
          <w:i/>
          <w:color w:val="365F91"/>
          <w:sz w:val="22"/>
          <w:szCs w:val="22"/>
        </w:rPr>
        <w:t>.</w:t>
      </w:r>
    </w:p>
    <w:p w:rsidR="0079474D" w:rsidRPr="00190BC5" w:rsidRDefault="004B5F96" w:rsidP="00422CB7">
      <w:pPr>
        <w:pStyle w:val="Listawielopoziomowa"/>
        <w:numPr>
          <w:ilvl w:val="1"/>
          <w:numId w:val="18"/>
        </w:numPr>
      </w:pPr>
      <w:bookmarkStart w:id="19" w:name="_Toc509574805"/>
      <w:r>
        <w:t>Liczba z</w:t>
      </w:r>
      <w:r w:rsidR="006242E2" w:rsidRPr="00190BC5">
        <w:t>nacząc</w:t>
      </w:r>
      <w:r>
        <w:t>ych</w:t>
      </w:r>
      <w:r w:rsidR="006242E2" w:rsidRPr="00190BC5">
        <w:t xml:space="preserve"> wypadk</w:t>
      </w:r>
      <w:r>
        <w:t>ów</w:t>
      </w:r>
      <w:bookmarkEnd w:id="19"/>
      <w:r w:rsidR="005618BA">
        <w:t xml:space="preserve"> </w:t>
      </w:r>
      <w:r w:rsidR="005618BA" w:rsidRPr="005618BA">
        <w:rPr>
          <w:u w:val="single"/>
        </w:rPr>
        <w:t>na liniach kolejowych</w:t>
      </w:r>
    </w:p>
    <w:p w:rsidR="00AA19F3" w:rsidRPr="00190BC5" w:rsidRDefault="004B5F96" w:rsidP="0083209C">
      <w:pPr>
        <w:pStyle w:val="Text1"/>
        <w:spacing w:after="100"/>
        <w:ind w:left="426"/>
        <w:rPr>
          <w:rFonts w:ascii="Lato" w:hAnsi="Lato" w:cs="Arial"/>
          <w:i/>
          <w:color w:val="336699"/>
          <w:sz w:val="22"/>
          <w:szCs w:val="22"/>
          <w:lang w:val="pl-PL"/>
        </w:rPr>
      </w:pPr>
      <w:r>
        <w:rPr>
          <w:rFonts w:ascii="Lato" w:hAnsi="Lato" w:cs="EUAlbertina-Regu"/>
          <w:i/>
          <w:color w:val="365F91"/>
          <w:sz w:val="22"/>
          <w:szCs w:val="22"/>
          <w:lang w:val="pl-PL"/>
        </w:rPr>
        <w:t>Przedstaw</w:t>
      </w:r>
      <w:r w:rsidR="00C065D6" w:rsidRPr="00190BC5">
        <w:rPr>
          <w:rFonts w:ascii="Lato" w:hAnsi="Lato" w:cs="EUAlbertina-Regu"/>
          <w:i/>
          <w:color w:val="365F91"/>
          <w:sz w:val="22"/>
          <w:szCs w:val="22"/>
          <w:lang w:val="pl-PL"/>
        </w:rPr>
        <w:t xml:space="preserve"> liczbę </w:t>
      </w:r>
      <w:r w:rsidR="00CB4AA5">
        <w:rPr>
          <w:rFonts w:ascii="Lato" w:hAnsi="Lato" w:cs="EUAlbertina-Regu"/>
          <w:i/>
          <w:color w:val="365F91"/>
          <w:sz w:val="22"/>
          <w:szCs w:val="22"/>
          <w:lang w:val="pl-PL"/>
        </w:rPr>
        <w:t xml:space="preserve">poszczególnych rodzajów </w:t>
      </w:r>
      <w:r w:rsidR="00C065D6" w:rsidRPr="00190BC5">
        <w:rPr>
          <w:rFonts w:ascii="Lato" w:hAnsi="Lato" w:cs="EUAlbertina-Regu"/>
          <w:i/>
          <w:color w:val="365F91"/>
          <w:sz w:val="22"/>
          <w:szCs w:val="22"/>
          <w:lang w:val="pl-PL"/>
        </w:rPr>
        <w:t xml:space="preserve">znaczących wypadków, </w:t>
      </w:r>
      <w:r w:rsidR="0020535E">
        <w:rPr>
          <w:rFonts w:ascii="Lato" w:hAnsi="Lato" w:cs="Arial"/>
          <w:i/>
          <w:color w:val="336699"/>
          <w:sz w:val="22"/>
          <w:szCs w:val="22"/>
          <w:lang w:val="pl-PL"/>
        </w:rPr>
        <w:t>w </w:t>
      </w:r>
      <w:r w:rsidR="005C4FC7" w:rsidRPr="00190BC5">
        <w:rPr>
          <w:rFonts w:ascii="Lato" w:hAnsi="Lato" w:cs="Arial"/>
          <w:i/>
          <w:color w:val="336699"/>
          <w:sz w:val="22"/>
          <w:szCs w:val="22"/>
          <w:lang w:val="pl-PL"/>
        </w:rPr>
        <w:t>których niewłaściwe funkcjonowanie rzeczy lub działanie albo zaniechanie osób pozostających w dyspozycji</w:t>
      </w:r>
      <w:r w:rsidR="002D1CBE" w:rsidRPr="00190BC5">
        <w:rPr>
          <w:rFonts w:ascii="Lato" w:hAnsi="Lato" w:cs="Arial"/>
          <w:i/>
          <w:color w:val="336699"/>
          <w:sz w:val="22"/>
          <w:szCs w:val="22"/>
          <w:lang w:val="pl-PL"/>
        </w:rPr>
        <w:t xml:space="preserve"> podmiotu składającego raport lub w </w:t>
      </w:r>
      <w:r w:rsidR="005C4FC7" w:rsidRPr="00190BC5">
        <w:rPr>
          <w:rFonts w:ascii="Lato" w:hAnsi="Lato" w:cs="Arial"/>
          <w:i/>
          <w:color w:val="336699"/>
          <w:sz w:val="22"/>
          <w:szCs w:val="22"/>
          <w:lang w:val="pl-PL"/>
        </w:rPr>
        <w:t xml:space="preserve">dyspozycji </w:t>
      </w:r>
      <w:r w:rsidR="002D1CBE" w:rsidRPr="00190BC5">
        <w:rPr>
          <w:rFonts w:ascii="Lato" w:hAnsi="Lato" w:cs="Arial"/>
          <w:i/>
          <w:color w:val="336699"/>
          <w:sz w:val="22"/>
          <w:szCs w:val="22"/>
          <w:lang w:val="pl-PL"/>
        </w:rPr>
        <w:t>jego</w:t>
      </w:r>
      <w:r w:rsidR="005C4FC7" w:rsidRPr="00190BC5">
        <w:rPr>
          <w:rFonts w:ascii="Lato" w:hAnsi="Lato" w:cs="Arial"/>
          <w:i/>
          <w:color w:val="336699"/>
          <w:sz w:val="22"/>
          <w:szCs w:val="22"/>
          <w:lang w:val="pl-PL"/>
        </w:rPr>
        <w:t xml:space="preserve"> podwykonawców zostało wskazane jako bez</w:t>
      </w:r>
      <w:r w:rsidR="002D1CBE" w:rsidRPr="00190BC5">
        <w:rPr>
          <w:rFonts w:ascii="Lato" w:hAnsi="Lato" w:cs="Arial"/>
          <w:i/>
          <w:color w:val="336699"/>
          <w:sz w:val="22"/>
          <w:szCs w:val="22"/>
          <w:lang w:val="pl-PL"/>
        </w:rPr>
        <w:t>pośrednia przyczyna zdarzenia w </w:t>
      </w:r>
      <w:r w:rsidR="005C4FC7" w:rsidRPr="00190BC5">
        <w:rPr>
          <w:rFonts w:ascii="Lato" w:hAnsi="Lato" w:cs="Arial"/>
          <w:i/>
          <w:color w:val="336699"/>
          <w:sz w:val="22"/>
          <w:szCs w:val="22"/>
          <w:lang w:val="pl-PL"/>
        </w:rPr>
        <w:t>raporcie lub protokole ze zdarzenia</w:t>
      </w:r>
      <w:r w:rsidR="0020535E">
        <w:rPr>
          <w:rFonts w:ascii="Lato" w:hAnsi="Lato" w:cs="EUAlbertina-Regu"/>
          <w:i/>
          <w:color w:val="365F91"/>
          <w:sz w:val="22"/>
          <w:szCs w:val="22"/>
          <w:lang w:val="pl-PL"/>
        </w:rPr>
        <w:t>.</w:t>
      </w:r>
    </w:p>
    <w:p w:rsidR="005C4FC7" w:rsidRDefault="00903886" w:rsidP="0083209C">
      <w:pPr>
        <w:pStyle w:val="Text1"/>
        <w:spacing w:before="120" w:after="120"/>
        <w:ind w:left="425"/>
        <w:rPr>
          <w:rFonts w:ascii="Lato" w:hAnsi="Lato" w:cs="EUAlbertina-Regu"/>
          <w:i/>
          <w:color w:val="365F91"/>
          <w:sz w:val="22"/>
          <w:szCs w:val="22"/>
          <w:lang w:val="pl-PL"/>
        </w:rPr>
      </w:pPr>
      <w:r>
        <w:rPr>
          <w:rFonts w:ascii="Lato" w:hAnsi="Lato" w:cs="Arial"/>
          <w:i/>
          <w:color w:val="336699"/>
          <w:sz w:val="22"/>
          <w:szCs w:val="22"/>
          <w:lang w:val="pl-PL"/>
        </w:rPr>
        <w:t>Tylko zarządcy infrastruktury przekazują</w:t>
      </w:r>
      <w:r w:rsidRPr="00190BC5">
        <w:rPr>
          <w:rFonts w:ascii="Lato" w:hAnsi="Lato" w:cs="Arial"/>
          <w:i/>
          <w:color w:val="336699"/>
          <w:sz w:val="22"/>
          <w:szCs w:val="22"/>
          <w:lang w:val="pl-PL"/>
        </w:rPr>
        <w:t xml:space="preserve"> </w:t>
      </w:r>
      <w:r>
        <w:rPr>
          <w:rFonts w:ascii="Lato" w:hAnsi="Lato" w:cs="Arial"/>
          <w:i/>
          <w:color w:val="336699"/>
          <w:sz w:val="22"/>
          <w:szCs w:val="22"/>
          <w:lang w:val="pl-PL"/>
        </w:rPr>
        <w:t xml:space="preserve">informację o zdarzeniach, których przyczyny nie </w:t>
      </w:r>
      <w:r w:rsidR="009A40CB">
        <w:rPr>
          <w:rFonts w:ascii="Lato" w:hAnsi="Lato" w:cs="Arial"/>
          <w:i/>
          <w:color w:val="336699"/>
          <w:sz w:val="22"/>
          <w:szCs w:val="22"/>
          <w:lang w:val="pl-PL"/>
        </w:rPr>
        <w:t>leżą</w:t>
      </w:r>
      <w:r>
        <w:rPr>
          <w:rFonts w:ascii="Lato" w:hAnsi="Lato" w:cs="Arial"/>
          <w:i/>
          <w:color w:val="336699"/>
          <w:sz w:val="22"/>
          <w:szCs w:val="22"/>
          <w:lang w:val="pl-PL"/>
        </w:rPr>
        <w:t xml:space="preserve"> ani po </w:t>
      </w:r>
      <w:r w:rsidR="009A40CB">
        <w:rPr>
          <w:rFonts w:ascii="Lato" w:hAnsi="Lato" w:cs="Arial"/>
          <w:i/>
          <w:color w:val="336699"/>
          <w:sz w:val="22"/>
          <w:szCs w:val="22"/>
          <w:lang w:val="pl-PL"/>
        </w:rPr>
        <w:t xml:space="preserve">stronie zarządcy </w:t>
      </w:r>
      <w:r>
        <w:rPr>
          <w:rFonts w:ascii="Lato" w:hAnsi="Lato" w:cs="Arial"/>
          <w:i/>
          <w:color w:val="336699"/>
          <w:sz w:val="22"/>
          <w:szCs w:val="22"/>
          <w:lang w:val="pl-PL"/>
        </w:rPr>
        <w:t>ani też po stronie</w:t>
      </w:r>
      <w:r w:rsidR="009A40CB">
        <w:rPr>
          <w:rFonts w:ascii="Lato" w:hAnsi="Lato" w:cs="Arial"/>
          <w:i/>
          <w:color w:val="336699"/>
          <w:sz w:val="22"/>
          <w:szCs w:val="22"/>
          <w:lang w:val="pl-PL"/>
        </w:rPr>
        <w:t xml:space="preserve"> przewoźnika</w:t>
      </w:r>
      <w:r>
        <w:rPr>
          <w:rFonts w:ascii="Lato" w:hAnsi="Lato" w:cs="Arial"/>
          <w:i/>
          <w:color w:val="336699"/>
          <w:sz w:val="22"/>
          <w:szCs w:val="22"/>
          <w:lang w:val="pl-PL"/>
        </w:rPr>
        <w:t xml:space="preserve">. Są to: </w:t>
      </w:r>
      <w:r w:rsidR="00F93F8D" w:rsidRPr="00190BC5">
        <w:rPr>
          <w:rFonts w:ascii="Lato" w:hAnsi="Lato" w:cs="Arial"/>
          <w:i/>
          <w:color w:val="336699"/>
          <w:sz w:val="22"/>
          <w:szCs w:val="22"/>
          <w:lang w:val="pl-PL"/>
        </w:rPr>
        <w:t>wypadki na </w:t>
      </w:r>
      <w:r w:rsidR="005C4FC7" w:rsidRPr="00190BC5">
        <w:rPr>
          <w:rFonts w:ascii="Lato" w:hAnsi="Lato" w:cs="Arial"/>
          <w:i/>
          <w:color w:val="336699"/>
          <w:sz w:val="22"/>
          <w:szCs w:val="22"/>
          <w:lang w:val="pl-PL"/>
        </w:rPr>
        <w:t>przejazdach</w:t>
      </w:r>
      <w:r>
        <w:rPr>
          <w:rFonts w:ascii="Lato" w:hAnsi="Lato" w:cs="Arial"/>
          <w:i/>
          <w:color w:val="336699"/>
          <w:sz w:val="22"/>
          <w:szCs w:val="22"/>
          <w:lang w:val="pl-PL"/>
        </w:rPr>
        <w:t xml:space="preserve"> i </w:t>
      </w:r>
      <w:r w:rsidR="002D1CBE" w:rsidRPr="00190BC5">
        <w:rPr>
          <w:rFonts w:ascii="Lato" w:hAnsi="Lato" w:cs="Arial"/>
          <w:i/>
          <w:color w:val="336699"/>
          <w:sz w:val="22"/>
          <w:szCs w:val="22"/>
          <w:lang w:val="pl-PL"/>
        </w:rPr>
        <w:t>przejściach</w:t>
      </w:r>
      <w:r w:rsidR="005C4FC7" w:rsidRPr="00190BC5">
        <w:rPr>
          <w:rFonts w:ascii="Lato" w:hAnsi="Lato" w:cs="Arial"/>
          <w:i/>
          <w:color w:val="336699"/>
          <w:sz w:val="22"/>
          <w:szCs w:val="22"/>
          <w:lang w:val="pl-PL"/>
        </w:rPr>
        <w:t>, przejechania lub potrącenia osób przez poruszające się pojazdy kolejowe, a także samobójstwa z udziałem poruszających się pojazdów kolejowych.</w:t>
      </w:r>
      <w:r w:rsidR="005C4FC7" w:rsidRPr="00190BC5">
        <w:rPr>
          <w:rFonts w:ascii="Lato" w:hAnsi="Lato" w:cs="EUAlbertina-Regu"/>
          <w:i/>
          <w:color w:val="365F91"/>
          <w:sz w:val="22"/>
          <w:szCs w:val="22"/>
          <w:lang w:val="pl-PL"/>
        </w:rPr>
        <w:t xml:space="preserve"> </w:t>
      </w:r>
    </w:p>
    <w:p w:rsidR="00321A19" w:rsidRPr="00190BC5" w:rsidRDefault="00903886" w:rsidP="0083209C">
      <w:pPr>
        <w:pStyle w:val="Tekstpodstawowy"/>
        <w:spacing w:before="120" w:beforeAutospacing="0" w:after="0" w:afterAutospacing="0"/>
        <w:ind w:left="426"/>
        <w:jc w:val="both"/>
        <w:rPr>
          <w:rFonts w:ascii="Lato" w:hAnsi="Lato" w:cs="Arial"/>
          <w:i/>
          <w:color w:val="365F91"/>
          <w:sz w:val="22"/>
          <w:szCs w:val="22"/>
          <w:lang w:val="pl-PL"/>
        </w:rPr>
      </w:pPr>
      <w:r w:rsidRPr="00903886">
        <w:rPr>
          <w:rFonts w:ascii="Lato" w:hAnsi="Lato" w:cs="Arial"/>
          <w:i/>
          <w:color w:val="365F91"/>
          <w:sz w:val="22"/>
          <w:szCs w:val="22"/>
          <w:lang w:val="pl-PL"/>
        </w:rPr>
        <w:t>W liczbie znaczących wypadków nie uwzględniaj</w:t>
      </w:r>
      <w:r w:rsidR="00321A19" w:rsidRPr="00190BC5">
        <w:rPr>
          <w:rFonts w:ascii="Lato" w:hAnsi="Lato" w:cs="Arial"/>
          <w:i/>
          <w:color w:val="365F91"/>
          <w:sz w:val="22"/>
          <w:szCs w:val="22"/>
        </w:rPr>
        <w:t xml:space="preserve"> </w:t>
      </w:r>
      <w:r w:rsidR="00E9321E">
        <w:rPr>
          <w:rFonts w:ascii="Lato" w:hAnsi="Lato" w:cs="Arial"/>
          <w:i/>
          <w:color w:val="365F91"/>
          <w:sz w:val="22"/>
          <w:szCs w:val="22"/>
          <w:lang w:val="pl-PL"/>
        </w:rPr>
        <w:t xml:space="preserve">wypadków wskutek </w:t>
      </w:r>
      <w:r w:rsidR="00321A19" w:rsidRPr="00190BC5">
        <w:rPr>
          <w:rFonts w:ascii="Lato" w:hAnsi="Lato" w:cs="Arial"/>
          <w:i/>
          <w:color w:val="365F91"/>
          <w:sz w:val="22"/>
          <w:szCs w:val="22"/>
        </w:rPr>
        <w:t>występków chuligańskich.</w:t>
      </w:r>
    </w:p>
    <w:p w:rsidR="002D1CBE" w:rsidRPr="00EF424C" w:rsidRDefault="00E9321E" w:rsidP="0083209C">
      <w:pPr>
        <w:pStyle w:val="Text1"/>
        <w:spacing w:before="120" w:after="120"/>
        <w:ind w:left="425"/>
        <w:rPr>
          <w:rFonts w:ascii="Lato" w:hAnsi="Lato" w:cs="Arial"/>
          <w:b/>
          <w:i/>
          <w:color w:val="7F7F7F"/>
          <w:sz w:val="22"/>
          <w:szCs w:val="22"/>
          <w:lang w:val="pl-PL"/>
        </w:rPr>
      </w:pPr>
      <w:r w:rsidRPr="00EF424C">
        <w:rPr>
          <w:rFonts w:ascii="Lato" w:hAnsi="Lato" w:cs="Arial"/>
          <w:b/>
          <w:i/>
          <w:color w:val="7F7F7F"/>
          <w:sz w:val="22"/>
          <w:szCs w:val="22"/>
          <w:lang w:val="pl-PL"/>
        </w:rPr>
        <w:t>WYJAŚNIENIA SZCZEGÓŁOWE</w:t>
      </w:r>
    </w:p>
    <w:p w:rsidR="00903886" w:rsidRPr="00EF424C" w:rsidRDefault="00903886" w:rsidP="004F1415">
      <w:pPr>
        <w:pStyle w:val="BodyofText"/>
        <w:numPr>
          <w:ilvl w:val="0"/>
          <w:numId w:val="15"/>
        </w:numPr>
        <w:spacing w:before="0" w:after="60"/>
        <w:ind w:left="709" w:hanging="283"/>
        <w:rPr>
          <w:rFonts w:ascii="Lato" w:hAnsi="Lato"/>
          <w:i/>
          <w:color w:val="808080" w:themeColor="background1" w:themeShade="80"/>
          <w:lang w:val="pl-PL"/>
        </w:rPr>
      </w:pPr>
      <w:r w:rsidRPr="00EF424C">
        <w:rPr>
          <w:rFonts w:ascii="Lato" w:hAnsi="Lato"/>
          <w:i/>
          <w:color w:val="808080" w:themeColor="background1" w:themeShade="80"/>
          <w:lang w:val="pl-PL"/>
        </w:rPr>
        <w:t>Zdarzenia, które należy klasyfikować jako znaczące wypadki:</w:t>
      </w:r>
    </w:p>
    <w:p w:rsidR="00903886" w:rsidRPr="00EF424C" w:rsidRDefault="00903886"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muszą być niechciane lub niezamierzone; nie uwzględnia się więc aktów wandalizmu, samobójstw i aktów terrorystycznych;</w:t>
      </w:r>
    </w:p>
    <w:p w:rsidR="00903886" w:rsidRPr="00EF424C" w:rsidRDefault="00903886"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muszą dotyczyć pojazdu kolejowego będącego w ruchu</w:t>
      </w:r>
      <w:r w:rsidRPr="00EF424C">
        <w:rPr>
          <w:rFonts w:ascii="Lato" w:hAnsi="Lato"/>
          <w:iCs/>
          <w:color w:val="7F7F7F"/>
          <w:sz w:val="22"/>
          <w:szCs w:val="22"/>
          <w:vertAlign w:val="superscript"/>
        </w:rPr>
        <w:footnoteReference w:id="5"/>
      </w:r>
      <w:r w:rsidRPr="00EF424C">
        <w:rPr>
          <w:rFonts w:ascii="Lato" w:hAnsi="Lato" w:cs="Arial"/>
          <w:i/>
          <w:color w:val="7F7F7F"/>
          <w:sz w:val="22"/>
          <w:szCs w:val="22"/>
        </w:rPr>
        <w:t>;</w:t>
      </w:r>
    </w:p>
    <w:p w:rsidR="00903886" w:rsidRPr="00EF424C" w:rsidRDefault="00903886"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muszą skutkować co najmniej:</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b/>
          <w:i/>
          <w:color w:val="808080" w:themeColor="background1" w:themeShade="80"/>
          <w:sz w:val="22"/>
          <w:szCs w:val="22"/>
        </w:rPr>
        <w:t>jedną</w:t>
      </w:r>
      <w:r w:rsidRPr="00EF424C">
        <w:rPr>
          <w:rFonts w:ascii="Lato" w:hAnsi="Lato" w:cs="Arial"/>
          <w:i/>
          <w:color w:val="808080" w:themeColor="background1" w:themeShade="80"/>
          <w:sz w:val="22"/>
          <w:szCs w:val="22"/>
        </w:rPr>
        <w:t xml:space="preserve"> ofiarą śmiertelną; </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 xml:space="preserve">lub </w:t>
      </w:r>
      <w:r w:rsidRPr="00EF424C">
        <w:rPr>
          <w:rFonts w:ascii="Lato" w:hAnsi="Lato" w:cs="Arial"/>
          <w:b/>
          <w:i/>
          <w:color w:val="808080" w:themeColor="background1" w:themeShade="80"/>
          <w:sz w:val="22"/>
          <w:szCs w:val="22"/>
        </w:rPr>
        <w:t>jedną</w:t>
      </w:r>
      <w:r w:rsidRPr="00EF424C">
        <w:rPr>
          <w:rFonts w:ascii="Lato" w:hAnsi="Lato" w:cs="Arial"/>
          <w:i/>
          <w:color w:val="808080" w:themeColor="background1" w:themeShade="80"/>
          <w:sz w:val="22"/>
          <w:szCs w:val="22"/>
        </w:rPr>
        <w:t xml:space="preserve"> osobą ciężko ranną; </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lub znaczną szkodą w taborze, torach, innych instalacjach lub środowisku, która odpowiada kwocie 150 000 EUR lub wyższej;</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lub zawieszeniem ruchu kolejowego na głównej linii kolejowej</w:t>
      </w:r>
      <w:r w:rsidRPr="00EF424C">
        <w:rPr>
          <w:rFonts w:ascii="Lato" w:hAnsi="Lato" w:cs="Arial"/>
          <w:i/>
          <w:color w:val="C00000"/>
          <w:sz w:val="22"/>
          <w:szCs w:val="22"/>
        </w:rPr>
        <w:t xml:space="preserve"> </w:t>
      </w:r>
      <w:r w:rsidRPr="00EF424C">
        <w:rPr>
          <w:rFonts w:ascii="Lato" w:hAnsi="Lato" w:cs="Arial"/>
          <w:i/>
          <w:color w:val="808080" w:themeColor="background1" w:themeShade="80"/>
          <w:sz w:val="22"/>
          <w:szCs w:val="22"/>
        </w:rPr>
        <w:t xml:space="preserve">przez co najmniej sześć godzin, przy czym </w:t>
      </w:r>
      <w:r w:rsidRPr="00EF424C">
        <w:rPr>
          <w:rFonts w:ascii="Lato" w:hAnsi="Lato" w:cs="Arial"/>
          <w:i/>
          <w:color w:val="808080" w:themeColor="background1" w:themeShade="80"/>
          <w:sz w:val="22"/>
          <w:szCs w:val="22"/>
          <w:lang w:val="pl-PL"/>
        </w:rPr>
        <w:t xml:space="preserve">do </w:t>
      </w:r>
      <w:r w:rsidRPr="00EF424C">
        <w:rPr>
          <w:rFonts w:ascii="Lato" w:hAnsi="Lato" w:cs="Arial"/>
          <w:i/>
          <w:color w:val="808080" w:themeColor="background1" w:themeShade="80"/>
          <w:sz w:val="22"/>
          <w:szCs w:val="22"/>
        </w:rPr>
        <w:t>główn</w:t>
      </w:r>
      <w:r w:rsidRPr="00EF424C">
        <w:rPr>
          <w:rFonts w:ascii="Lato" w:hAnsi="Lato" w:cs="Arial"/>
          <w:i/>
          <w:color w:val="808080" w:themeColor="background1" w:themeShade="80"/>
          <w:sz w:val="22"/>
          <w:szCs w:val="22"/>
          <w:lang w:val="pl-PL"/>
        </w:rPr>
        <w:t>ych</w:t>
      </w:r>
      <w:r w:rsidRPr="00EF424C">
        <w:rPr>
          <w:rFonts w:ascii="Lato" w:hAnsi="Lato" w:cs="Arial"/>
          <w:i/>
          <w:color w:val="808080" w:themeColor="background1" w:themeShade="80"/>
          <w:sz w:val="22"/>
          <w:szCs w:val="22"/>
        </w:rPr>
        <w:t xml:space="preserve"> lini</w:t>
      </w:r>
      <w:r w:rsidRPr="00EF424C">
        <w:rPr>
          <w:rFonts w:ascii="Lato" w:hAnsi="Lato" w:cs="Arial"/>
          <w:i/>
          <w:color w:val="808080" w:themeColor="background1" w:themeShade="80"/>
          <w:sz w:val="22"/>
          <w:szCs w:val="22"/>
          <w:lang w:val="pl-PL"/>
        </w:rPr>
        <w:t>i</w:t>
      </w:r>
      <w:r w:rsidRPr="00EF424C">
        <w:rPr>
          <w:rFonts w:ascii="Lato" w:hAnsi="Lato" w:cs="Arial"/>
          <w:i/>
          <w:color w:val="808080" w:themeColor="background1" w:themeShade="80"/>
          <w:sz w:val="22"/>
          <w:szCs w:val="22"/>
        </w:rPr>
        <w:t xml:space="preserve"> kolejow</w:t>
      </w:r>
      <w:r w:rsidRPr="00EF424C">
        <w:rPr>
          <w:rFonts w:ascii="Lato" w:hAnsi="Lato" w:cs="Arial"/>
          <w:i/>
          <w:color w:val="808080" w:themeColor="background1" w:themeShade="80"/>
          <w:sz w:val="22"/>
          <w:szCs w:val="22"/>
          <w:lang w:val="pl-PL"/>
        </w:rPr>
        <w:t>ych</w:t>
      </w:r>
      <w:r w:rsidRPr="00EF424C">
        <w:rPr>
          <w:rFonts w:ascii="Lato" w:hAnsi="Lato" w:cs="Arial"/>
          <w:i/>
          <w:color w:val="808080" w:themeColor="background1" w:themeShade="80"/>
          <w:sz w:val="22"/>
          <w:szCs w:val="22"/>
        </w:rPr>
        <w:t xml:space="preserve"> </w:t>
      </w:r>
      <w:r w:rsidRPr="00EF424C">
        <w:rPr>
          <w:rFonts w:ascii="Lato" w:hAnsi="Lato" w:cs="Arial"/>
          <w:i/>
          <w:color w:val="808080" w:themeColor="background1" w:themeShade="80"/>
          <w:sz w:val="22"/>
          <w:szCs w:val="22"/>
          <w:lang w:val="pl-PL"/>
        </w:rPr>
        <w:t xml:space="preserve">zaliczane są </w:t>
      </w:r>
      <w:r w:rsidRPr="00EF424C">
        <w:rPr>
          <w:rFonts w:ascii="Lato" w:hAnsi="Lato" w:cs="Arial"/>
          <w:i/>
          <w:color w:val="808080" w:themeColor="background1" w:themeShade="80"/>
          <w:sz w:val="22"/>
          <w:szCs w:val="22"/>
        </w:rPr>
        <w:t>zarówno magistraln</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pierwszorzędn</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xml:space="preserve"> jak i</w:t>
      </w:r>
      <w:r w:rsidRPr="00EF424C">
        <w:rPr>
          <w:rFonts w:ascii="Lato" w:hAnsi="Lato" w:cs="Arial"/>
          <w:i/>
          <w:color w:val="808080" w:themeColor="background1" w:themeShade="80"/>
          <w:sz w:val="22"/>
          <w:szCs w:val="22"/>
          <w:lang w:val="pl-PL"/>
        </w:rPr>
        <w:t> </w:t>
      </w:r>
      <w:r w:rsidRPr="00EF424C">
        <w:rPr>
          <w:rFonts w:ascii="Lato" w:hAnsi="Lato" w:cs="Arial"/>
          <w:i/>
          <w:color w:val="808080" w:themeColor="background1" w:themeShade="80"/>
          <w:sz w:val="22"/>
          <w:szCs w:val="22"/>
        </w:rPr>
        <w:t>drugorzędn</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xml:space="preserve"> lini</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xml:space="preserve"> kolejow</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w:t>
      </w:r>
    </w:p>
    <w:p w:rsidR="00903886" w:rsidRPr="00EF424C" w:rsidRDefault="00903886" w:rsidP="004F1415">
      <w:pPr>
        <w:pStyle w:val="BodyofText"/>
        <w:numPr>
          <w:ilvl w:val="0"/>
          <w:numId w:val="15"/>
        </w:numPr>
        <w:spacing w:before="0" w:after="60"/>
        <w:ind w:left="709" w:hanging="283"/>
        <w:rPr>
          <w:rFonts w:ascii="Lato" w:hAnsi="Lato"/>
          <w:i/>
          <w:color w:val="808080" w:themeColor="background1" w:themeShade="80"/>
          <w:lang w:val="pl-PL"/>
        </w:rPr>
      </w:pPr>
      <w:r w:rsidRPr="00EF424C">
        <w:rPr>
          <w:rFonts w:ascii="Lato" w:hAnsi="Lato"/>
          <w:i/>
          <w:color w:val="808080" w:themeColor="background1" w:themeShade="80"/>
          <w:lang w:val="pl-PL"/>
        </w:rPr>
        <w:t>Klasyfikacja zdarzenia wg CSI zależy od tego, czy uczestniczy w nim pociąg, czy inny pojazd kolejowy:</w:t>
      </w:r>
    </w:p>
    <w:tbl>
      <w:tblPr>
        <w:tblStyle w:val="Tabela-Siatka"/>
        <w:tblW w:w="0" w:type="auto"/>
        <w:tblInd w:w="817" w:type="dxa"/>
        <w:tblLook w:val="04A0" w:firstRow="1" w:lastRow="0" w:firstColumn="1" w:lastColumn="0" w:noHBand="0" w:noVBand="1"/>
      </w:tblPr>
      <w:tblGrid>
        <w:gridCol w:w="4021"/>
        <w:gridCol w:w="4222"/>
      </w:tblGrid>
      <w:tr w:rsidR="00903886" w:rsidRPr="00EF424C" w:rsidTr="00005DAE">
        <w:trPr>
          <w:tblHeader/>
        </w:trPr>
        <w:tc>
          <w:tcPr>
            <w:tcW w:w="4111" w:type="dxa"/>
          </w:tcPr>
          <w:p w:rsidR="00903886" w:rsidRPr="00EF424C" w:rsidRDefault="00903886" w:rsidP="0083209C">
            <w:pPr>
              <w:rPr>
                <w:rFonts w:ascii="Lato" w:hAnsi="Lato"/>
                <w:b/>
                <w:color w:val="808080" w:themeColor="background1" w:themeShade="80"/>
                <w:sz w:val="22"/>
                <w:szCs w:val="22"/>
              </w:rPr>
            </w:pPr>
            <w:r w:rsidRPr="00EF424C">
              <w:rPr>
                <w:rFonts w:ascii="Lato" w:hAnsi="Lato"/>
                <w:b/>
                <w:color w:val="808080" w:themeColor="background1" w:themeShade="80"/>
                <w:sz w:val="22"/>
                <w:szCs w:val="22"/>
              </w:rPr>
              <w:t xml:space="preserve">Jeżeli z zdarzeniu uczestniczy </w:t>
            </w:r>
            <w:r w:rsidRPr="00EF424C">
              <w:rPr>
                <w:rFonts w:ascii="Lato" w:hAnsi="Lato"/>
                <w:b/>
                <w:color w:val="808080" w:themeColor="background1" w:themeShade="80"/>
                <w:sz w:val="22"/>
                <w:szCs w:val="22"/>
                <w:u w:val="single"/>
              </w:rPr>
              <w:t>pociąg</w:t>
            </w:r>
          </w:p>
        </w:tc>
        <w:tc>
          <w:tcPr>
            <w:tcW w:w="4358" w:type="dxa"/>
          </w:tcPr>
          <w:p w:rsidR="00903886" w:rsidRPr="00EF424C" w:rsidRDefault="00903886" w:rsidP="0083209C">
            <w:pPr>
              <w:rPr>
                <w:rFonts w:ascii="Lato" w:hAnsi="Lato"/>
                <w:b/>
                <w:color w:val="808080" w:themeColor="background1" w:themeShade="80"/>
                <w:sz w:val="22"/>
                <w:szCs w:val="22"/>
              </w:rPr>
            </w:pPr>
            <w:r w:rsidRPr="00EF424C">
              <w:rPr>
                <w:rFonts w:ascii="Lato" w:hAnsi="Lato"/>
                <w:b/>
                <w:color w:val="808080" w:themeColor="background1" w:themeShade="80"/>
                <w:sz w:val="22"/>
                <w:szCs w:val="22"/>
              </w:rPr>
              <w:t xml:space="preserve">Jeżeli w zdarzeniu uczestniczy </w:t>
            </w:r>
            <w:r w:rsidRPr="00EF424C">
              <w:rPr>
                <w:rFonts w:ascii="Lato" w:hAnsi="Lato"/>
                <w:b/>
                <w:color w:val="808080" w:themeColor="background1" w:themeShade="80"/>
                <w:sz w:val="22"/>
                <w:szCs w:val="22"/>
                <w:u w:val="single"/>
              </w:rPr>
              <w:t>inny pojazd</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Wykolejenie</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Kolizja</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na przejeździe kolejowym</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na przejeździe kolejowym</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z udziałem osób i poruszających się pojazdów kolejowych</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z udziałem osób i poruszających się pojazdów kolejowych</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Pożar</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Pożar</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Minięcie sygnału informującego o niebezpieczeństwie (SPAD)</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(nie wykazuje się)</w:t>
            </w:r>
          </w:p>
        </w:tc>
      </w:tr>
    </w:tbl>
    <w:p w:rsidR="002D1CBE" w:rsidRPr="00EF424C" w:rsidRDefault="002D1CBE" w:rsidP="004F1415">
      <w:pPr>
        <w:pStyle w:val="BodyofText"/>
        <w:numPr>
          <w:ilvl w:val="0"/>
          <w:numId w:val="15"/>
        </w:numPr>
        <w:spacing w:before="120" w:after="120"/>
        <w:ind w:left="709" w:hanging="284"/>
        <w:rPr>
          <w:rFonts w:ascii="Lato" w:hAnsi="Lato"/>
          <w:i/>
          <w:color w:val="7F7F7F"/>
          <w:lang w:val="pl-PL"/>
        </w:rPr>
      </w:pPr>
      <w:r w:rsidRPr="00EF424C">
        <w:rPr>
          <w:rFonts w:ascii="Lato" w:hAnsi="Lato"/>
          <w:i/>
          <w:caps/>
          <w:color w:val="7F7F7F"/>
          <w:lang w:val="pl-PL"/>
        </w:rPr>
        <w:t>Kolizje</w:t>
      </w:r>
      <w:r w:rsidRPr="00EF424C">
        <w:rPr>
          <w:rFonts w:ascii="Lato" w:hAnsi="Lato"/>
          <w:i/>
          <w:color w:val="7F7F7F"/>
          <w:lang w:val="pl-PL"/>
        </w:rPr>
        <w:t xml:space="preserve"> skutkujące wykolejeniem są zaliczane do kolizji.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 xml:space="preserve">Na potrzeby statystyk CSI zwierzęta są traktowane jak obiekty.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 xml:space="preserve">Kolizje między manewrującym taborem kolejowym/maszynami torowymi są klasyfikowane jako „inne” wypadki.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 xml:space="preserve">Kolizje z obiektami zgubionymi na przejazdach kolejowych przez pojazd przekraczający przejazd lub użytkownika przekraczającego przejazd zalicza się do wypadków na przejazdach kolejowych.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lastRenderedPageBreak/>
        <w:t>Kolizje spowodowane celowo w wyniku zastosowania procedur bezpieczeństwa w sytuacjach awarii należy klasyfikować jako „inne”.</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Wykolejenia</w:t>
      </w:r>
      <w:r w:rsidRPr="00EF424C">
        <w:rPr>
          <w:rFonts w:ascii="Lato" w:hAnsi="Lato"/>
          <w:i/>
          <w:color w:val="7F7F7F"/>
          <w:lang w:val="pl-PL"/>
        </w:rPr>
        <w:t xml:space="preserve"> spowodowane celowo wskutek zastosowania procedur bezpieczeństwa w sytuacjach awaryjnych należy klasyfikować jako „inne” wypadki. </w:t>
      </w:r>
    </w:p>
    <w:p w:rsidR="002D1CBE" w:rsidRPr="00EF424C" w:rsidRDefault="002D1CBE" w:rsidP="0083209C">
      <w:pPr>
        <w:pStyle w:val="BodyofText"/>
        <w:numPr>
          <w:ilvl w:val="0"/>
          <w:numId w:val="0"/>
        </w:numPr>
        <w:spacing w:before="60" w:after="120"/>
        <w:ind w:left="709"/>
        <w:rPr>
          <w:rFonts w:ascii="Lato" w:hAnsi="Lato"/>
          <w:b/>
          <w:i/>
          <w:color w:val="7F7F7F"/>
          <w:lang w:val="pl-PL"/>
        </w:rPr>
      </w:pPr>
      <w:r w:rsidRPr="00EF424C">
        <w:rPr>
          <w:rFonts w:ascii="Lato" w:hAnsi="Lato"/>
          <w:i/>
          <w:color w:val="7F7F7F"/>
          <w:lang w:val="pl-PL"/>
        </w:rPr>
        <w:t xml:space="preserve">Wykolejenia </w:t>
      </w:r>
      <w:r w:rsidRPr="00EF424C">
        <w:rPr>
          <w:rFonts w:ascii="Lato" w:hAnsi="Lato"/>
          <w:b/>
          <w:i/>
          <w:color w:val="7F7F7F"/>
          <w:lang w:val="pl-PL"/>
        </w:rPr>
        <w:t>manewrującego</w:t>
      </w:r>
      <w:r w:rsidRPr="00EF424C">
        <w:rPr>
          <w:rFonts w:ascii="Lato" w:hAnsi="Lato"/>
          <w:i/>
          <w:color w:val="7F7F7F"/>
          <w:lang w:val="pl-PL"/>
        </w:rPr>
        <w:t xml:space="preserve"> taboru kolejowego/maszyn torowych należy klasyfikować jako</w:t>
      </w:r>
      <w:r w:rsidRPr="00EF424C">
        <w:rPr>
          <w:rFonts w:ascii="Lato" w:hAnsi="Lato"/>
          <w:b/>
          <w:i/>
          <w:color w:val="7F7F7F"/>
          <w:lang w:val="pl-PL"/>
        </w:rPr>
        <w:t xml:space="preserve"> „inne”. </w:t>
      </w:r>
    </w:p>
    <w:p w:rsidR="002D1CBE" w:rsidRPr="00EF424C" w:rsidRDefault="002D1CBE" w:rsidP="0083209C">
      <w:pPr>
        <w:pStyle w:val="BodyofText"/>
        <w:numPr>
          <w:ilvl w:val="0"/>
          <w:numId w:val="0"/>
        </w:numPr>
        <w:spacing w:before="60" w:after="120"/>
        <w:ind w:left="709"/>
        <w:rPr>
          <w:rFonts w:ascii="Lato" w:hAnsi="Lato"/>
          <w:i/>
          <w:color w:val="7F7F7F"/>
          <w:lang w:val="pl-PL"/>
        </w:rPr>
      </w:pPr>
      <w:r w:rsidRPr="00EF424C">
        <w:rPr>
          <w:rFonts w:ascii="Lato" w:hAnsi="Lato"/>
          <w:i/>
          <w:color w:val="7F7F7F"/>
          <w:lang w:val="pl-PL"/>
        </w:rPr>
        <w:t>Wykolejenia wskutek kolizji z taborem lub przeszkodą należy klasyfikować jako „kolizje”.</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Wypadki na przejazdach</w:t>
      </w:r>
      <w:r w:rsidRPr="00EF424C">
        <w:rPr>
          <w:rFonts w:ascii="Lato" w:hAnsi="Lato"/>
          <w:i/>
          <w:color w:val="7F7F7F"/>
          <w:lang w:val="pl-PL"/>
        </w:rPr>
        <w:t xml:space="preserve"> z obiektami innymi niż zgubione przez pojazd przekraczający przejazd lub użytkownika przekraczającego przejazd należy klasyfikować jako „kolizje”.</w:t>
      </w:r>
    </w:p>
    <w:p w:rsidR="002D1CBE" w:rsidRPr="00EF424C" w:rsidRDefault="002D1CBE" w:rsidP="004F1415">
      <w:pPr>
        <w:pStyle w:val="BodyofText"/>
        <w:numPr>
          <w:ilvl w:val="0"/>
          <w:numId w:val="15"/>
        </w:numPr>
        <w:spacing w:before="0" w:after="60"/>
        <w:ind w:left="709" w:hanging="283"/>
        <w:rPr>
          <w:rFonts w:ascii="Lato" w:hAnsi="Lato"/>
          <w:i/>
          <w:color w:val="7F7F7F"/>
          <w:lang w:val="pl-PL"/>
        </w:rPr>
      </w:pPr>
      <w:r w:rsidRPr="00EF424C">
        <w:rPr>
          <w:rFonts w:ascii="Lato" w:hAnsi="Lato"/>
          <w:i/>
          <w:caps/>
          <w:color w:val="7F7F7F"/>
          <w:lang w:val="pl-PL"/>
        </w:rPr>
        <w:t>Wypadki z udziałem osób</w:t>
      </w:r>
      <w:r w:rsidRPr="00EF424C">
        <w:rPr>
          <w:rFonts w:ascii="Lato" w:hAnsi="Lato"/>
          <w:i/>
          <w:color w:val="7F7F7F"/>
          <w:lang w:val="pl-PL"/>
        </w:rPr>
        <w:t xml:space="preserve"> spowodowane przez poruszający się tabor kolejowy obejmują m.in. następujące zdarzenia, nawet jeżeli dotyczą one stojących pociągów:</w:t>
      </w:r>
    </w:p>
    <w:p w:rsidR="002D1CBE" w:rsidRPr="00EF424C" w:rsidRDefault="002D1CBE" w:rsidP="004F1415">
      <w:pPr>
        <w:pStyle w:val="Tekstpodstawowy"/>
        <w:numPr>
          <w:ilvl w:val="0"/>
          <w:numId w:val="9"/>
        </w:numPr>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 xml:space="preserve">potrącenie przez pociąg osób korzystających z przejść między peronami; </w:t>
      </w:r>
    </w:p>
    <w:p w:rsidR="002D1CBE" w:rsidRPr="00EF424C" w:rsidRDefault="002D1CBE" w:rsidP="004F1415">
      <w:pPr>
        <w:pStyle w:val="Tekstpodstawowy"/>
        <w:numPr>
          <w:ilvl w:val="0"/>
          <w:numId w:val="9"/>
        </w:numPr>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wypadki związane z wskakiwaniem i wyskakiwaniem z pociągu;</w:t>
      </w:r>
    </w:p>
    <w:p w:rsidR="002D1CBE" w:rsidRPr="00EF424C" w:rsidRDefault="002D1CBE" w:rsidP="004F1415">
      <w:pPr>
        <w:pStyle w:val="Tekstpodstawowy"/>
        <w:numPr>
          <w:ilvl w:val="0"/>
          <w:numId w:val="9"/>
        </w:numPr>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 xml:space="preserve">wypadnięcia osób z wagonów znajdujących się poza peronami; </w:t>
      </w:r>
    </w:p>
    <w:p w:rsidR="002D1CBE" w:rsidRPr="00EF424C" w:rsidRDefault="002D1CBE" w:rsidP="004F1415">
      <w:pPr>
        <w:pStyle w:val="Tekstpodstawowy"/>
        <w:numPr>
          <w:ilvl w:val="0"/>
          <w:numId w:val="9"/>
        </w:numPr>
        <w:tabs>
          <w:tab w:val="left" w:pos="709"/>
        </w:tabs>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wypadnięcia osób z pociągów wskutek otwarcia drzwi po niewłaściwej stronie, kiedy pociąg znajduje się przy peronie;</w:t>
      </w:r>
    </w:p>
    <w:p w:rsidR="002D1CBE" w:rsidRPr="00EF424C" w:rsidRDefault="002D1CBE" w:rsidP="004F1415">
      <w:pPr>
        <w:pStyle w:val="Tekstpodstawowy"/>
        <w:numPr>
          <w:ilvl w:val="0"/>
          <w:numId w:val="9"/>
        </w:numPr>
        <w:tabs>
          <w:tab w:val="left" w:pos="709"/>
        </w:tabs>
        <w:spacing w:before="0" w:beforeAutospacing="0" w:after="120" w:afterAutospacing="0"/>
        <w:ind w:left="992" w:hanging="283"/>
        <w:jc w:val="both"/>
        <w:rPr>
          <w:rFonts w:ascii="Lato" w:hAnsi="Lato" w:cs="Arial"/>
          <w:i/>
          <w:color w:val="7F7F7F"/>
          <w:sz w:val="22"/>
          <w:szCs w:val="22"/>
        </w:rPr>
      </w:pPr>
      <w:r w:rsidRPr="00EF424C">
        <w:rPr>
          <w:rFonts w:ascii="Lato" w:hAnsi="Lato" w:cs="Arial"/>
          <w:i/>
          <w:color w:val="7F7F7F"/>
          <w:sz w:val="22"/>
          <w:szCs w:val="22"/>
        </w:rPr>
        <w:t>wypadnięcie pasażera z pociągu stojącego na przejeździe kolejowym.</w:t>
      </w:r>
    </w:p>
    <w:p w:rsidR="002D1CBE" w:rsidRPr="00EF424C" w:rsidRDefault="002D1CBE" w:rsidP="0083209C">
      <w:pPr>
        <w:pStyle w:val="Tekstpodstawowy"/>
        <w:spacing w:before="0" w:beforeAutospacing="0" w:after="120" w:afterAutospacing="0"/>
        <w:ind w:left="709"/>
        <w:jc w:val="both"/>
        <w:rPr>
          <w:rFonts w:ascii="Lato" w:hAnsi="Lato" w:cs="Arial"/>
          <w:i/>
          <w:color w:val="7F7F7F"/>
          <w:sz w:val="22"/>
          <w:szCs w:val="22"/>
        </w:rPr>
      </w:pPr>
      <w:r w:rsidRPr="00EF424C">
        <w:rPr>
          <w:rFonts w:ascii="Lato" w:hAnsi="Lato" w:cs="Arial"/>
          <w:i/>
          <w:color w:val="7F7F7F"/>
          <w:sz w:val="22"/>
          <w:szCs w:val="22"/>
        </w:rPr>
        <w:t xml:space="preserve">Wypadki z udziałem osób podróżujących w pociągu, które zostały zabite </w:t>
      </w:r>
      <w:r w:rsidR="009E2420" w:rsidRPr="00EF424C">
        <w:rPr>
          <w:rFonts w:ascii="Lato" w:hAnsi="Lato" w:cs="Arial"/>
          <w:i/>
          <w:color w:val="7F7F7F"/>
          <w:sz w:val="22"/>
          <w:szCs w:val="22"/>
        </w:rPr>
        <w:t>lub ciężko ranne z przyczyn nie</w:t>
      </w:r>
      <w:r w:rsidRPr="00EF424C">
        <w:rPr>
          <w:rFonts w:ascii="Lato" w:hAnsi="Lato" w:cs="Arial"/>
          <w:i/>
          <w:color w:val="7F7F7F"/>
          <w:sz w:val="22"/>
          <w:szCs w:val="22"/>
        </w:rPr>
        <w:t>związanych z ruchem pociągu są wyłączone z tej kategorii.</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Pożary</w:t>
      </w:r>
      <w:r w:rsidRPr="00EF424C">
        <w:rPr>
          <w:rFonts w:ascii="Lato" w:hAnsi="Lato"/>
          <w:i/>
          <w:color w:val="7F7F7F"/>
          <w:lang w:val="pl-PL"/>
        </w:rPr>
        <w:t xml:space="preserve"> taboru kolejowego nie obejmują wypadków wskutek aktów wandalizmu.</w:t>
      </w:r>
    </w:p>
    <w:p w:rsidR="002D1CBE" w:rsidRPr="00EF424C" w:rsidRDefault="002D1CBE" w:rsidP="0083209C">
      <w:pPr>
        <w:pStyle w:val="Tekstpodstawowy"/>
        <w:tabs>
          <w:tab w:val="left" w:pos="0"/>
        </w:tabs>
        <w:spacing w:before="0" w:beforeAutospacing="0" w:after="120" w:afterAutospacing="0"/>
        <w:ind w:left="709"/>
        <w:jc w:val="both"/>
        <w:rPr>
          <w:rFonts w:ascii="Lato" w:hAnsi="Lato" w:cs="Arial"/>
          <w:i/>
          <w:color w:val="7F7F7F"/>
          <w:sz w:val="22"/>
          <w:szCs w:val="22"/>
        </w:rPr>
      </w:pPr>
      <w:r w:rsidRPr="00EF424C">
        <w:rPr>
          <w:rFonts w:ascii="Lato" w:hAnsi="Lato" w:cs="Arial"/>
          <w:i/>
          <w:color w:val="7F7F7F"/>
          <w:sz w:val="22"/>
          <w:szCs w:val="22"/>
        </w:rPr>
        <w:t>Pożary podczas długich postojów na bocznicach i stacjach rozrządowyc</w:t>
      </w:r>
      <w:r w:rsidR="009E2420" w:rsidRPr="00EF424C">
        <w:rPr>
          <w:rFonts w:ascii="Lato" w:hAnsi="Lato" w:cs="Arial"/>
          <w:i/>
          <w:color w:val="7F7F7F"/>
          <w:sz w:val="22"/>
          <w:szCs w:val="22"/>
        </w:rPr>
        <w:t>h lub postojowych nie należą do</w:t>
      </w:r>
      <w:r w:rsidR="009E2420" w:rsidRPr="00EF424C">
        <w:rPr>
          <w:rFonts w:ascii="Lato" w:hAnsi="Lato" w:cs="Arial"/>
          <w:i/>
          <w:color w:val="7F7F7F"/>
          <w:sz w:val="22"/>
          <w:szCs w:val="22"/>
          <w:lang w:val="pl-PL"/>
        </w:rPr>
        <w:t> </w:t>
      </w:r>
      <w:r w:rsidRPr="00EF424C">
        <w:rPr>
          <w:rFonts w:ascii="Lato" w:hAnsi="Lato" w:cs="Arial"/>
          <w:i/>
          <w:color w:val="7F7F7F"/>
          <w:sz w:val="22"/>
          <w:szCs w:val="22"/>
        </w:rPr>
        <w:t>tej kategorii.</w:t>
      </w:r>
      <w:r w:rsidRPr="00EF424C">
        <w:rPr>
          <w:rFonts w:ascii="Lato" w:hAnsi="Lato" w:cs="Arial"/>
          <w:i/>
          <w:color w:val="7F7F7F"/>
          <w:sz w:val="22"/>
          <w:szCs w:val="22"/>
          <w:lang w:val="pl-PL"/>
        </w:rPr>
        <w:t xml:space="preserve"> </w:t>
      </w:r>
      <w:r w:rsidRPr="00EF424C">
        <w:rPr>
          <w:rFonts w:ascii="Lato" w:hAnsi="Lato" w:cs="Arial"/>
          <w:i/>
          <w:color w:val="7F7F7F"/>
          <w:sz w:val="22"/>
          <w:szCs w:val="22"/>
        </w:rPr>
        <w:t>Postój określa się jako długi, jeżeli przed ponownym uruchomieniem taboru konieczne jest sprawdzenie skuteczności systemu hamowania.</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Inne wypadki</w:t>
      </w:r>
      <w:r w:rsidRPr="00EF424C">
        <w:rPr>
          <w:rFonts w:ascii="Lato" w:hAnsi="Lato"/>
          <w:i/>
          <w:color w:val="7F7F7F"/>
          <w:lang w:val="pl-PL"/>
        </w:rPr>
        <w:t xml:space="preserve"> oznaczają wypadki inne niż wypadki wspomniane wyże</w:t>
      </w:r>
      <w:r w:rsidR="009E2420" w:rsidRPr="00EF424C">
        <w:rPr>
          <w:rFonts w:ascii="Lato" w:hAnsi="Lato"/>
          <w:i/>
          <w:color w:val="7F7F7F"/>
          <w:lang w:val="pl-PL"/>
        </w:rPr>
        <w:t>j (kolizje pociągów, wypadki na </w:t>
      </w:r>
      <w:r w:rsidRPr="00EF424C">
        <w:rPr>
          <w:rFonts w:ascii="Lato" w:hAnsi="Lato"/>
          <w:i/>
          <w:color w:val="7F7F7F"/>
          <w:lang w:val="pl-PL"/>
        </w:rPr>
        <w:t>przejazdach kolejowych, wypadki z udziałem osób spowodowane przez poruszający się tabor kolejowy oraz pożary taboru kolejowego).</w:t>
      </w:r>
    </w:p>
    <w:p w:rsidR="002D1CBE" w:rsidRPr="00EF424C" w:rsidRDefault="002D1CBE" w:rsidP="0083209C">
      <w:pPr>
        <w:pStyle w:val="BodyofText"/>
        <w:numPr>
          <w:ilvl w:val="0"/>
          <w:numId w:val="0"/>
        </w:numPr>
        <w:spacing w:before="0" w:after="60"/>
        <w:ind w:left="709"/>
        <w:rPr>
          <w:rFonts w:ascii="Lato" w:hAnsi="Lato"/>
          <w:i/>
          <w:color w:val="7F7F7F"/>
          <w:lang w:val="pl-PL"/>
        </w:rPr>
      </w:pPr>
      <w:r w:rsidRPr="00EF424C">
        <w:rPr>
          <w:rFonts w:ascii="Lato" w:hAnsi="Lato"/>
          <w:i/>
          <w:color w:val="7F7F7F"/>
          <w:lang w:val="pl-PL"/>
        </w:rPr>
        <w:t xml:space="preserve">Wypadki te obejmują m.in.: </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kolizje i wykolejenia podczas manewrów taboru/maszyn do utrz</w:t>
      </w:r>
      <w:r w:rsidR="009E2420" w:rsidRPr="00EF424C">
        <w:rPr>
          <w:rFonts w:ascii="Lato" w:hAnsi="Lato" w:cs="Arial"/>
          <w:i/>
          <w:color w:val="7F7F7F"/>
          <w:sz w:val="22"/>
          <w:szCs w:val="22"/>
        </w:rPr>
        <w:t>ymania torów, w tym pojazdów na</w:t>
      </w:r>
      <w:r w:rsidR="009E2420" w:rsidRPr="00EF424C">
        <w:rPr>
          <w:rFonts w:ascii="Lato" w:hAnsi="Lato" w:cs="Arial"/>
          <w:i/>
          <w:color w:val="7F7F7F"/>
          <w:sz w:val="22"/>
          <w:szCs w:val="22"/>
          <w:lang w:val="pl-PL"/>
        </w:rPr>
        <w:t> </w:t>
      </w:r>
      <w:r w:rsidRPr="00EF424C">
        <w:rPr>
          <w:rFonts w:ascii="Lato" w:hAnsi="Lato" w:cs="Arial"/>
          <w:i/>
          <w:color w:val="7F7F7F"/>
          <w:sz w:val="22"/>
          <w:szCs w:val="22"/>
        </w:rPr>
        <w:t>torach zamkniętych na czas prac w zakresie utrzymania;</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kolizje i wykolejenia spowodowane celowo w wyniku zastosowania procedur bezpieczeństwa w</w:t>
      </w:r>
      <w:r w:rsidRPr="00EF424C">
        <w:rPr>
          <w:rFonts w:ascii="Lato" w:hAnsi="Lato" w:cs="Arial"/>
          <w:i/>
          <w:color w:val="7F7F7F"/>
          <w:sz w:val="22"/>
          <w:szCs w:val="22"/>
          <w:lang w:val="pl-PL"/>
        </w:rPr>
        <w:t> </w:t>
      </w:r>
      <w:r w:rsidRPr="00EF424C">
        <w:rPr>
          <w:rFonts w:ascii="Lato" w:hAnsi="Lato" w:cs="Arial"/>
          <w:i/>
          <w:color w:val="7F7F7F"/>
          <w:sz w:val="22"/>
          <w:szCs w:val="22"/>
        </w:rPr>
        <w:t>sytuacji awaryjnej;</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uwolnienie towarów niebezpiecznych podczas transportu;</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odrzucanie przez pociąg tłucznia, lodu itp.</w:t>
      </w:r>
    </w:p>
    <w:p w:rsidR="002D1CBE" w:rsidRPr="00EF424C" w:rsidRDefault="002D1CBE" w:rsidP="004F1415">
      <w:pPr>
        <w:pStyle w:val="Tekstpodstawowy"/>
        <w:numPr>
          <w:ilvl w:val="0"/>
          <w:numId w:val="11"/>
        </w:numPr>
        <w:spacing w:before="0" w:beforeAutospacing="0" w:after="120" w:afterAutospacing="0"/>
        <w:ind w:left="993" w:hanging="284"/>
        <w:jc w:val="both"/>
        <w:rPr>
          <w:rFonts w:ascii="Lato" w:hAnsi="Lato" w:cs="Arial"/>
          <w:i/>
          <w:color w:val="7F7F7F"/>
          <w:sz w:val="22"/>
          <w:szCs w:val="22"/>
        </w:rPr>
      </w:pPr>
      <w:r w:rsidRPr="00EF424C">
        <w:rPr>
          <w:rFonts w:ascii="Lato" w:hAnsi="Lato" w:cs="Arial"/>
          <w:i/>
          <w:color w:val="7F7F7F"/>
          <w:sz w:val="22"/>
          <w:szCs w:val="22"/>
        </w:rPr>
        <w:t xml:space="preserve">porażenia prądem </w:t>
      </w:r>
      <w:r w:rsidRPr="00EF424C">
        <w:rPr>
          <w:rFonts w:ascii="Lato" w:hAnsi="Lato" w:cs="Arial"/>
          <w:i/>
          <w:color w:val="7F7F7F"/>
          <w:sz w:val="22"/>
          <w:szCs w:val="22"/>
          <w:lang w:val="pl-PL"/>
        </w:rPr>
        <w:t>związane z</w:t>
      </w:r>
      <w:r w:rsidRPr="00EF424C">
        <w:rPr>
          <w:rFonts w:ascii="Lato" w:hAnsi="Lato" w:cs="Arial"/>
          <w:i/>
          <w:color w:val="7F7F7F"/>
          <w:sz w:val="22"/>
          <w:szCs w:val="22"/>
        </w:rPr>
        <w:t xml:space="preserve"> tabor</w:t>
      </w:r>
      <w:r w:rsidRPr="00EF424C">
        <w:rPr>
          <w:rFonts w:ascii="Lato" w:hAnsi="Lato" w:cs="Arial"/>
          <w:i/>
          <w:color w:val="7F7F7F"/>
          <w:sz w:val="22"/>
          <w:szCs w:val="22"/>
          <w:lang w:val="pl-PL"/>
        </w:rPr>
        <w:t>em</w:t>
      </w:r>
      <w:r w:rsidRPr="00EF424C">
        <w:rPr>
          <w:rFonts w:ascii="Lato" w:hAnsi="Lato" w:cs="Arial"/>
          <w:i/>
          <w:color w:val="7F7F7F"/>
          <w:sz w:val="22"/>
          <w:szCs w:val="22"/>
        </w:rPr>
        <w:t xml:space="preserve"> kolejow</w:t>
      </w:r>
      <w:r w:rsidRPr="00EF424C">
        <w:rPr>
          <w:rFonts w:ascii="Lato" w:hAnsi="Lato" w:cs="Arial"/>
          <w:i/>
          <w:color w:val="7F7F7F"/>
          <w:sz w:val="22"/>
          <w:szCs w:val="22"/>
          <w:lang w:val="pl-PL"/>
        </w:rPr>
        <w:t>ym w ruchu</w:t>
      </w:r>
      <w:r w:rsidRPr="00EF424C">
        <w:rPr>
          <w:rFonts w:ascii="Lato" w:hAnsi="Lato" w:cs="Arial"/>
          <w:i/>
          <w:color w:val="7F7F7F"/>
          <w:sz w:val="22"/>
          <w:szCs w:val="22"/>
        </w:rPr>
        <w:t>.</w:t>
      </w:r>
    </w:p>
    <w:p w:rsidR="002D1CBE" w:rsidRPr="00EF424C" w:rsidRDefault="002D1CBE" w:rsidP="0083209C">
      <w:pPr>
        <w:tabs>
          <w:tab w:val="left" w:pos="426"/>
        </w:tabs>
        <w:ind w:left="426"/>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 xml:space="preserve">Nie zgłasza się zdarzeń w warsztatach, magazynach i zajezdniach. </w:t>
      </w:r>
    </w:p>
    <w:p w:rsidR="002D1CBE" w:rsidRPr="00190BC5" w:rsidRDefault="002D1CBE" w:rsidP="0083209C">
      <w:pPr>
        <w:pStyle w:val="Tekstpodstawowy"/>
        <w:spacing w:before="120" w:beforeAutospacing="0" w:after="0" w:afterAutospacing="0"/>
        <w:ind w:left="426"/>
        <w:jc w:val="both"/>
        <w:rPr>
          <w:rFonts w:ascii="Lato" w:hAnsi="Lato" w:cs="Arial"/>
          <w:b/>
          <w:i/>
          <w:color w:val="808080" w:themeColor="background1" w:themeShade="80"/>
          <w:sz w:val="20"/>
          <w:szCs w:val="20"/>
        </w:rPr>
      </w:pPr>
      <w:r w:rsidRPr="00EF424C">
        <w:rPr>
          <w:rFonts w:ascii="Lato" w:hAnsi="Lato" w:cs="Arial"/>
          <w:i/>
          <w:color w:val="808080" w:themeColor="background1" w:themeShade="80"/>
          <w:sz w:val="22"/>
          <w:szCs w:val="22"/>
        </w:rPr>
        <w:t xml:space="preserve">Każdy znaczący wypadek należy zgłosić </w:t>
      </w:r>
      <w:r w:rsidRPr="00EF424C">
        <w:rPr>
          <w:rFonts w:ascii="Lato" w:hAnsi="Lato" w:cs="Arial"/>
          <w:b/>
          <w:i/>
          <w:color w:val="808080" w:themeColor="background1" w:themeShade="80"/>
          <w:sz w:val="22"/>
          <w:szCs w:val="22"/>
        </w:rPr>
        <w:t>zgodnie z rodzajem pierwotnego wypadku</w:t>
      </w:r>
      <w:r w:rsidRPr="00EF424C">
        <w:rPr>
          <w:rFonts w:ascii="Lato" w:hAnsi="Lato" w:cs="Arial"/>
          <w:i/>
          <w:color w:val="808080" w:themeColor="background1" w:themeShade="80"/>
          <w:sz w:val="22"/>
          <w:szCs w:val="22"/>
        </w:rPr>
        <w:t>, nawet jeśli skutki wtórnego wypadku są poważniejsze, np. pożar po wykolejeniu się pociągu.</w:t>
      </w:r>
    </w:p>
    <w:p w:rsidR="00B0493D" w:rsidRDefault="00B0493D" w:rsidP="0083209C">
      <w:pPr>
        <w:spacing w:before="60" w:after="60"/>
        <w:ind w:left="425"/>
        <w:jc w:val="both"/>
        <w:rPr>
          <w:rFonts w:ascii="Lato" w:hAnsi="Lato" w:cs="EUAlbertina-Regu"/>
          <w:i/>
          <w:color w:val="336699"/>
          <w:sz w:val="22"/>
          <w:szCs w:val="22"/>
        </w:rPr>
      </w:pPr>
      <w:r w:rsidRPr="004E2342">
        <w:rPr>
          <w:rFonts w:ascii="Lato" w:hAnsi="Lato" w:cs="EUAlbertina-Regu"/>
          <w:i/>
          <w:color w:val="336699"/>
          <w:sz w:val="22"/>
          <w:szCs w:val="22"/>
        </w:rPr>
        <w:t>Dodatkowo poniżej wyszczególni</w:t>
      </w:r>
      <w:r w:rsidR="00005DAE">
        <w:rPr>
          <w:rFonts w:ascii="Lato" w:hAnsi="Lato" w:cs="EUAlbertina-Regu"/>
          <w:i/>
          <w:color w:val="336699"/>
          <w:sz w:val="22"/>
          <w:szCs w:val="22"/>
        </w:rPr>
        <w:t>j</w:t>
      </w:r>
      <w:r w:rsidRPr="004E2342">
        <w:rPr>
          <w:rFonts w:ascii="Lato" w:hAnsi="Lato" w:cs="EUAlbertina-Regu"/>
          <w:i/>
          <w:color w:val="336699"/>
          <w:sz w:val="22"/>
          <w:szCs w:val="22"/>
        </w:rPr>
        <w:t xml:space="preserve"> znaczące wypadki, dla których</w:t>
      </w:r>
      <w:r w:rsidR="00005DAE">
        <w:rPr>
          <w:rFonts w:ascii="Lato" w:hAnsi="Lato" w:cs="EUAlbertina-Regu"/>
          <w:i/>
          <w:color w:val="336699"/>
          <w:sz w:val="22"/>
          <w:szCs w:val="22"/>
        </w:rPr>
        <w:t xml:space="preserve"> koszty szkód przekraczają 150 </w:t>
      </w:r>
      <w:r w:rsidR="004E2342">
        <w:rPr>
          <w:rFonts w:ascii="Lato" w:hAnsi="Lato" w:cs="EUAlbertina-Regu"/>
          <w:i/>
          <w:color w:val="336699"/>
          <w:sz w:val="22"/>
          <w:szCs w:val="22"/>
        </w:rPr>
        <w:t xml:space="preserve">tys. euro i przerwa w ruchu </w:t>
      </w:r>
      <w:r w:rsidR="004E2342" w:rsidRPr="005618BA">
        <w:rPr>
          <w:rFonts w:ascii="Lato" w:hAnsi="Lato" w:cs="EUAlbertina-Regu"/>
          <w:i/>
          <w:color w:val="336699"/>
          <w:sz w:val="22"/>
          <w:szCs w:val="22"/>
        </w:rPr>
        <w:t>na linii głównej</w:t>
      </w:r>
      <w:r w:rsidR="004E2342">
        <w:rPr>
          <w:rFonts w:ascii="Lato" w:hAnsi="Lato" w:cs="EUAlbertina-Regu"/>
          <w:i/>
          <w:color w:val="336699"/>
          <w:sz w:val="22"/>
          <w:szCs w:val="22"/>
        </w:rPr>
        <w:t xml:space="preserve"> wyniosła powyżej 6 godzin.</w:t>
      </w:r>
    </w:p>
    <w:p w:rsidR="004E2342" w:rsidRPr="004E2342" w:rsidRDefault="004E2342" w:rsidP="0083209C">
      <w:pPr>
        <w:spacing w:before="60" w:after="60"/>
        <w:ind w:left="425"/>
        <w:jc w:val="both"/>
        <w:rPr>
          <w:rFonts w:ascii="Lato" w:hAnsi="Lato" w:cs="EUAlbertina-Regu"/>
          <w:sz w:val="22"/>
          <w:szCs w:val="22"/>
        </w:rPr>
      </w:pPr>
      <w:r w:rsidRPr="004E2342">
        <w:rPr>
          <w:rFonts w:ascii="Lato" w:hAnsi="Lato" w:cs="EUAlbertina-Regu"/>
          <w:sz w:val="22"/>
          <w:szCs w:val="22"/>
        </w:rPr>
        <w:t>Znaczące wypadki, dla których</w:t>
      </w:r>
      <w:r>
        <w:rPr>
          <w:rFonts w:ascii="Lato" w:hAnsi="Lato" w:cs="EUAlbertina-Regu"/>
          <w:sz w:val="22"/>
          <w:szCs w:val="22"/>
        </w:rPr>
        <w:t>:</w:t>
      </w:r>
    </w:p>
    <w:p w:rsidR="00B0493D" w:rsidRPr="00887635" w:rsidRDefault="00B0493D" w:rsidP="004F1415">
      <w:pPr>
        <w:pStyle w:val="Akapitzlist"/>
        <w:numPr>
          <w:ilvl w:val="0"/>
          <w:numId w:val="24"/>
        </w:numPr>
        <w:spacing w:before="120" w:after="120" w:line="240" w:lineRule="auto"/>
        <w:ind w:left="782" w:hanging="357"/>
        <w:jc w:val="both"/>
        <w:rPr>
          <w:rFonts w:ascii="Lato" w:hAnsi="Lato" w:cs="Arial"/>
          <w:lang w:val="pl-PL"/>
        </w:rPr>
      </w:pPr>
      <w:r w:rsidRPr="00887635">
        <w:rPr>
          <w:rFonts w:ascii="Lato" w:hAnsi="Lato" w:cs="Arial"/>
          <w:lang w:val="pl-PL"/>
        </w:rPr>
        <w:t>koszty szkód przekraczają 150 tys. euro</w:t>
      </w:r>
      <w:r w:rsidR="00B1466D">
        <w:rPr>
          <w:rFonts w:ascii="Lato" w:hAnsi="Lato" w:cs="Arial"/>
          <w:lang w:val="pl-PL"/>
        </w:rPr>
        <w:t xml:space="preserve"> </w:t>
      </w:r>
      <w:r w:rsidRPr="00887635">
        <w:rPr>
          <w:rFonts w:ascii="Lato" w:hAnsi="Lato" w:cs="Arial"/>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3"/>
        <w:gridCol w:w="3513"/>
        <w:gridCol w:w="2270"/>
      </w:tblGrid>
      <w:tr w:rsidR="00295516" w:rsidRPr="00887635" w:rsidTr="00295516">
        <w:tc>
          <w:tcPr>
            <w:tcW w:w="1345"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Data</w:t>
            </w:r>
          </w:p>
        </w:tc>
        <w:tc>
          <w:tcPr>
            <w:tcW w:w="113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 xml:space="preserve">Kategoria </w:t>
            </w:r>
          </w:p>
        </w:tc>
        <w:tc>
          <w:tcPr>
            <w:tcW w:w="357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Lokalizacja</w:t>
            </w:r>
          </w:p>
        </w:tc>
        <w:tc>
          <w:tcPr>
            <w:tcW w:w="2310"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Uwagi</w:t>
            </w:r>
          </w:p>
        </w:tc>
      </w:tr>
      <w:tr w:rsidR="00295516" w:rsidRPr="00887635" w:rsidTr="00295516">
        <w:tc>
          <w:tcPr>
            <w:tcW w:w="1345" w:type="dxa"/>
            <w:vAlign w:val="center"/>
          </w:tcPr>
          <w:p w:rsidR="00295516" w:rsidRPr="00887635" w:rsidRDefault="00295516" w:rsidP="0083209C">
            <w:pPr>
              <w:rPr>
                <w:rFonts w:ascii="Lato" w:hAnsi="Lato" w:cs="Arial"/>
                <w:sz w:val="20"/>
                <w:szCs w:val="20"/>
              </w:rPr>
            </w:pPr>
          </w:p>
        </w:tc>
        <w:tc>
          <w:tcPr>
            <w:tcW w:w="1134" w:type="dxa"/>
            <w:vAlign w:val="center"/>
          </w:tcPr>
          <w:p w:rsidR="00295516" w:rsidRPr="00887635" w:rsidRDefault="00295516" w:rsidP="0083209C">
            <w:pPr>
              <w:rPr>
                <w:rFonts w:ascii="Lato" w:hAnsi="Lato" w:cs="Arial"/>
                <w:sz w:val="20"/>
                <w:szCs w:val="20"/>
              </w:rPr>
            </w:pPr>
          </w:p>
        </w:tc>
        <w:tc>
          <w:tcPr>
            <w:tcW w:w="3574" w:type="dxa"/>
            <w:vAlign w:val="center"/>
          </w:tcPr>
          <w:p w:rsidR="00295516" w:rsidRPr="00887635" w:rsidRDefault="00295516" w:rsidP="0083209C">
            <w:pPr>
              <w:rPr>
                <w:rFonts w:ascii="Lato" w:hAnsi="Lato" w:cs="Arial"/>
                <w:sz w:val="20"/>
                <w:szCs w:val="20"/>
              </w:rPr>
            </w:pPr>
          </w:p>
        </w:tc>
        <w:tc>
          <w:tcPr>
            <w:tcW w:w="2310" w:type="dxa"/>
            <w:vAlign w:val="center"/>
          </w:tcPr>
          <w:p w:rsidR="00295516" w:rsidRPr="00887635" w:rsidRDefault="00295516" w:rsidP="0083209C">
            <w:pPr>
              <w:rPr>
                <w:rFonts w:ascii="Lato" w:hAnsi="Lato" w:cs="Arial"/>
                <w:sz w:val="20"/>
                <w:szCs w:val="20"/>
              </w:rPr>
            </w:pPr>
          </w:p>
        </w:tc>
      </w:tr>
    </w:tbl>
    <w:p w:rsidR="00B0493D" w:rsidRPr="00887635" w:rsidRDefault="00B0493D" w:rsidP="004F1415">
      <w:pPr>
        <w:pStyle w:val="Akapitzlist"/>
        <w:numPr>
          <w:ilvl w:val="0"/>
          <w:numId w:val="24"/>
        </w:numPr>
        <w:spacing w:before="120" w:after="120" w:line="240" w:lineRule="auto"/>
        <w:ind w:left="782" w:hanging="357"/>
        <w:jc w:val="both"/>
        <w:rPr>
          <w:rFonts w:ascii="Lato" w:hAnsi="Lato" w:cs="Arial"/>
          <w:lang w:val="pl-PL"/>
        </w:rPr>
      </w:pPr>
      <w:r w:rsidRPr="00887635">
        <w:rPr>
          <w:rFonts w:ascii="Lato" w:hAnsi="Lato" w:cs="Arial"/>
          <w:lang w:val="pl-PL"/>
        </w:rPr>
        <w:lastRenderedPageBreak/>
        <w:t>przerwa w ruchu wyniosła więcej niż 6 godzin</w:t>
      </w:r>
      <w:r w:rsidR="00B1466D">
        <w:rPr>
          <w:rFonts w:ascii="Lato" w:hAnsi="Lato" w:cs="Arial"/>
          <w:lang w:val="pl-PL"/>
        </w:rPr>
        <w:t xml:space="preserve"> </w:t>
      </w:r>
      <w:r w:rsidRPr="00887635">
        <w:rPr>
          <w:rFonts w:ascii="Lato" w:hAnsi="Lato" w:cs="Arial"/>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3"/>
        <w:gridCol w:w="3513"/>
        <w:gridCol w:w="2270"/>
      </w:tblGrid>
      <w:tr w:rsidR="00295516" w:rsidRPr="00887635" w:rsidTr="00295516">
        <w:tc>
          <w:tcPr>
            <w:tcW w:w="1345"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Data</w:t>
            </w:r>
          </w:p>
        </w:tc>
        <w:tc>
          <w:tcPr>
            <w:tcW w:w="113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 xml:space="preserve">Kategoria </w:t>
            </w:r>
          </w:p>
        </w:tc>
        <w:tc>
          <w:tcPr>
            <w:tcW w:w="357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Lokalizacja</w:t>
            </w:r>
          </w:p>
        </w:tc>
        <w:tc>
          <w:tcPr>
            <w:tcW w:w="2310"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Uwagi</w:t>
            </w:r>
          </w:p>
        </w:tc>
      </w:tr>
      <w:tr w:rsidR="00295516" w:rsidRPr="00887635" w:rsidTr="00295516">
        <w:tc>
          <w:tcPr>
            <w:tcW w:w="1345" w:type="dxa"/>
            <w:vAlign w:val="center"/>
          </w:tcPr>
          <w:p w:rsidR="00295516" w:rsidRPr="00887635" w:rsidRDefault="00295516" w:rsidP="0083209C">
            <w:pPr>
              <w:rPr>
                <w:rFonts w:ascii="Lato" w:hAnsi="Lato" w:cs="Arial"/>
                <w:sz w:val="20"/>
                <w:szCs w:val="20"/>
              </w:rPr>
            </w:pPr>
          </w:p>
        </w:tc>
        <w:tc>
          <w:tcPr>
            <w:tcW w:w="1134" w:type="dxa"/>
            <w:vAlign w:val="center"/>
          </w:tcPr>
          <w:p w:rsidR="00295516" w:rsidRPr="00887635" w:rsidRDefault="00295516" w:rsidP="0083209C">
            <w:pPr>
              <w:rPr>
                <w:rFonts w:ascii="Lato" w:hAnsi="Lato" w:cs="Arial"/>
                <w:sz w:val="20"/>
                <w:szCs w:val="20"/>
              </w:rPr>
            </w:pPr>
          </w:p>
        </w:tc>
        <w:tc>
          <w:tcPr>
            <w:tcW w:w="3574" w:type="dxa"/>
            <w:vAlign w:val="center"/>
          </w:tcPr>
          <w:p w:rsidR="00295516" w:rsidRPr="00887635" w:rsidRDefault="00295516" w:rsidP="0083209C">
            <w:pPr>
              <w:rPr>
                <w:rFonts w:ascii="Lato" w:hAnsi="Lato" w:cs="Arial"/>
                <w:sz w:val="20"/>
                <w:szCs w:val="20"/>
              </w:rPr>
            </w:pPr>
          </w:p>
        </w:tc>
        <w:tc>
          <w:tcPr>
            <w:tcW w:w="2310" w:type="dxa"/>
            <w:vAlign w:val="center"/>
          </w:tcPr>
          <w:p w:rsidR="00295516" w:rsidRPr="00887635" w:rsidRDefault="00295516" w:rsidP="0083209C">
            <w:pPr>
              <w:rPr>
                <w:rFonts w:ascii="Lato" w:hAnsi="Lato" w:cs="Arial"/>
                <w:sz w:val="20"/>
                <w:szCs w:val="20"/>
              </w:rPr>
            </w:pPr>
          </w:p>
        </w:tc>
      </w:tr>
    </w:tbl>
    <w:p w:rsidR="0083209C" w:rsidRDefault="0083209C" w:rsidP="0083209C">
      <w:pPr>
        <w:rPr>
          <w:rFonts w:ascii="Lato" w:hAnsi="Lato"/>
          <w:b/>
          <w:color w:val="1F497D"/>
          <w:lang w:eastAsia="en-US"/>
        </w:rPr>
      </w:pPr>
      <w:bookmarkStart w:id="20" w:name="_Toc509574806"/>
    </w:p>
    <w:p w:rsidR="00E9321E" w:rsidRPr="000768BC" w:rsidRDefault="000768BC" w:rsidP="00422CB7">
      <w:pPr>
        <w:pStyle w:val="Listawielopoziomowa"/>
        <w:numPr>
          <w:ilvl w:val="1"/>
          <w:numId w:val="18"/>
        </w:numPr>
      </w:pPr>
      <w:r>
        <w:lastRenderedPageBreak/>
        <w:t xml:space="preserve">Poszkodowani w </w:t>
      </w:r>
      <w:r w:rsidR="00903886">
        <w:t>znaczących wypadkach</w:t>
      </w:r>
      <w:bookmarkEnd w:id="20"/>
      <w:r w:rsidR="0083209C">
        <w:t xml:space="preserve"> </w:t>
      </w:r>
      <w:r w:rsidR="0083209C" w:rsidRPr="00422CB7">
        <w:t>na liniach kolejowych</w:t>
      </w:r>
    </w:p>
    <w:p w:rsidR="00101EC9" w:rsidRDefault="00CA52B4" w:rsidP="0083209C">
      <w:pPr>
        <w:spacing w:before="60" w:after="60"/>
        <w:ind w:left="426" w:hanging="1"/>
        <w:jc w:val="both"/>
        <w:rPr>
          <w:rFonts w:ascii="Lato" w:hAnsi="Lato" w:cs="EUAlbertina-Regu"/>
          <w:i/>
          <w:color w:val="336699"/>
          <w:sz w:val="22"/>
          <w:szCs w:val="22"/>
        </w:rPr>
      </w:pPr>
      <w:r>
        <w:rPr>
          <w:rFonts w:ascii="Lato" w:hAnsi="Lato" w:cs="EUAlbertina-Regu"/>
          <w:i/>
          <w:color w:val="336699"/>
          <w:sz w:val="22"/>
          <w:szCs w:val="22"/>
        </w:rPr>
        <w:t>P</w:t>
      </w:r>
      <w:r w:rsidR="00CC540A">
        <w:rPr>
          <w:rFonts w:ascii="Lato" w:hAnsi="Lato" w:cs="EUAlbertina-Regu"/>
          <w:i/>
          <w:color w:val="336699"/>
          <w:sz w:val="22"/>
          <w:szCs w:val="22"/>
        </w:rPr>
        <w:t xml:space="preserve">rzedstaw zwięzłą informację o tendencjach dotyczących liczby poszkodowanych </w:t>
      </w:r>
      <w:r w:rsidR="00B1466D">
        <w:rPr>
          <w:rFonts w:ascii="Lato" w:hAnsi="Lato" w:cs="EUAlbertina-Regu"/>
          <w:i/>
          <w:color w:val="336699"/>
          <w:sz w:val="22"/>
          <w:szCs w:val="22"/>
        </w:rPr>
        <w:t>na </w:t>
      </w:r>
      <w:r w:rsidR="00CC540A">
        <w:rPr>
          <w:rFonts w:ascii="Lato" w:hAnsi="Lato" w:cs="EUAlbertina-Regu"/>
          <w:i/>
          <w:color w:val="336699"/>
          <w:sz w:val="22"/>
          <w:szCs w:val="22"/>
        </w:rPr>
        <w:t>przestrzeni ostatnich lat.</w:t>
      </w:r>
      <w:r w:rsidR="00101EC9">
        <w:rPr>
          <w:rFonts w:ascii="Lato" w:hAnsi="Lato" w:cs="EUAlbertina-Regu"/>
          <w:i/>
          <w:color w:val="336699"/>
          <w:sz w:val="22"/>
          <w:szCs w:val="22"/>
        </w:rPr>
        <w:t xml:space="preserve"> Dane liczbowe umieść w arkuszu CSI.</w:t>
      </w:r>
      <w:r w:rsidR="0083209C">
        <w:rPr>
          <w:rFonts w:ascii="Lato" w:hAnsi="Lato" w:cs="EUAlbertina-Regu"/>
          <w:i/>
          <w:color w:val="336699"/>
          <w:sz w:val="22"/>
          <w:szCs w:val="22"/>
        </w:rPr>
        <w:t xml:space="preserve"> </w:t>
      </w:r>
      <w:r w:rsidR="0083209C">
        <w:rPr>
          <w:rFonts w:ascii="Lato" w:hAnsi="Lato" w:cs="Arial"/>
          <w:i/>
          <w:color w:val="365F91"/>
          <w:sz w:val="22"/>
          <w:szCs w:val="22"/>
        </w:rPr>
        <w:t>Nie</w:t>
      </w:r>
      <w:r w:rsidR="0083209C" w:rsidRPr="00903886">
        <w:rPr>
          <w:rFonts w:ascii="Lato" w:hAnsi="Lato" w:cs="Arial"/>
          <w:i/>
          <w:color w:val="365F91"/>
          <w:sz w:val="22"/>
          <w:szCs w:val="22"/>
        </w:rPr>
        <w:t xml:space="preserve"> uwzględniaj</w:t>
      </w:r>
      <w:r w:rsidR="0083209C">
        <w:rPr>
          <w:rFonts w:ascii="Lato" w:hAnsi="Lato" w:cs="Arial"/>
          <w:i/>
          <w:color w:val="365F91"/>
          <w:sz w:val="22"/>
          <w:szCs w:val="22"/>
        </w:rPr>
        <w:t xml:space="preserve"> poszkodowanych w wypadkach wskutek </w:t>
      </w:r>
      <w:r w:rsidR="0083209C" w:rsidRPr="00190BC5">
        <w:rPr>
          <w:rFonts w:ascii="Lato" w:hAnsi="Lato" w:cs="Arial"/>
          <w:i/>
          <w:color w:val="365F91"/>
          <w:sz w:val="22"/>
          <w:szCs w:val="22"/>
        </w:rPr>
        <w:t>występków chuligańskich</w:t>
      </w:r>
      <w:r w:rsidR="0083209C">
        <w:rPr>
          <w:rFonts w:ascii="Lato" w:hAnsi="Lato" w:cs="Arial"/>
          <w:i/>
          <w:color w:val="365F91"/>
          <w:sz w:val="22"/>
          <w:szCs w:val="22"/>
        </w:rPr>
        <w:t>.</w:t>
      </w:r>
    </w:p>
    <w:p w:rsidR="00391E0E" w:rsidRPr="00196A77" w:rsidRDefault="00E9321E" w:rsidP="0083209C">
      <w:pPr>
        <w:pStyle w:val="Text1"/>
        <w:spacing w:before="120" w:after="120"/>
        <w:ind w:left="425"/>
        <w:rPr>
          <w:rFonts w:ascii="Lato" w:hAnsi="Lato" w:cs="Arial"/>
          <w:b/>
          <w:i/>
          <w:color w:val="7F7F7F"/>
          <w:sz w:val="22"/>
          <w:szCs w:val="22"/>
          <w:lang w:val="pl-PL"/>
        </w:rPr>
      </w:pPr>
      <w:r w:rsidRPr="00196A77">
        <w:rPr>
          <w:rFonts w:ascii="Lato" w:hAnsi="Lato" w:cs="Arial"/>
          <w:b/>
          <w:i/>
          <w:color w:val="7F7F7F"/>
          <w:sz w:val="22"/>
          <w:szCs w:val="22"/>
          <w:lang w:val="pl-PL"/>
        </w:rPr>
        <w:t>WYJAŚNIENIA SZCZEGÓŁOWE</w:t>
      </w:r>
    </w:p>
    <w:p w:rsidR="00543250" w:rsidRPr="00196A77" w:rsidRDefault="00543250" w:rsidP="0083209C">
      <w:pPr>
        <w:pStyle w:val="Tekstpodstawowy"/>
        <w:spacing w:before="0" w:beforeAutospacing="0" w:after="120" w:afterAutospacing="0"/>
        <w:ind w:left="426"/>
        <w:jc w:val="both"/>
        <w:rPr>
          <w:rFonts w:ascii="Lato" w:hAnsi="Lato" w:cs="Arial"/>
          <w:i/>
          <w:color w:val="7F7F7F"/>
          <w:sz w:val="22"/>
          <w:szCs w:val="22"/>
        </w:rPr>
      </w:pPr>
      <w:r w:rsidRPr="00196A77">
        <w:rPr>
          <w:rFonts w:ascii="Lato" w:hAnsi="Lato" w:cs="Arial"/>
          <w:i/>
          <w:color w:val="7F7F7F"/>
          <w:sz w:val="22"/>
          <w:szCs w:val="22"/>
        </w:rPr>
        <w:t>Kwalifikacja osób poszkodowanych w znaczących wypadkach:</w:t>
      </w:r>
    </w:p>
    <w:p w:rsidR="004B0BCD" w:rsidRPr="00196A77" w:rsidRDefault="004B0BCD" w:rsidP="0083209C">
      <w:pPr>
        <w:pStyle w:val="BodyofText"/>
        <w:numPr>
          <w:ilvl w:val="0"/>
          <w:numId w:val="5"/>
        </w:numPr>
        <w:spacing w:before="0"/>
        <w:ind w:hanging="288"/>
        <w:rPr>
          <w:rFonts w:ascii="Lato" w:hAnsi="Lato"/>
          <w:i/>
          <w:color w:val="7F7F7F"/>
          <w:lang w:val="pl-PL"/>
        </w:rPr>
      </w:pPr>
      <w:r w:rsidRPr="00196A77">
        <w:rPr>
          <w:rFonts w:ascii="Lato" w:hAnsi="Lato"/>
          <w:i/>
          <w:color w:val="7F7F7F"/>
          <w:lang w:val="pl-PL"/>
        </w:rPr>
        <w:t xml:space="preserve">Oprócz osób objętych definicją, do pasażerów zalicza się: </w:t>
      </w:r>
    </w:p>
    <w:p w:rsidR="004B0BCD" w:rsidRPr="00196A77" w:rsidRDefault="004B0BCD" w:rsidP="004F1415">
      <w:pPr>
        <w:pStyle w:val="Tekstpodstawowy"/>
        <w:numPr>
          <w:ilvl w:val="0"/>
          <w:numId w:val="7"/>
        </w:numPr>
        <w:tabs>
          <w:tab w:val="left" w:pos="993"/>
        </w:tabs>
        <w:spacing w:before="120" w:beforeAutospacing="0" w:after="120" w:afterAutospacing="0"/>
        <w:ind w:left="993" w:hanging="284"/>
        <w:jc w:val="both"/>
        <w:rPr>
          <w:rFonts w:ascii="Lato" w:hAnsi="Lato" w:cs="Arial"/>
          <w:i/>
          <w:color w:val="7F7F7F"/>
          <w:sz w:val="22"/>
          <w:szCs w:val="22"/>
        </w:rPr>
      </w:pPr>
      <w:r w:rsidRPr="00196A77">
        <w:rPr>
          <w:rFonts w:ascii="Lato" w:hAnsi="Lato" w:cs="Arial"/>
          <w:i/>
          <w:color w:val="7F7F7F"/>
          <w:sz w:val="22"/>
          <w:szCs w:val="22"/>
        </w:rPr>
        <w:t>osoby, które wpadły pomiędzy pociąg a peron w trakcie wsiadania lub wysiadania ze stojącego pociągu, pociąg został wyprawiony, a osoba ta nie została zauważona;</w:t>
      </w:r>
    </w:p>
    <w:p w:rsidR="004B0BCD" w:rsidRPr="00196A77" w:rsidRDefault="004B0BCD" w:rsidP="004F1415">
      <w:pPr>
        <w:pStyle w:val="Tekstpodstawowy"/>
        <w:numPr>
          <w:ilvl w:val="0"/>
          <w:numId w:val="7"/>
        </w:numPr>
        <w:tabs>
          <w:tab w:val="left" w:pos="993"/>
        </w:tabs>
        <w:spacing w:before="0" w:beforeAutospacing="0" w:after="120" w:afterAutospacing="0"/>
        <w:ind w:left="993" w:hanging="284"/>
        <w:jc w:val="both"/>
        <w:rPr>
          <w:rFonts w:ascii="Lato" w:hAnsi="Lato" w:cs="Arial"/>
          <w:i/>
          <w:color w:val="7F7F7F"/>
          <w:sz w:val="22"/>
          <w:szCs w:val="22"/>
        </w:rPr>
      </w:pPr>
      <w:r w:rsidRPr="00196A77">
        <w:rPr>
          <w:rFonts w:ascii="Lato" w:hAnsi="Lato" w:cs="Arial"/>
          <w:i/>
          <w:color w:val="7F7F7F"/>
          <w:sz w:val="22"/>
          <w:szCs w:val="22"/>
        </w:rPr>
        <w:t>osoby niebędące pracownikami przebywające w kabinie maszynisty bez upoważnienia.</w:t>
      </w:r>
    </w:p>
    <w:p w:rsidR="006D67BF" w:rsidRPr="00196A77" w:rsidRDefault="006D67BF" w:rsidP="0083209C">
      <w:pPr>
        <w:pStyle w:val="BodyofText"/>
        <w:numPr>
          <w:ilvl w:val="0"/>
          <w:numId w:val="5"/>
        </w:numPr>
        <w:spacing w:before="0" w:after="120"/>
        <w:ind w:left="709" w:hanging="283"/>
        <w:rPr>
          <w:rFonts w:ascii="Lato" w:hAnsi="Lato"/>
          <w:i/>
          <w:color w:val="7F7F7F"/>
          <w:lang w:val="pl-PL"/>
        </w:rPr>
      </w:pPr>
      <w:r w:rsidRPr="00196A77">
        <w:rPr>
          <w:rFonts w:ascii="Lato" w:hAnsi="Lato"/>
          <w:i/>
          <w:color w:val="7F7F7F"/>
          <w:lang w:val="pl-PL"/>
        </w:rPr>
        <w:t>Podwykonawcy podwykonawców są klasyfikowani jako podwykonawcy.</w:t>
      </w:r>
    </w:p>
    <w:p w:rsidR="002338C9" w:rsidRPr="00196A77" w:rsidRDefault="000F4861" w:rsidP="0083209C">
      <w:pPr>
        <w:pStyle w:val="BodyofText"/>
        <w:numPr>
          <w:ilvl w:val="0"/>
          <w:numId w:val="5"/>
        </w:numPr>
        <w:spacing w:before="0" w:after="120"/>
        <w:ind w:left="709" w:hanging="283"/>
        <w:rPr>
          <w:rFonts w:ascii="Lato" w:hAnsi="Lato"/>
          <w:i/>
          <w:color w:val="7F7F7F"/>
          <w:lang w:val="pl-PL"/>
        </w:rPr>
      </w:pPr>
      <w:r w:rsidRPr="00196A77">
        <w:rPr>
          <w:rFonts w:ascii="Lato" w:hAnsi="Lato"/>
          <w:i/>
          <w:color w:val="7F7F7F"/>
          <w:lang w:val="pl-PL"/>
        </w:rPr>
        <w:t>Definicja</w:t>
      </w:r>
      <w:r w:rsidR="00DD3048" w:rsidRPr="00196A77">
        <w:rPr>
          <w:rFonts w:ascii="Lato" w:hAnsi="Lato"/>
          <w:i/>
          <w:color w:val="7F7F7F"/>
          <w:lang w:val="pl-PL"/>
        </w:rPr>
        <w:t xml:space="preserve"> osoby nieuprawnionej</w:t>
      </w:r>
      <w:r w:rsidRPr="00196A77">
        <w:rPr>
          <w:rFonts w:ascii="Lato" w:hAnsi="Lato"/>
          <w:i/>
          <w:color w:val="7F7F7F"/>
          <w:lang w:val="pl-PL"/>
        </w:rPr>
        <w:t xml:space="preserve"> odnosi się do osób</w:t>
      </w:r>
      <w:r w:rsidR="00EB373A" w:rsidRPr="00196A77">
        <w:rPr>
          <w:rFonts w:ascii="Lato" w:hAnsi="Lato"/>
          <w:i/>
          <w:color w:val="7F7F7F"/>
          <w:lang w:val="pl-PL"/>
        </w:rPr>
        <w:t xml:space="preserve"> nie</w:t>
      </w:r>
      <w:r w:rsidR="002338C9" w:rsidRPr="00196A77">
        <w:rPr>
          <w:rFonts w:ascii="Lato" w:hAnsi="Lato"/>
          <w:i/>
          <w:color w:val="7F7F7F"/>
          <w:lang w:val="pl-PL"/>
        </w:rPr>
        <w:t>będących pracownikami</w:t>
      </w:r>
      <w:r w:rsidR="00DD3048" w:rsidRPr="00196A77">
        <w:rPr>
          <w:rFonts w:ascii="Lato" w:hAnsi="Lato"/>
          <w:i/>
          <w:color w:val="7F7F7F"/>
          <w:lang w:val="pl-PL"/>
        </w:rPr>
        <w:t xml:space="preserve"> w czasie pracy</w:t>
      </w:r>
      <w:r w:rsidR="002338C9" w:rsidRPr="00196A77">
        <w:rPr>
          <w:rFonts w:ascii="Lato" w:hAnsi="Lato"/>
          <w:i/>
          <w:color w:val="7F7F7F"/>
          <w:lang w:val="pl-PL"/>
        </w:rPr>
        <w:t>, które wtargnęły na teren kolei, zarówno na peron, jak i poza peronem, gdzie ich przebywanie jest zakazane. Definicja obejmuje równ</w:t>
      </w:r>
      <w:r w:rsidR="00BC126D" w:rsidRPr="00196A77">
        <w:rPr>
          <w:rFonts w:ascii="Lato" w:hAnsi="Lato"/>
          <w:i/>
          <w:color w:val="7F7F7F"/>
          <w:lang w:val="pl-PL"/>
        </w:rPr>
        <w:t>ież „s</w:t>
      </w:r>
      <w:r w:rsidR="00AF4A37" w:rsidRPr="00196A77">
        <w:rPr>
          <w:rFonts w:ascii="Lato" w:hAnsi="Lato"/>
          <w:i/>
          <w:color w:val="7F7F7F"/>
          <w:lang w:val="pl-PL"/>
        </w:rPr>
        <w:t>u</w:t>
      </w:r>
      <w:r w:rsidR="00BC126D" w:rsidRPr="00196A77">
        <w:rPr>
          <w:rFonts w:ascii="Lato" w:hAnsi="Lato"/>
          <w:i/>
          <w:color w:val="7F7F7F"/>
          <w:lang w:val="pl-PL"/>
        </w:rPr>
        <w:t>rfingowców kolejowych”, tj. os</w:t>
      </w:r>
      <w:r w:rsidRPr="00196A77">
        <w:rPr>
          <w:rFonts w:ascii="Lato" w:hAnsi="Lato"/>
          <w:i/>
          <w:color w:val="7F7F7F"/>
          <w:lang w:val="pl-PL"/>
        </w:rPr>
        <w:t>oby</w:t>
      </w:r>
      <w:r w:rsidR="00BC126D" w:rsidRPr="00196A77">
        <w:rPr>
          <w:rFonts w:ascii="Lato" w:hAnsi="Lato"/>
          <w:i/>
          <w:color w:val="7F7F7F"/>
          <w:lang w:val="pl-PL"/>
        </w:rPr>
        <w:t xml:space="preserve"> </w:t>
      </w:r>
      <w:r w:rsidR="001641DE" w:rsidRPr="00196A77">
        <w:rPr>
          <w:rFonts w:ascii="Lato" w:hAnsi="Lato"/>
          <w:i/>
          <w:color w:val="7F7F7F"/>
          <w:lang w:val="pl-PL"/>
        </w:rPr>
        <w:t>celowo podróżujące na zewnętrznych częściach pociągu lub wspinające się na nie</w:t>
      </w:r>
      <w:r w:rsidR="00414CCD" w:rsidRPr="00196A77">
        <w:rPr>
          <w:rFonts w:ascii="Lato" w:hAnsi="Lato"/>
          <w:i/>
          <w:color w:val="7F7F7F"/>
          <w:lang w:val="pl-PL"/>
        </w:rPr>
        <w:t>.</w:t>
      </w:r>
    </w:p>
    <w:p w:rsidR="002338C9" w:rsidRPr="00196A77" w:rsidRDefault="00115B6C" w:rsidP="0083209C">
      <w:pPr>
        <w:pStyle w:val="BodyofText"/>
        <w:numPr>
          <w:ilvl w:val="0"/>
          <w:numId w:val="5"/>
        </w:numPr>
        <w:spacing w:before="0" w:after="60"/>
        <w:ind w:left="709" w:hanging="283"/>
        <w:rPr>
          <w:rFonts w:ascii="Lato" w:hAnsi="Lato"/>
          <w:i/>
          <w:color w:val="7F7F7F"/>
          <w:lang w:val="pl-PL"/>
        </w:rPr>
      </w:pPr>
      <w:r w:rsidRPr="00196A77">
        <w:rPr>
          <w:rFonts w:ascii="Lato" w:hAnsi="Lato"/>
          <w:i/>
          <w:color w:val="7F7F7F"/>
          <w:lang w:val="pl-PL"/>
        </w:rPr>
        <w:t>Przez inne</w:t>
      </w:r>
      <w:r w:rsidR="004B1EEB" w:rsidRPr="00196A77">
        <w:rPr>
          <w:rFonts w:ascii="Lato" w:hAnsi="Lato"/>
          <w:i/>
          <w:color w:val="7F7F7F"/>
          <w:lang w:val="pl-PL"/>
        </w:rPr>
        <w:t xml:space="preserve"> </w:t>
      </w:r>
      <w:r w:rsidR="002338C9" w:rsidRPr="00196A77">
        <w:rPr>
          <w:rFonts w:ascii="Lato" w:hAnsi="Lato"/>
          <w:i/>
          <w:color w:val="7F7F7F"/>
          <w:lang w:val="pl-PL"/>
        </w:rPr>
        <w:t>osob</w:t>
      </w:r>
      <w:r w:rsidRPr="00196A77">
        <w:rPr>
          <w:rFonts w:ascii="Lato" w:hAnsi="Lato"/>
          <w:i/>
          <w:color w:val="7F7F7F"/>
          <w:lang w:val="pl-PL"/>
        </w:rPr>
        <w:t>y</w:t>
      </w:r>
      <w:r w:rsidR="002338C9" w:rsidRPr="00196A77">
        <w:rPr>
          <w:rFonts w:ascii="Lato" w:hAnsi="Lato"/>
          <w:i/>
          <w:color w:val="7F7F7F"/>
          <w:lang w:val="pl-PL"/>
        </w:rPr>
        <w:t xml:space="preserve"> na peron</w:t>
      </w:r>
      <w:r w:rsidRPr="00196A77">
        <w:rPr>
          <w:rFonts w:ascii="Lato" w:hAnsi="Lato"/>
          <w:i/>
          <w:color w:val="7F7F7F"/>
          <w:lang w:val="pl-PL"/>
        </w:rPr>
        <w:t>ie należy rozumieć:</w:t>
      </w:r>
    </w:p>
    <w:p w:rsidR="002338C9" w:rsidRPr="00196A77" w:rsidRDefault="002338C9" w:rsidP="004F1415">
      <w:pPr>
        <w:pStyle w:val="Akapitzlist"/>
        <w:numPr>
          <w:ilvl w:val="0"/>
          <w:numId w:val="16"/>
        </w:numPr>
        <w:spacing w:after="6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stojące na peronie:</w:t>
      </w:r>
    </w:p>
    <w:p w:rsidR="002338C9" w:rsidRPr="00196A77" w:rsidRDefault="002338C9" w:rsidP="004F1415">
      <w:pPr>
        <w:pStyle w:val="Akapitzlist"/>
        <w:numPr>
          <w:ilvl w:val="1"/>
          <w:numId w:val="17"/>
        </w:numPr>
        <w:spacing w:after="60" w:line="240" w:lineRule="auto"/>
        <w:ind w:left="1701"/>
        <w:contextualSpacing w:val="0"/>
        <w:jc w:val="both"/>
        <w:rPr>
          <w:rFonts w:ascii="Lato" w:hAnsi="Lato" w:cs="Arial"/>
          <w:i/>
          <w:color w:val="7F7F7F"/>
          <w:lang w:val="pl-PL"/>
        </w:rPr>
      </w:pPr>
      <w:r w:rsidRPr="00196A77">
        <w:rPr>
          <w:rFonts w:ascii="Lato" w:hAnsi="Lato" w:cs="Arial"/>
          <w:i/>
          <w:color w:val="7F7F7F"/>
          <w:lang w:val="pl-PL"/>
        </w:rPr>
        <w:t>uderzone przez otwarte drzwi pociągu lub inny obiekt wystający poza skrajnię</w:t>
      </w:r>
      <w:r w:rsidR="00996DE3" w:rsidRPr="00196A77">
        <w:rPr>
          <w:rFonts w:ascii="Lato" w:hAnsi="Lato" w:cs="Arial"/>
          <w:i/>
          <w:color w:val="7F7F7F"/>
          <w:lang w:val="pl-PL"/>
        </w:rPr>
        <w:t>,</w:t>
      </w:r>
    </w:p>
    <w:p w:rsidR="002338C9" w:rsidRPr="00196A77" w:rsidRDefault="002338C9" w:rsidP="004F1415">
      <w:pPr>
        <w:pStyle w:val="Akapitzlist"/>
        <w:numPr>
          <w:ilvl w:val="1"/>
          <w:numId w:val="17"/>
        </w:numPr>
        <w:spacing w:after="60" w:line="240" w:lineRule="auto"/>
        <w:ind w:left="1701"/>
        <w:contextualSpacing w:val="0"/>
        <w:jc w:val="both"/>
        <w:rPr>
          <w:rFonts w:ascii="Lato" w:hAnsi="Lato" w:cs="Arial"/>
          <w:i/>
          <w:color w:val="7F7F7F"/>
          <w:lang w:val="pl-PL"/>
        </w:rPr>
      </w:pPr>
      <w:r w:rsidRPr="00196A77">
        <w:rPr>
          <w:rFonts w:ascii="Lato" w:hAnsi="Lato" w:cs="Arial"/>
          <w:i/>
          <w:color w:val="7F7F7F"/>
          <w:lang w:val="pl-PL"/>
        </w:rPr>
        <w:t>uderzone przez</w:t>
      </w:r>
      <w:r w:rsidR="00996DE3" w:rsidRPr="00196A77">
        <w:rPr>
          <w:rFonts w:ascii="Lato" w:hAnsi="Lato" w:cs="Arial"/>
          <w:i/>
          <w:color w:val="7F7F7F"/>
          <w:lang w:val="pl-PL"/>
        </w:rPr>
        <w:t xml:space="preserve"> obiekt, który wypadł z pociągu,</w:t>
      </w:r>
    </w:p>
    <w:p w:rsidR="002338C9" w:rsidRPr="00196A77" w:rsidRDefault="002338C9" w:rsidP="004F1415">
      <w:pPr>
        <w:pStyle w:val="Akapitzlist"/>
        <w:numPr>
          <w:ilvl w:val="1"/>
          <w:numId w:val="17"/>
        </w:numPr>
        <w:spacing w:after="60" w:line="240" w:lineRule="auto"/>
        <w:ind w:left="1701"/>
        <w:contextualSpacing w:val="0"/>
        <w:jc w:val="both"/>
        <w:rPr>
          <w:rFonts w:ascii="Lato" w:hAnsi="Lato" w:cs="Arial"/>
          <w:i/>
          <w:color w:val="7F7F7F"/>
          <w:lang w:val="pl-PL"/>
        </w:rPr>
      </w:pPr>
      <w:r w:rsidRPr="00196A77">
        <w:rPr>
          <w:rFonts w:ascii="Lato" w:hAnsi="Lato" w:cs="Arial"/>
          <w:i/>
          <w:color w:val="7F7F7F"/>
          <w:lang w:val="pl-PL"/>
        </w:rPr>
        <w:t>naruszające zwykłą skrajnię kinematyczną pociągu i uderzone przez pociąg</w:t>
      </w:r>
      <w:r w:rsidR="00996DE3" w:rsidRPr="00196A77">
        <w:rPr>
          <w:rFonts w:ascii="Lato" w:hAnsi="Lato" w:cs="Arial"/>
          <w:i/>
          <w:color w:val="7F7F7F"/>
          <w:lang w:val="pl-PL"/>
        </w:rPr>
        <w:t>,</w:t>
      </w:r>
    </w:p>
    <w:p w:rsidR="002338C9" w:rsidRPr="00196A77" w:rsidRDefault="002338C9" w:rsidP="004F1415">
      <w:pPr>
        <w:pStyle w:val="Akapitzlist"/>
        <w:numPr>
          <w:ilvl w:val="0"/>
          <w:numId w:val="16"/>
        </w:numPr>
        <w:spacing w:after="6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które spadły z peronu i zostały uderzone przez pociąg</w:t>
      </w:r>
      <w:r w:rsidR="00996DE3" w:rsidRPr="00196A77">
        <w:rPr>
          <w:rFonts w:ascii="Lato" w:hAnsi="Lato" w:cs="Arial"/>
          <w:i/>
          <w:color w:val="7F7F7F"/>
          <w:lang w:val="pl-PL"/>
        </w:rPr>
        <w:t>,</w:t>
      </w:r>
    </w:p>
    <w:p w:rsidR="002338C9" w:rsidRPr="00196A77" w:rsidRDefault="00EB373A" w:rsidP="004F1415">
      <w:pPr>
        <w:pStyle w:val="Akapitzlist"/>
        <w:numPr>
          <w:ilvl w:val="0"/>
          <w:numId w:val="16"/>
        </w:numPr>
        <w:spacing w:after="12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nie</w:t>
      </w:r>
      <w:r w:rsidR="002338C9" w:rsidRPr="00196A77">
        <w:rPr>
          <w:rFonts w:ascii="Lato" w:hAnsi="Lato" w:cs="Arial"/>
          <w:i/>
          <w:color w:val="7F7F7F"/>
          <w:lang w:val="pl-PL"/>
        </w:rPr>
        <w:t>będące pracownikami upoważnione do przekr</w:t>
      </w:r>
      <w:r w:rsidR="00E84B41" w:rsidRPr="00196A77">
        <w:rPr>
          <w:rFonts w:ascii="Lato" w:hAnsi="Lato" w:cs="Arial"/>
          <w:i/>
          <w:color w:val="7F7F7F"/>
          <w:lang w:val="pl-PL"/>
        </w:rPr>
        <w:t>aczania torów między peronami i </w:t>
      </w:r>
      <w:r w:rsidR="00996DE3" w:rsidRPr="00196A77">
        <w:rPr>
          <w:rFonts w:ascii="Lato" w:hAnsi="Lato" w:cs="Arial"/>
          <w:i/>
          <w:color w:val="7F7F7F"/>
          <w:lang w:val="pl-PL"/>
        </w:rPr>
        <w:t>uderzone przez pociąg;</w:t>
      </w:r>
    </w:p>
    <w:p w:rsidR="002338C9" w:rsidRPr="00196A77" w:rsidRDefault="004B1EEB" w:rsidP="0083209C">
      <w:pPr>
        <w:pStyle w:val="Akapitzlist"/>
        <w:numPr>
          <w:ilvl w:val="1"/>
          <w:numId w:val="3"/>
        </w:numPr>
        <w:spacing w:after="60" w:line="240" w:lineRule="auto"/>
        <w:ind w:left="993" w:hanging="283"/>
        <w:contextualSpacing w:val="0"/>
        <w:jc w:val="both"/>
        <w:rPr>
          <w:rFonts w:ascii="Lato" w:hAnsi="Lato" w:cs="Arial"/>
          <w:i/>
          <w:color w:val="7F7F7F"/>
          <w:lang w:val="pl-PL"/>
        </w:rPr>
      </w:pPr>
      <w:r w:rsidRPr="00196A77">
        <w:rPr>
          <w:rFonts w:ascii="Lato" w:hAnsi="Lato" w:cs="Arial"/>
          <w:i/>
          <w:color w:val="7F7F7F"/>
          <w:lang w:val="pl-PL"/>
        </w:rPr>
        <w:t xml:space="preserve">inne </w:t>
      </w:r>
      <w:r w:rsidR="002338C9" w:rsidRPr="00196A77">
        <w:rPr>
          <w:rFonts w:ascii="Lato" w:hAnsi="Lato" w:cs="Arial"/>
          <w:i/>
          <w:color w:val="7F7F7F"/>
          <w:lang w:val="pl-PL"/>
        </w:rPr>
        <w:t>osoby poza peronami</w:t>
      </w:r>
      <w:r w:rsidR="00996DE3" w:rsidRPr="00196A77">
        <w:rPr>
          <w:rFonts w:ascii="Lato" w:hAnsi="Lato" w:cs="Arial"/>
          <w:i/>
          <w:color w:val="7F7F7F"/>
          <w:lang w:val="pl-PL"/>
        </w:rPr>
        <w:t>:</w:t>
      </w:r>
    </w:p>
    <w:p w:rsidR="002338C9" w:rsidRPr="00196A77" w:rsidRDefault="002338C9" w:rsidP="004F1415">
      <w:pPr>
        <w:pStyle w:val="Akapitzlist"/>
        <w:numPr>
          <w:ilvl w:val="0"/>
          <w:numId w:val="16"/>
        </w:numPr>
        <w:spacing w:after="6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znajdujące się w pojeździe drogowym, który znajdował się na torach (</w:t>
      </w:r>
      <w:r w:rsidR="004B1EEB" w:rsidRPr="00196A77">
        <w:rPr>
          <w:rFonts w:ascii="Lato" w:hAnsi="Lato" w:cs="Arial"/>
          <w:i/>
          <w:color w:val="7F7F7F"/>
          <w:lang w:val="pl-PL"/>
        </w:rPr>
        <w:t>poza przejazdem kolejowym</w:t>
      </w:r>
      <w:r w:rsidRPr="00196A77">
        <w:rPr>
          <w:rFonts w:ascii="Lato" w:hAnsi="Lato" w:cs="Arial"/>
          <w:i/>
          <w:color w:val="7F7F7F"/>
          <w:lang w:val="pl-PL"/>
        </w:rPr>
        <w:t>) i został uderzony przez pociąg</w:t>
      </w:r>
      <w:r w:rsidR="00996DE3" w:rsidRPr="00196A77">
        <w:rPr>
          <w:rFonts w:ascii="Lato" w:hAnsi="Lato" w:cs="Arial"/>
          <w:i/>
          <w:color w:val="7F7F7F"/>
          <w:lang w:val="pl-PL"/>
        </w:rPr>
        <w:t>,</w:t>
      </w:r>
    </w:p>
    <w:p w:rsidR="002338C9" w:rsidRPr="00196A77" w:rsidRDefault="002338C9" w:rsidP="004F1415">
      <w:pPr>
        <w:pStyle w:val="Akapitzlist"/>
        <w:numPr>
          <w:ilvl w:val="0"/>
          <w:numId w:val="16"/>
        </w:numPr>
        <w:spacing w:after="12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 xml:space="preserve">osoby znajdujące się obok torów uderzone przez wykolejony pociąg lub </w:t>
      </w:r>
      <w:r w:rsidR="00E84B41" w:rsidRPr="00196A77">
        <w:rPr>
          <w:rFonts w:ascii="Lato" w:hAnsi="Lato" w:cs="Arial"/>
          <w:i/>
          <w:color w:val="7F7F7F"/>
          <w:lang w:val="pl-PL"/>
        </w:rPr>
        <w:t>obiekt, który wypadł z </w:t>
      </w:r>
      <w:r w:rsidRPr="00196A77">
        <w:rPr>
          <w:rFonts w:ascii="Lato" w:hAnsi="Lato" w:cs="Arial"/>
          <w:i/>
          <w:color w:val="7F7F7F"/>
          <w:lang w:val="pl-PL"/>
        </w:rPr>
        <w:t>pociągu</w:t>
      </w:r>
      <w:r w:rsidR="00467278" w:rsidRPr="00196A77">
        <w:rPr>
          <w:rFonts w:ascii="Lato" w:hAnsi="Lato" w:cs="Arial"/>
          <w:i/>
          <w:color w:val="7F7F7F"/>
          <w:lang w:val="pl-PL"/>
        </w:rPr>
        <w:t>.</w:t>
      </w:r>
    </w:p>
    <w:p w:rsidR="00101EC9" w:rsidRPr="00190BC5" w:rsidRDefault="00101EC9" w:rsidP="00422CB7">
      <w:pPr>
        <w:pStyle w:val="Listawielopoziomowa"/>
        <w:numPr>
          <w:ilvl w:val="1"/>
          <w:numId w:val="18"/>
        </w:numPr>
      </w:pPr>
      <w:bookmarkStart w:id="21" w:name="_Toc509574807"/>
      <w:r>
        <w:t>Samobójstwa i próby samobójcze</w:t>
      </w:r>
      <w:bookmarkEnd w:id="21"/>
    </w:p>
    <w:p w:rsidR="00101EC9" w:rsidRDefault="00101EC9" w:rsidP="0083209C">
      <w:pPr>
        <w:pStyle w:val="Tekstpodstawowy"/>
        <w:tabs>
          <w:tab w:val="left" w:pos="1200"/>
        </w:tabs>
        <w:spacing w:before="0" w:beforeAutospacing="0" w:after="120" w:afterAutospacing="0"/>
        <w:ind w:left="426"/>
        <w:jc w:val="both"/>
        <w:rPr>
          <w:rFonts w:ascii="Lato" w:hAnsi="Lato" w:cs="Arial"/>
          <w:i/>
          <w:color w:val="365F91"/>
          <w:sz w:val="22"/>
          <w:szCs w:val="22"/>
          <w:lang w:val="pl-PL"/>
        </w:rPr>
      </w:pPr>
      <w:r w:rsidRPr="00101EC9">
        <w:rPr>
          <w:rFonts w:ascii="Lato" w:hAnsi="Lato" w:cs="Arial"/>
          <w:i/>
          <w:color w:val="365F91"/>
          <w:sz w:val="22"/>
          <w:szCs w:val="22"/>
          <w:lang w:val="pl-PL"/>
        </w:rPr>
        <w:t>Dane dotyczące liczby</w:t>
      </w:r>
      <w:r w:rsidR="003277F4">
        <w:rPr>
          <w:rFonts w:ascii="Lato" w:hAnsi="Lato" w:cs="Arial"/>
          <w:i/>
          <w:color w:val="365F91"/>
          <w:sz w:val="22"/>
          <w:szCs w:val="22"/>
          <w:lang w:val="pl-PL"/>
        </w:rPr>
        <w:t xml:space="preserve"> samobójstw</w:t>
      </w:r>
      <w:r w:rsidRPr="00101EC9">
        <w:rPr>
          <w:rFonts w:ascii="Lato" w:hAnsi="Lato" w:cs="Arial"/>
          <w:i/>
          <w:color w:val="365F91"/>
          <w:sz w:val="22"/>
          <w:szCs w:val="22"/>
          <w:lang w:val="pl-PL"/>
        </w:rPr>
        <w:t xml:space="preserve"> i</w:t>
      </w:r>
      <w:r w:rsidR="003277F4">
        <w:rPr>
          <w:rFonts w:ascii="Lato" w:hAnsi="Lato" w:cs="Arial"/>
          <w:i/>
          <w:color w:val="365F91"/>
          <w:sz w:val="22"/>
          <w:szCs w:val="22"/>
          <w:lang w:val="pl-PL"/>
        </w:rPr>
        <w:t xml:space="preserve"> ich</w:t>
      </w:r>
      <w:r w:rsidRPr="00101EC9">
        <w:rPr>
          <w:rFonts w:ascii="Lato" w:hAnsi="Lato" w:cs="Arial"/>
          <w:i/>
          <w:color w:val="365F91"/>
          <w:sz w:val="22"/>
          <w:szCs w:val="22"/>
          <w:lang w:val="pl-PL"/>
        </w:rPr>
        <w:t xml:space="preserve"> ofiar podaje tylko zarządca infrastruktury. </w:t>
      </w:r>
    </w:p>
    <w:p w:rsidR="007E11B6" w:rsidRDefault="005618BA" w:rsidP="0083209C">
      <w:pPr>
        <w:pStyle w:val="Tekstpodstawowy"/>
        <w:tabs>
          <w:tab w:val="left" w:pos="1200"/>
        </w:tabs>
        <w:spacing w:before="0" w:beforeAutospacing="0" w:after="120" w:afterAutospacing="0"/>
        <w:ind w:left="426"/>
        <w:jc w:val="both"/>
        <w:rPr>
          <w:rFonts w:ascii="Lato" w:hAnsi="Lato" w:cs="Arial"/>
          <w:i/>
          <w:color w:val="FF0000"/>
          <w:sz w:val="22"/>
          <w:szCs w:val="22"/>
          <w:lang w:val="pl-PL"/>
        </w:rPr>
      </w:pPr>
      <w:r>
        <w:rPr>
          <w:rFonts w:ascii="Lato" w:hAnsi="Lato" w:cs="Arial"/>
          <w:i/>
          <w:color w:val="365F91"/>
          <w:sz w:val="22"/>
          <w:szCs w:val="22"/>
          <w:lang w:val="pl-PL"/>
        </w:rPr>
        <w:t xml:space="preserve">Uwzględnij zdarzenia, dla których nie ma orzeczenia Prokuratury o popełnieniu samobójstwa, lecz zaistniały przesłanki wskazujące na zamiar popełnienia samobójstwa przez poszkodowanego. Wynikające z tzw. „kryteriów Ovenstone”. </w:t>
      </w:r>
    </w:p>
    <w:p w:rsidR="003277F4" w:rsidRPr="007E7EA0" w:rsidRDefault="003277F4" w:rsidP="0083209C">
      <w:pPr>
        <w:pStyle w:val="Tekstpodstawowy"/>
        <w:tabs>
          <w:tab w:val="left" w:pos="1200"/>
        </w:tabs>
        <w:spacing w:before="0" w:beforeAutospacing="0" w:after="120" w:afterAutospacing="0"/>
        <w:ind w:left="426"/>
        <w:jc w:val="both"/>
        <w:rPr>
          <w:rFonts w:ascii="Lato" w:hAnsi="Lato" w:cs="Arial"/>
          <w:i/>
          <w:color w:val="365F91"/>
          <w:sz w:val="22"/>
          <w:szCs w:val="22"/>
          <w:lang w:val="pl-PL"/>
        </w:rPr>
      </w:pPr>
      <w:r w:rsidRPr="007E7EA0">
        <w:rPr>
          <w:rFonts w:ascii="Lato" w:hAnsi="Lato" w:cs="Arial"/>
          <w:i/>
          <w:color w:val="365F91"/>
          <w:sz w:val="22"/>
          <w:szCs w:val="22"/>
          <w:lang w:val="pl-PL"/>
        </w:rPr>
        <w:t xml:space="preserve">Każdy z poniższych przypadków sam w sobie może </w:t>
      </w:r>
      <w:r w:rsidR="00FE6FE5">
        <w:rPr>
          <w:rFonts w:ascii="Lato" w:hAnsi="Lato" w:cs="Arial"/>
          <w:i/>
          <w:color w:val="365F91"/>
          <w:sz w:val="22"/>
          <w:szCs w:val="22"/>
          <w:lang w:val="pl-PL"/>
        </w:rPr>
        <w:t xml:space="preserve">więc </w:t>
      </w:r>
      <w:r w:rsidRPr="007E7EA0">
        <w:rPr>
          <w:rFonts w:ascii="Lato" w:hAnsi="Lato" w:cs="Arial"/>
          <w:i/>
          <w:color w:val="365F91"/>
          <w:sz w:val="22"/>
          <w:szCs w:val="22"/>
          <w:lang w:val="pl-PL"/>
        </w:rPr>
        <w:t>być traktowany jako dowód podejrzenia popełnienia samobójstwa:</w:t>
      </w:r>
    </w:p>
    <w:p w:rsidR="003277F4" w:rsidRPr="005618BA" w:rsidRDefault="003277F4" w:rsidP="004F1415">
      <w:pPr>
        <w:pStyle w:val="Text1"/>
        <w:numPr>
          <w:ilvl w:val="0"/>
          <w:numId w:val="35"/>
        </w:numPr>
        <w:spacing w:after="120"/>
        <w:rPr>
          <w:rFonts w:ascii="Lato" w:hAnsi="Lato" w:cs="Arial"/>
          <w:i/>
          <w:color w:val="1F497D"/>
          <w:sz w:val="22"/>
          <w:szCs w:val="22"/>
          <w:lang w:val="pl-PL"/>
        </w:rPr>
      </w:pPr>
      <w:r w:rsidRPr="005618BA">
        <w:rPr>
          <w:rFonts w:ascii="Lato" w:hAnsi="Lato" w:cs="Arial"/>
          <w:i/>
          <w:color w:val="1F497D"/>
          <w:sz w:val="22"/>
          <w:szCs w:val="22"/>
          <w:lang w:val="pl-PL"/>
        </w:rPr>
        <w:t>list pożegnalny,</w:t>
      </w:r>
    </w:p>
    <w:p w:rsidR="003277F4" w:rsidRPr="005618BA" w:rsidRDefault="003277F4" w:rsidP="004F1415">
      <w:pPr>
        <w:pStyle w:val="Text1"/>
        <w:numPr>
          <w:ilvl w:val="0"/>
          <w:numId w:val="35"/>
        </w:numPr>
        <w:spacing w:after="120"/>
        <w:rPr>
          <w:rFonts w:ascii="Lato" w:hAnsi="Lato" w:cs="Arial"/>
          <w:i/>
          <w:color w:val="1F497D"/>
          <w:sz w:val="22"/>
          <w:szCs w:val="22"/>
          <w:lang w:val="pl-PL"/>
        </w:rPr>
      </w:pPr>
      <w:r w:rsidRPr="005618BA">
        <w:rPr>
          <w:rFonts w:ascii="Lato" w:hAnsi="Lato" w:cs="Arial"/>
          <w:i/>
          <w:color w:val="1F497D"/>
          <w:sz w:val="22"/>
          <w:szCs w:val="22"/>
          <w:lang w:val="pl-PL"/>
        </w:rPr>
        <w:t>jasne wyrażenie zamiaru popełnienia samobójstwa, o czym poinformuje świadek,</w:t>
      </w:r>
    </w:p>
    <w:p w:rsidR="003277F4" w:rsidRPr="005618BA" w:rsidRDefault="003277F4" w:rsidP="004F1415">
      <w:pPr>
        <w:pStyle w:val="Text1"/>
        <w:numPr>
          <w:ilvl w:val="0"/>
          <w:numId w:val="35"/>
        </w:numPr>
        <w:spacing w:after="120"/>
        <w:rPr>
          <w:rFonts w:ascii="Lato" w:hAnsi="Lato" w:cs="Arial"/>
          <w:i/>
          <w:color w:val="1F497D"/>
          <w:sz w:val="22"/>
          <w:szCs w:val="22"/>
          <w:lang w:val="pl-PL"/>
        </w:rPr>
      </w:pPr>
      <w:r w:rsidRPr="005618BA">
        <w:rPr>
          <w:rFonts w:ascii="Lato" w:hAnsi="Lato" w:cs="Arial"/>
          <w:i/>
          <w:color w:val="1F497D"/>
          <w:sz w:val="22"/>
          <w:szCs w:val="22"/>
          <w:lang w:val="pl-PL"/>
        </w:rPr>
        <w:t>z</w:t>
      </w:r>
      <w:r w:rsidR="007E7EA0" w:rsidRPr="005618BA">
        <w:rPr>
          <w:rFonts w:ascii="Lato" w:hAnsi="Lato" w:cs="Arial"/>
          <w:i/>
          <w:color w:val="1F497D"/>
          <w:sz w:val="22"/>
          <w:szCs w:val="22"/>
          <w:lang w:val="pl-PL"/>
        </w:rPr>
        <w:t>achowanie</w:t>
      </w:r>
      <w:r w:rsidRPr="005618BA">
        <w:rPr>
          <w:rFonts w:ascii="Lato" w:hAnsi="Lato" w:cs="Arial"/>
          <w:i/>
          <w:color w:val="1F497D"/>
          <w:sz w:val="22"/>
          <w:szCs w:val="22"/>
          <w:lang w:val="pl-PL"/>
        </w:rPr>
        <w:t xml:space="preserve"> osoby </w:t>
      </w:r>
      <w:r w:rsidR="00E0326F">
        <w:rPr>
          <w:rFonts w:ascii="Lato" w:hAnsi="Lato" w:cs="Arial"/>
          <w:i/>
          <w:color w:val="1F497D"/>
          <w:sz w:val="22"/>
          <w:szCs w:val="22"/>
          <w:lang w:val="pl-PL"/>
        </w:rPr>
        <w:t>wskazujące</w:t>
      </w:r>
      <w:r w:rsidR="007E7EA0" w:rsidRPr="005618BA">
        <w:rPr>
          <w:rFonts w:ascii="Lato" w:hAnsi="Lato" w:cs="Arial"/>
          <w:i/>
          <w:color w:val="1F497D"/>
          <w:sz w:val="22"/>
          <w:szCs w:val="22"/>
          <w:lang w:val="pl-PL"/>
        </w:rPr>
        <w:t xml:space="preserve"> </w:t>
      </w:r>
      <w:r w:rsidRPr="005618BA">
        <w:rPr>
          <w:rFonts w:ascii="Lato" w:hAnsi="Lato" w:cs="Arial"/>
          <w:i/>
          <w:color w:val="1F497D"/>
          <w:sz w:val="22"/>
          <w:szCs w:val="22"/>
          <w:lang w:val="pl-PL"/>
        </w:rPr>
        <w:t>na zamiar popełnienia samobójstwa,</w:t>
      </w:r>
    </w:p>
    <w:p w:rsidR="003277F4" w:rsidRPr="005618BA" w:rsidRDefault="003277F4" w:rsidP="004F1415">
      <w:pPr>
        <w:pStyle w:val="Text1"/>
        <w:numPr>
          <w:ilvl w:val="0"/>
          <w:numId w:val="35"/>
        </w:numPr>
        <w:spacing w:after="120"/>
        <w:rPr>
          <w:rFonts w:ascii="Lato" w:hAnsi="Lato" w:cs="Arial"/>
          <w:i/>
          <w:color w:val="1F497D"/>
          <w:sz w:val="22"/>
          <w:szCs w:val="22"/>
          <w:lang w:val="pl-PL"/>
        </w:rPr>
      </w:pPr>
      <w:r w:rsidRPr="005618BA">
        <w:rPr>
          <w:rFonts w:ascii="Lato" w:hAnsi="Lato" w:cs="Arial"/>
          <w:i/>
          <w:color w:val="1F497D"/>
          <w:sz w:val="22"/>
          <w:szCs w:val="22"/>
          <w:lang w:val="pl-PL"/>
        </w:rPr>
        <w:t>wcześniejsze próby samobójcze</w:t>
      </w:r>
      <w:r w:rsidR="007E11B6">
        <w:rPr>
          <w:rFonts w:ascii="Lato" w:hAnsi="Lato" w:cs="Arial"/>
          <w:i/>
          <w:color w:val="1F497D"/>
          <w:sz w:val="22"/>
          <w:szCs w:val="22"/>
          <w:lang w:val="pl-PL"/>
        </w:rPr>
        <w:t>,</w:t>
      </w:r>
    </w:p>
    <w:p w:rsidR="003277F4" w:rsidRPr="005618BA" w:rsidRDefault="007E11B6" w:rsidP="004F1415">
      <w:pPr>
        <w:pStyle w:val="Text1"/>
        <w:numPr>
          <w:ilvl w:val="0"/>
          <w:numId w:val="35"/>
        </w:numPr>
        <w:spacing w:after="120"/>
        <w:rPr>
          <w:rFonts w:ascii="Lato" w:hAnsi="Lato" w:cs="Arial"/>
          <w:i/>
          <w:color w:val="1F497D"/>
          <w:sz w:val="22"/>
          <w:szCs w:val="22"/>
          <w:lang w:val="pl-PL"/>
        </w:rPr>
      </w:pPr>
      <w:r>
        <w:rPr>
          <w:rFonts w:ascii="Lato" w:hAnsi="Lato" w:cs="Arial"/>
          <w:i/>
          <w:color w:val="1F497D"/>
          <w:sz w:val="22"/>
          <w:szCs w:val="22"/>
          <w:lang w:val="pl-PL"/>
        </w:rPr>
        <w:t>p</w:t>
      </w:r>
      <w:r w:rsidR="003277F4" w:rsidRPr="005618BA">
        <w:rPr>
          <w:rFonts w:ascii="Lato" w:hAnsi="Lato" w:cs="Arial"/>
          <w:i/>
          <w:color w:val="1F497D"/>
          <w:sz w:val="22"/>
          <w:szCs w:val="22"/>
          <w:lang w:val="pl-PL"/>
        </w:rPr>
        <w:t>rzedłużająca się depresja</w:t>
      </w:r>
      <w:r>
        <w:rPr>
          <w:rFonts w:ascii="Lato" w:hAnsi="Lato" w:cs="Arial"/>
          <w:i/>
          <w:color w:val="1F497D"/>
          <w:sz w:val="22"/>
          <w:szCs w:val="22"/>
          <w:lang w:val="pl-PL"/>
        </w:rPr>
        <w:t>,</w:t>
      </w:r>
    </w:p>
    <w:p w:rsidR="00101EC9" w:rsidRDefault="003277F4" w:rsidP="004F1415">
      <w:pPr>
        <w:pStyle w:val="Text1"/>
        <w:numPr>
          <w:ilvl w:val="0"/>
          <w:numId w:val="35"/>
        </w:numPr>
        <w:spacing w:after="120"/>
        <w:rPr>
          <w:rFonts w:ascii="Lato" w:hAnsi="Lato" w:cs="Arial"/>
          <w:i/>
          <w:color w:val="1F497D"/>
          <w:sz w:val="22"/>
          <w:szCs w:val="22"/>
          <w:lang w:val="pl-PL"/>
        </w:rPr>
      </w:pPr>
      <w:r w:rsidRPr="005618BA">
        <w:rPr>
          <w:rFonts w:ascii="Lato" w:hAnsi="Lato" w:cs="Arial"/>
          <w:i/>
          <w:color w:val="1F497D"/>
          <w:sz w:val="22"/>
          <w:szCs w:val="22"/>
          <w:lang w:val="pl-PL"/>
        </w:rPr>
        <w:t>niestabilność emocjonalna</w:t>
      </w:r>
      <w:r w:rsidR="007E7EA0" w:rsidRPr="005618BA">
        <w:rPr>
          <w:rFonts w:ascii="Lato" w:hAnsi="Lato" w:cs="Arial"/>
          <w:i/>
          <w:color w:val="1F497D"/>
          <w:sz w:val="22"/>
          <w:szCs w:val="22"/>
          <w:lang w:val="pl-PL"/>
        </w:rPr>
        <w:t>, czyli wyraźna</w:t>
      </w:r>
      <w:r w:rsidRPr="005618BA">
        <w:rPr>
          <w:rFonts w:ascii="Lato" w:hAnsi="Lato" w:cs="Arial"/>
          <w:i/>
          <w:color w:val="1F497D"/>
          <w:sz w:val="22"/>
          <w:szCs w:val="22"/>
          <w:lang w:val="pl-PL"/>
        </w:rPr>
        <w:t xml:space="preserve"> emocjonaln</w:t>
      </w:r>
      <w:r w:rsidR="007E7EA0" w:rsidRPr="005618BA">
        <w:rPr>
          <w:rFonts w:ascii="Lato" w:hAnsi="Lato" w:cs="Arial"/>
          <w:i/>
          <w:color w:val="1F497D"/>
          <w:sz w:val="22"/>
          <w:szCs w:val="22"/>
          <w:lang w:val="pl-PL"/>
        </w:rPr>
        <w:t>a</w:t>
      </w:r>
      <w:r w:rsidRPr="005618BA">
        <w:rPr>
          <w:rFonts w:ascii="Lato" w:hAnsi="Lato" w:cs="Arial"/>
          <w:i/>
          <w:color w:val="1F497D"/>
          <w:sz w:val="22"/>
          <w:szCs w:val="22"/>
          <w:lang w:val="pl-PL"/>
        </w:rPr>
        <w:t xml:space="preserve"> reakcj</w:t>
      </w:r>
      <w:r w:rsidR="007E7EA0" w:rsidRPr="005618BA">
        <w:rPr>
          <w:rFonts w:ascii="Lato" w:hAnsi="Lato" w:cs="Arial"/>
          <w:i/>
          <w:color w:val="1F497D"/>
          <w:sz w:val="22"/>
          <w:szCs w:val="22"/>
          <w:lang w:val="pl-PL"/>
        </w:rPr>
        <w:t>a</w:t>
      </w:r>
      <w:r w:rsidR="00005DAE">
        <w:rPr>
          <w:rFonts w:ascii="Lato" w:hAnsi="Lato" w:cs="Arial"/>
          <w:i/>
          <w:color w:val="1F497D"/>
          <w:sz w:val="22"/>
          <w:szCs w:val="22"/>
          <w:lang w:val="pl-PL"/>
        </w:rPr>
        <w:t xml:space="preserve"> na ostatnie stresy lub </w:t>
      </w:r>
      <w:r w:rsidRPr="005618BA">
        <w:rPr>
          <w:rFonts w:ascii="Lato" w:hAnsi="Lato" w:cs="Arial"/>
          <w:i/>
          <w:color w:val="1F497D"/>
          <w:sz w:val="22"/>
          <w:szCs w:val="22"/>
          <w:lang w:val="pl-PL"/>
        </w:rPr>
        <w:t>dowody niepowodzenia (np. załamanie).</w:t>
      </w:r>
    </w:p>
    <w:p w:rsidR="00E0326F" w:rsidRPr="00691D96" w:rsidRDefault="00E0326F" w:rsidP="0083209C">
      <w:pPr>
        <w:pStyle w:val="Text1"/>
        <w:spacing w:after="120"/>
        <w:rPr>
          <w:rFonts w:ascii="Lato" w:hAnsi="Lato" w:cs="Arial"/>
          <w:i/>
          <w:color w:val="1F497D" w:themeColor="text2"/>
          <w:sz w:val="22"/>
          <w:szCs w:val="22"/>
          <w:lang w:val="pl-PL"/>
        </w:rPr>
      </w:pPr>
      <w:r w:rsidRPr="00691D96">
        <w:rPr>
          <w:rFonts w:ascii="Lato" w:hAnsi="Lato" w:cs="Arial"/>
          <w:i/>
          <w:color w:val="1F497D" w:themeColor="text2"/>
          <w:sz w:val="22"/>
          <w:szCs w:val="22"/>
          <w:lang w:val="pl-PL"/>
        </w:rPr>
        <w:lastRenderedPageBreak/>
        <w:t xml:space="preserve">Komisje kolejowe powinny brać pod uwagę powyższe kryteria w trakcie badania zdarzenia. Potwierdzenie zaistnienia przesłanek </w:t>
      </w:r>
      <w:r w:rsidR="00E8328D" w:rsidRPr="00691D96">
        <w:rPr>
          <w:rFonts w:ascii="Lato" w:hAnsi="Lato" w:cs="Arial"/>
          <w:i/>
          <w:color w:val="1F497D" w:themeColor="text2"/>
          <w:sz w:val="22"/>
          <w:szCs w:val="22"/>
          <w:lang w:val="pl-PL"/>
        </w:rPr>
        <w:t xml:space="preserve">wskazujących na zamiar popełnienia samobójstwa przez poszkodowanego </w:t>
      </w:r>
      <w:r w:rsidRPr="00691D96">
        <w:rPr>
          <w:rFonts w:ascii="Lato" w:hAnsi="Lato" w:cs="Arial"/>
          <w:i/>
          <w:color w:val="1F497D" w:themeColor="text2"/>
          <w:sz w:val="22"/>
          <w:szCs w:val="22"/>
          <w:lang w:val="pl-PL"/>
        </w:rPr>
        <w:t>powinn</w:t>
      </w:r>
      <w:r w:rsidR="00A21860" w:rsidRPr="00691D96">
        <w:rPr>
          <w:rFonts w:ascii="Lato" w:hAnsi="Lato" w:cs="Arial"/>
          <w:i/>
          <w:color w:val="1F497D" w:themeColor="text2"/>
          <w:sz w:val="22"/>
          <w:szCs w:val="22"/>
          <w:lang w:val="pl-PL"/>
        </w:rPr>
        <w:t xml:space="preserve">o znaleźć się </w:t>
      </w:r>
      <w:r w:rsidR="00E8328D" w:rsidRPr="00691D96">
        <w:rPr>
          <w:rFonts w:ascii="Lato" w:hAnsi="Lato" w:cs="Arial"/>
          <w:i/>
          <w:color w:val="1F497D" w:themeColor="text2"/>
          <w:sz w:val="22"/>
          <w:szCs w:val="22"/>
          <w:lang w:val="pl-PL"/>
        </w:rPr>
        <w:t>dokumentacji ze zdarzenia (protokół oględzin miejsca wypadku, protokół ustaleń końcowych)</w:t>
      </w:r>
      <w:r w:rsidRPr="00691D96">
        <w:rPr>
          <w:rFonts w:ascii="Lato" w:hAnsi="Lato" w:cs="Arial"/>
          <w:i/>
          <w:color w:val="1F497D" w:themeColor="text2"/>
          <w:sz w:val="22"/>
          <w:szCs w:val="22"/>
          <w:lang w:val="pl-PL"/>
        </w:rPr>
        <w:t xml:space="preserve">. </w:t>
      </w:r>
    </w:p>
    <w:p w:rsidR="00FE6FE5" w:rsidRDefault="0065437C" w:rsidP="0065437C">
      <w:pPr>
        <w:pStyle w:val="Text1"/>
        <w:spacing w:after="120"/>
        <w:rPr>
          <w:rFonts w:ascii="Lato" w:hAnsi="Lato" w:cs="Arial"/>
          <w:i/>
          <w:color w:val="1F497D"/>
          <w:sz w:val="22"/>
          <w:szCs w:val="22"/>
          <w:lang w:val="pl-PL"/>
        </w:rPr>
      </w:pPr>
      <w:r>
        <w:rPr>
          <w:rFonts w:ascii="Lato" w:hAnsi="Lato" w:cs="Arial"/>
          <w:i/>
          <w:color w:val="1F497D"/>
          <w:sz w:val="22"/>
          <w:szCs w:val="22"/>
          <w:lang w:val="pl-PL"/>
        </w:rPr>
        <w:t>Przypadki samobójstw zakwalifikowane według kryteriów Ovenstone przedstaw w poniższej tabeli. W kolumnie „Potwierdzenie” opisz krótko</w:t>
      </w:r>
      <w:r w:rsidRPr="0065437C">
        <w:rPr>
          <w:rFonts w:ascii="Lato" w:hAnsi="Lato" w:cs="Arial"/>
          <w:i/>
          <w:color w:val="1F497D"/>
          <w:sz w:val="22"/>
          <w:szCs w:val="22"/>
          <w:lang w:val="pl-PL"/>
        </w:rPr>
        <w:t xml:space="preserve"> </w:t>
      </w:r>
      <w:r>
        <w:rPr>
          <w:rFonts w:ascii="Lato" w:hAnsi="Lato" w:cs="Arial"/>
          <w:i/>
          <w:color w:val="1F497D"/>
          <w:sz w:val="22"/>
          <w:szCs w:val="22"/>
          <w:lang w:val="pl-PL"/>
        </w:rPr>
        <w:t xml:space="preserve">na podstawie jakich informacji zakwalifikowałeś  zdarzenie jako samobójstwo (np. zeznania świadków, fragment wysłuchania maszynisty mówiący o zachowaniu się poszkodowanego przed zdarzeniem). </w:t>
      </w:r>
      <w:r w:rsidR="00005DAE">
        <w:rPr>
          <w:rFonts w:ascii="Lato" w:hAnsi="Lato" w:cs="Arial"/>
          <w:i/>
          <w:color w:val="1F497D"/>
          <w:sz w:val="22"/>
          <w:szCs w:val="22"/>
          <w:lang w:val="pl-PL"/>
        </w:rPr>
        <w:t>Urząd Transportu Kolejowego</w:t>
      </w:r>
      <w:r w:rsidR="00E8328D">
        <w:rPr>
          <w:rFonts w:ascii="Lato" w:hAnsi="Lato" w:cs="Arial"/>
          <w:i/>
          <w:color w:val="1F497D"/>
          <w:sz w:val="22"/>
          <w:szCs w:val="22"/>
          <w:lang w:val="pl-PL"/>
        </w:rPr>
        <w:t xml:space="preserve"> może poprosić o dodatkowe </w:t>
      </w:r>
      <w:r>
        <w:rPr>
          <w:rFonts w:ascii="Lato" w:hAnsi="Lato" w:cs="Arial"/>
          <w:i/>
          <w:color w:val="1F497D"/>
          <w:sz w:val="22"/>
          <w:szCs w:val="22"/>
          <w:lang w:val="pl-PL"/>
        </w:rPr>
        <w:t>informacje</w:t>
      </w:r>
      <w:r w:rsidR="00E8328D">
        <w:rPr>
          <w:rFonts w:ascii="Lato" w:hAnsi="Lato" w:cs="Arial"/>
          <w:i/>
          <w:color w:val="1F497D"/>
          <w:sz w:val="22"/>
          <w:szCs w:val="22"/>
          <w:lang w:val="pl-PL"/>
        </w:rPr>
        <w:t xml:space="preserve"> dotyczące </w:t>
      </w:r>
      <w:r>
        <w:rPr>
          <w:rFonts w:ascii="Lato" w:hAnsi="Lato" w:cs="Arial"/>
          <w:i/>
          <w:color w:val="1F497D"/>
          <w:sz w:val="22"/>
          <w:szCs w:val="22"/>
          <w:lang w:val="pl-PL"/>
        </w:rPr>
        <w:t>kwalifikacji</w:t>
      </w:r>
      <w:r w:rsidR="00E8328D">
        <w:rPr>
          <w:rFonts w:ascii="Lato" w:hAnsi="Lato" w:cs="Arial"/>
          <w:i/>
          <w:color w:val="1F497D"/>
          <w:sz w:val="22"/>
          <w:szCs w:val="22"/>
          <w:lang w:val="pl-PL"/>
        </w:rPr>
        <w:t xml:space="preserve"> danego zdarzenia</w:t>
      </w:r>
      <w:r w:rsidR="00005DAE">
        <w:rPr>
          <w:rFonts w:ascii="Lato" w:hAnsi="Lato" w:cs="Arial"/>
          <w:i/>
          <w:color w:val="1F497D"/>
          <w:sz w:val="22"/>
          <w:szCs w:val="22"/>
          <w:lang w:val="pl-PL"/>
        </w:rPr>
        <w:t>.</w:t>
      </w:r>
    </w:p>
    <w:p w:rsidR="00E8328D" w:rsidRPr="00196A77" w:rsidRDefault="00E8328D" w:rsidP="00E8328D">
      <w:pPr>
        <w:pStyle w:val="Legenda"/>
        <w:spacing w:after="120"/>
        <w:ind w:left="425"/>
        <w:rPr>
          <w:rFonts w:ascii="Lato" w:hAnsi="Lato" w:cs="Arial"/>
          <w:i/>
          <w:sz w:val="22"/>
          <w:szCs w:val="22"/>
        </w:rPr>
      </w:pPr>
      <w:r w:rsidRPr="00196A77">
        <w:rPr>
          <w:rFonts w:ascii="Lato" w:hAnsi="Lato"/>
          <w:sz w:val="22"/>
          <w:szCs w:val="22"/>
        </w:rPr>
        <w:t xml:space="preserve">Tabela </w:t>
      </w:r>
      <w:r w:rsidRPr="00196A77">
        <w:rPr>
          <w:rFonts w:ascii="Lato" w:hAnsi="Lato"/>
          <w:sz w:val="22"/>
          <w:szCs w:val="22"/>
        </w:rPr>
        <w:fldChar w:fldCharType="begin"/>
      </w:r>
      <w:r w:rsidRPr="00196A77">
        <w:rPr>
          <w:rFonts w:ascii="Lato" w:hAnsi="Lato"/>
          <w:sz w:val="22"/>
          <w:szCs w:val="22"/>
        </w:rPr>
        <w:instrText xml:space="preserve"> SEQ Tabela \* ARABIC </w:instrText>
      </w:r>
      <w:r w:rsidRPr="00196A77">
        <w:rPr>
          <w:rFonts w:ascii="Lato" w:hAnsi="Lato"/>
          <w:sz w:val="22"/>
          <w:szCs w:val="22"/>
        </w:rPr>
        <w:fldChar w:fldCharType="separate"/>
      </w:r>
      <w:r w:rsidRPr="00196A77">
        <w:rPr>
          <w:rFonts w:ascii="Lato" w:hAnsi="Lato"/>
          <w:noProof/>
          <w:sz w:val="22"/>
          <w:szCs w:val="22"/>
        </w:rPr>
        <w:t>6</w:t>
      </w:r>
      <w:r w:rsidRPr="00196A77">
        <w:rPr>
          <w:rFonts w:ascii="Lato" w:hAnsi="Lato"/>
          <w:sz w:val="22"/>
          <w:szCs w:val="22"/>
        </w:rPr>
        <w:fldChar w:fldCharType="end"/>
      </w:r>
      <w:r w:rsidRPr="00196A77">
        <w:rPr>
          <w:rFonts w:ascii="Lato" w:hAnsi="Lato"/>
          <w:sz w:val="22"/>
          <w:szCs w:val="22"/>
        </w:rPr>
        <w:t>. Samobójstwa i próby samobójcze wg kryteriów Ovenstone</w:t>
      </w:r>
    </w:p>
    <w:tbl>
      <w:tblPr>
        <w:tblStyle w:val="Tabela-Siatka"/>
        <w:tblW w:w="0" w:type="auto"/>
        <w:tblInd w:w="534" w:type="dxa"/>
        <w:tblLook w:val="04A0" w:firstRow="1" w:lastRow="0" w:firstColumn="1" w:lastColumn="0" w:noHBand="0" w:noVBand="1"/>
      </w:tblPr>
      <w:tblGrid>
        <w:gridCol w:w="478"/>
        <w:gridCol w:w="1681"/>
        <w:gridCol w:w="3001"/>
        <w:gridCol w:w="3366"/>
      </w:tblGrid>
      <w:tr w:rsidR="0065437C" w:rsidRPr="0065437C" w:rsidTr="0065437C">
        <w:tc>
          <w:tcPr>
            <w:tcW w:w="236" w:type="dxa"/>
            <w:vAlign w:val="center"/>
          </w:tcPr>
          <w:p w:rsidR="0065437C" w:rsidRPr="0065437C" w:rsidRDefault="0065437C" w:rsidP="0083209C">
            <w:pPr>
              <w:rPr>
                <w:rFonts w:ascii="Lato" w:hAnsi="Lato" w:cs="Arial"/>
                <w:b/>
                <w:sz w:val="20"/>
                <w:szCs w:val="20"/>
              </w:rPr>
            </w:pPr>
            <w:r>
              <w:rPr>
                <w:rFonts w:ascii="Lato" w:hAnsi="Lato" w:cs="Arial"/>
                <w:b/>
                <w:sz w:val="20"/>
                <w:szCs w:val="20"/>
              </w:rPr>
              <w:t xml:space="preserve">Lp. </w:t>
            </w:r>
          </w:p>
        </w:tc>
        <w:tc>
          <w:tcPr>
            <w:tcW w:w="1725" w:type="dxa"/>
            <w:vAlign w:val="center"/>
          </w:tcPr>
          <w:p w:rsidR="0065437C" w:rsidRPr="0065437C" w:rsidRDefault="0065437C" w:rsidP="0083209C">
            <w:pPr>
              <w:rPr>
                <w:rFonts w:ascii="Lato" w:hAnsi="Lato" w:cs="Arial"/>
                <w:b/>
                <w:sz w:val="20"/>
                <w:szCs w:val="20"/>
              </w:rPr>
            </w:pPr>
            <w:r w:rsidRPr="0065437C">
              <w:rPr>
                <w:rFonts w:ascii="Lato" w:hAnsi="Lato" w:cs="Arial"/>
                <w:b/>
                <w:sz w:val="20"/>
                <w:szCs w:val="20"/>
              </w:rPr>
              <w:t>Data</w:t>
            </w:r>
          </w:p>
        </w:tc>
        <w:tc>
          <w:tcPr>
            <w:tcW w:w="3077" w:type="dxa"/>
            <w:vAlign w:val="center"/>
          </w:tcPr>
          <w:p w:rsidR="0065437C" w:rsidRPr="0065437C" w:rsidRDefault="0065437C" w:rsidP="0083209C">
            <w:pPr>
              <w:rPr>
                <w:rFonts w:ascii="Lato" w:hAnsi="Lato" w:cs="Arial"/>
                <w:b/>
                <w:sz w:val="20"/>
                <w:szCs w:val="20"/>
              </w:rPr>
            </w:pPr>
            <w:r w:rsidRPr="0065437C">
              <w:rPr>
                <w:rFonts w:ascii="Lato" w:hAnsi="Lato" w:cs="Arial"/>
                <w:b/>
                <w:sz w:val="20"/>
                <w:szCs w:val="20"/>
              </w:rPr>
              <w:t>Lokalizacja</w:t>
            </w:r>
          </w:p>
        </w:tc>
        <w:tc>
          <w:tcPr>
            <w:tcW w:w="3444" w:type="dxa"/>
            <w:vAlign w:val="center"/>
          </w:tcPr>
          <w:p w:rsidR="0065437C" w:rsidRPr="0065437C" w:rsidRDefault="0065437C" w:rsidP="0083209C">
            <w:pPr>
              <w:rPr>
                <w:rFonts w:ascii="Lato" w:hAnsi="Lato" w:cs="Arial"/>
                <w:b/>
                <w:sz w:val="20"/>
                <w:szCs w:val="20"/>
              </w:rPr>
            </w:pPr>
            <w:r w:rsidRPr="0065437C">
              <w:rPr>
                <w:rFonts w:ascii="Lato" w:hAnsi="Lato" w:cs="Arial"/>
                <w:b/>
                <w:sz w:val="20"/>
                <w:szCs w:val="20"/>
              </w:rPr>
              <w:t>Potwierdzenie</w:t>
            </w:r>
          </w:p>
        </w:tc>
      </w:tr>
      <w:tr w:rsidR="0065437C" w:rsidRPr="0065437C" w:rsidTr="0065437C">
        <w:tc>
          <w:tcPr>
            <w:tcW w:w="236" w:type="dxa"/>
            <w:vAlign w:val="center"/>
          </w:tcPr>
          <w:p w:rsidR="0065437C" w:rsidRPr="0065437C" w:rsidRDefault="0065437C" w:rsidP="0083209C">
            <w:pPr>
              <w:rPr>
                <w:rFonts w:ascii="Lato" w:hAnsi="Lato" w:cs="Arial"/>
                <w:sz w:val="20"/>
                <w:szCs w:val="20"/>
              </w:rPr>
            </w:pPr>
          </w:p>
        </w:tc>
        <w:tc>
          <w:tcPr>
            <w:tcW w:w="1725" w:type="dxa"/>
            <w:vAlign w:val="center"/>
          </w:tcPr>
          <w:p w:rsidR="0065437C" w:rsidRPr="0065437C" w:rsidRDefault="0065437C" w:rsidP="0083209C">
            <w:pPr>
              <w:rPr>
                <w:rFonts w:ascii="Lato" w:hAnsi="Lato" w:cs="Arial"/>
                <w:sz w:val="20"/>
                <w:szCs w:val="20"/>
              </w:rPr>
            </w:pPr>
          </w:p>
        </w:tc>
        <w:tc>
          <w:tcPr>
            <w:tcW w:w="3077" w:type="dxa"/>
            <w:vAlign w:val="center"/>
          </w:tcPr>
          <w:p w:rsidR="0065437C" w:rsidRPr="0065437C" w:rsidRDefault="0065437C" w:rsidP="0083209C">
            <w:pPr>
              <w:rPr>
                <w:rFonts w:ascii="Lato" w:hAnsi="Lato" w:cs="Arial"/>
                <w:sz w:val="20"/>
                <w:szCs w:val="20"/>
              </w:rPr>
            </w:pPr>
          </w:p>
        </w:tc>
        <w:tc>
          <w:tcPr>
            <w:tcW w:w="3444" w:type="dxa"/>
            <w:vAlign w:val="center"/>
          </w:tcPr>
          <w:p w:rsidR="0065437C" w:rsidRPr="0065437C" w:rsidRDefault="0065437C" w:rsidP="0083209C">
            <w:pPr>
              <w:rPr>
                <w:rFonts w:ascii="Lato" w:hAnsi="Lato" w:cs="Arial"/>
                <w:sz w:val="20"/>
                <w:szCs w:val="20"/>
              </w:rPr>
            </w:pPr>
          </w:p>
        </w:tc>
      </w:tr>
    </w:tbl>
    <w:p w:rsidR="008408F3" w:rsidRPr="00190BC5" w:rsidRDefault="00CC540A" w:rsidP="00422CB7">
      <w:pPr>
        <w:pStyle w:val="Listawielopoziomowa"/>
        <w:numPr>
          <w:ilvl w:val="1"/>
          <w:numId w:val="18"/>
        </w:numPr>
      </w:pPr>
      <w:bookmarkStart w:id="22" w:name="_Toc509574808"/>
      <w:r>
        <w:t>Z</w:t>
      </w:r>
      <w:r w:rsidR="0095014D" w:rsidRPr="00190BC5">
        <w:t>darze</w:t>
      </w:r>
      <w:r>
        <w:t>nia</w:t>
      </w:r>
      <w:r w:rsidR="0095014D" w:rsidRPr="00190BC5">
        <w:t xml:space="preserve"> poprzedzając</w:t>
      </w:r>
      <w:r>
        <w:t>e</w:t>
      </w:r>
      <w:r w:rsidR="00C1799D">
        <w:t xml:space="preserve"> wypadki</w:t>
      </w:r>
      <w:bookmarkEnd w:id="22"/>
    </w:p>
    <w:p w:rsidR="00CE226F" w:rsidRDefault="00CA52B4" w:rsidP="0083209C">
      <w:pPr>
        <w:pStyle w:val="Tekstpodstawowy"/>
        <w:tabs>
          <w:tab w:val="left" w:pos="1200"/>
        </w:tabs>
        <w:spacing w:before="0" w:beforeAutospacing="0" w:after="120" w:afterAutospacing="0"/>
        <w:ind w:left="426"/>
        <w:jc w:val="both"/>
        <w:rPr>
          <w:rFonts w:ascii="Lato" w:hAnsi="Lato" w:cs="Arial"/>
          <w:i/>
          <w:color w:val="365F91"/>
          <w:sz w:val="22"/>
          <w:szCs w:val="22"/>
          <w:lang w:val="pl-PL"/>
        </w:rPr>
      </w:pPr>
      <w:r>
        <w:rPr>
          <w:rFonts w:ascii="Lato" w:hAnsi="Lato" w:cs="Arial"/>
          <w:i/>
          <w:color w:val="365F91"/>
          <w:sz w:val="22"/>
          <w:szCs w:val="22"/>
          <w:lang w:val="pl-PL"/>
        </w:rPr>
        <w:t>U</w:t>
      </w:r>
      <w:r w:rsidR="00CC540A">
        <w:rPr>
          <w:rFonts w:ascii="Lato" w:hAnsi="Lato" w:cs="Arial"/>
          <w:i/>
          <w:color w:val="365F91"/>
          <w:sz w:val="22"/>
          <w:szCs w:val="22"/>
          <w:lang w:val="pl-PL"/>
        </w:rPr>
        <w:t>względni</w:t>
      </w:r>
      <w:r>
        <w:rPr>
          <w:rFonts w:ascii="Lato" w:hAnsi="Lato" w:cs="Arial"/>
          <w:i/>
          <w:color w:val="365F91"/>
          <w:sz w:val="22"/>
          <w:szCs w:val="22"/>
          <w:lang w:val="pl-PL"/>
        </w:rPr>
        <w:t>j</w:t>
      </w:r>
      <w:r w:rsidR="006C0BA1" w:rsidRPr="00190BC5">
        <w:rPr>
          <w:rFonts w:ascii="Lato" w:hAnsi="Lato" w:cs="Arial"/>
          <w:i/>
          <w:color w:val="365F91"/>
          <w:sz w:val="22"/>
          <w:szCs w:val="22"/>
        </w:rPr>
        <w:t xml:space="preserve"> wszystkie zdarzenia poprzedzające, </w:t>
      </w:r>
      <w:r>
        <w:rPr>
          <w:rFonts w:ascii="Lato" w:hAnsi="Lato" w:cs="Arial"/>
          <w:i/>
          <w:color w:val="365F91"/>
          <w:sz w:val="22"/>
          <w:szCs w:val="22"/>
        </w:rPr>
        <w:t>skutkujące</w:t>
      </w:r>
      <w:r w:rsidR="006C0BA1" w:rsidRPr="00190BC5">
        <w:rPr>
          <w:rFonts w:ascii="Lato" w:hAnsi="Lato" w:cs="Arial"/>
          <w:i/>
          <w:color w:val="365F91"/>
          <w:sz w:val="22"/>
          <w:szCs w:val="22"/>
        </w:rPr>
        <w:t xml:space="preserve"> </w:t>
      </w:r>
      <w:r>
        <w:rPr>
          <w:rFonts w:ascii="Lato" w:hAnsi="Lato" w:cs="Arial"/>
          <w:i/>
          <w:color w:val="365F91"/>
          <w:sz w:val="22"/>
          <w:szCs w:val="22"/>
          <w:lang w:val="pl-PL"/>
        </w:rPr>
        <w:t xml:space="preserve">i </w:t>
      </w:r>
      <w:r w:rsidR="006C0BA1" w:rsidRPr="00190BC5">
        <w:rPr>
          <w:rFonts w:ascii="Lato" w:hAnsi="Lato" w:cs="Arial"/>
          <w:i/>
          <w:color w:val="365F91"/>
          <w:sz w:val="22"/>
          <w:szCs w:val="22"/>
        </w:rPr>
        <w:t xml:space="preserve">nieskutkujące wypadkami. </w:t>
      </w:r>
      <w:r w:rsidR="00005DAE">
        <w:rPr>
          <w:rFonts w:ascii="Lato" w:hAnsi="Lato" w:cs="Arial"/>
          <w:i/>
          <w:color w:val="365F91"/>
          <w:sz w:val="22"/>
          <w:szCs w:val="22"/>
          <w:lang w:val="pl-PL"/>
        </w:rPr>
        <w:t>Z</w:t>
      </w:r>
      <w:r>
        <w:rPr>
          <w:rFonts w:ascii="Lato" w:hAnsi="Lato" w:cs="Arial"/>
          <w:i/>
          <w:color w:val="365F91"/>
          <w:sz w:val="22"/>
          <w:szCs w:val="22"/>
          <w:lang w:val="pl-PL"/>
        </w:rPr>
        <w:t xml:space="preserve">darzenie, </w:t>
      </w:r>
      <w:r w:rsidRPr="00190BC5">
        <w:rPr>
          <w:rFonts w:ascii="Lato" w:hAnsi="Lato" w:cs="Arial"/>
          <w:i/>
          <w:color w:val="365F91"/>
          <w:sz w:val="22"/>
          <w:szCs w:val="22"/>
        </w:rPr>
        <w:t>skutkujące wypadkiem</w:t>
      </w:r>
      <w:r>
        <w:rPr>
          <w:rFonts w:ascii="Lato" w:hAnsi="Lato" w:cs="Arial"/>
          <w:i/>
          <w:color w:val="365F91"/>
          <w:sz w:val="22"/>
          <w:szCs w:val="22"/>
          <w:lang w:val="pl-PL"/>
        </w:rPr>
        <w:t>,</w:t>
      </w:r>
      <w:r w:rsidRPr="00190BC5">
        <w:rPr>
          <w:rFonts w:ascii="Lato" w:hAnsi="Lato" w:cs="Arial"/>
          <w:i/>
          <w:color w:val="365F91"/>
          <w:sz w:val="22"/>
          <w:szCs w:val="22"/>
        </w:rPr>
        <w:t xml:space="preserve"> </w:t>
      </w:r>
      <w:r>
        <w:rPr>
          <w:rFonts w:ascii="Lato" w:hAnsi="Lato" w:cs="Arial"/>
          <w:i/>
          <w:color w:val="365F91"/>
          <w:sz w:val="22"/>
          <w:szCs w:val="22"/>
          <w:lang w:val="pl-PL"/>
        </w:rPr>
        <w:t>uwzględnij w arkuszu CSI zarówno jako z</w:t>
      </w:r>
      <w:r w:rsidR="006C0BA1" w:rsidRPr="00190BC5">
        <w:rPr>
          <w:rFonts w:ascii="Lato" w:hAnsi="Lato" w:cs="Arial"/>
          <w:i/>
          <w:color w:val="365F91"/>
          <w:sz w:val="22"/>
          <w:szCs w:val="22"/>
        </w:rPr>
        <w:t xml:space="preserve">darzenie poprzedzające </w:t>
      </w:r>
      <w:r>
        <w:rPr>
          <w:rFonts w:ascii="Lato" w:hAnsi="Lato" w:cs="Arial"/>
          <w:i/>
          <w:color w:val="365F91"/>
          <w:sz w:val="22"/>
          <w:szCs w:val="22"/>
          <w:lang w:val="pl-PL"/>
        </w:rPr>
        <w:t xml:space="preserve">jak i </w:t>
      </w:r>
      <w:r w:rsidR="006C0BA1" w:rsidRPr="00190BC5">
        <w:rPr>
          <w:rFonts w:ascii="Lato" w:hAnsi="Lato" w:cs="Arial"/>
          <w:i/>
          <w:color w:val="365F91"/>
          <w:sz w:val="22"/>
          <w:szCs w:val="22"/>
        </w:rPr>
        <w:t xml:space="preserve">znaczący wypadek </w:t>
      </w:r>
      <w:r>
        <w:rPr>
          <w:rFonts w:ascii="Lato" w:hAnsi="Lato" w:cs="Arial"/>
          <w:i/>
          <w:color w:val="365F91"/>
          <w:sz w:val="22"/>
          <w:szCs w:val="22"/>
        </w:rPr>
        <w:t>konkretnego rodzaju</w:t>
      </w:r>
      <w:r w:rsidR="009226C9">
        <w:rPr>
          <w:rFonts w:ascii="Lato" w:hAnsi="Lato" w:cs="Arial"/>
          <w:i/>
          <w:color w:val="365F91"/>
          <w:sz w:val="22"/>
          <w:szCs w:val="22"/>
          <w:lang w:val="pl-PL"/>
        </w:rPr>
        <w:t>.</w:t>
      </w:r>
    </w:p>
    <w:p w:rsidR="00274043" w:rsidRPr="00190BC5" w:rsidRDefault="00E9321E" w:rsidP="0083209C">
      <w:pPr>
        <w:pStyle w:val="Text1"/>
        <w:spacing w:before="120" w:after="120"/>
        <w:ind w:left="426"/>
        <w:rPr>
          <w:rFonts w:ascii="Lato" w:hAnsi="Lato" w:cs="Arial"/>
          <w:b/>
          <w:i/>
          <w:color w:val="7F7F7F"/>
          <w:sz w:val="20"/>
          <w:lang w:val="pl-PL"/>
        </w:rPr>
      </w:pPr>
      <w:r>
        <w:rPr>
          <w:rFonts w:ascii="Lato" w:hAnsi="Lato" w:cs="Arial"/>
          <w:b/>
          <w:i/>
          <w:color w:val="7F7F7F"/>
          <w:sz w:val="20"/>
          <w:lang w:val="pl-PL"/>
        </w:rPr>
        <w:t>WYJAŚNIENIA SZCZEGÓŁOWE</w:t>
      </w:r>
    </w:p>
    <w:p w:rsidR="0070535B" w:rsidRPr="00CC21D1" w:rsidRDefault="003A59C2"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 xml:space="preserve">Do </w:t>
      </w:r>
      <w:r w:rsidR="00385892" w:rsidRPr="00CC21D1">
        <w:rPr>
          <w:rFonts w:ascii="Lato" w:hAnsi="Lato" w:cs="Arial"/>
          <w:i/>
          <w:color w:val="7F7F7F"/>
          <w:sz w:val="22"/>
          <w:szCs w:val="22"/>
        </w:rPr>
        <w:t>złamań (</w:t>
      </w:r>
      <w:r w:rsidR="00C26952" w:rsidRPr="00CC21D1">
        <w:rPr>
          <w:rFonts w:ascii="Lato" w:hAnsi="Lato" w:cs="Arial"/>
          <w:i/>
          <w:color w:val="7F7F7F"/>
          <w:sz w:val="22"/>
          <w:szCs w:val="22"/>
        </w:rPr>
        <w:t>pęknięć</w:t>
      </w:r>
      <w:r w:rsidR="00385892" w:rsidRPr="00CC21D1">
        <w:rPr>
          <w:rFonts w:ascii="Lato" w:hAnsi="Lato" w:cs="Arial"/>
          <w:i/>
          <w:color w:val="7F7F7F"/>
          <w:sz w:val="22"/>
          <w:szCs w:val="22"/>
        </w:rPr>
        <w:t>)</w:t>
      </w:r>
      <w:r w:rsidR="00C26952" w:rsidRPr="00CC21D1">
        <w:rPr>
          <w:rFonts w:ascii="Lato" w:hAnsi="Lato" w:cs="Arial"/>
          <w:i/>
          <w:color w:val="7F7F7F"/>
          <w:sz w:val="22"/>
          <w:szCs w:val="22"/>
        </w:rPr>
        <w:t xml:space="preserve"> szyn</w:t>
      </w:r>
      <w:r w:rsidRPr="00CC21D1">
        <w:rPr>
          <w:rFonts w:ascii="Lato" w:hAnsi="Lato" w:cs="Arial"/>
          <w:i/>
          <w:color w:val="7F7F7F"/>
          <w:sz w:val="22"/>
          <w:szCs w:val="22"/>
        </w:rPr>
        <w:t xml:space="preserve"> należy zaliczyć uszkodzenia szyn, spawów</w:t>
      </w:r>
      <w:r w:rsidR="0070535B" w:rsidRPr="00CC21D1">
        <w:rPr>
          <w:rFonts w:ascii="Lato" w:hAnsi="Lato" w:cs="Arial"/>
          <w:i/>
          <w:color w:val="7F7F7F"/>
          <w:sz w:val="22"/>
          <w:szCs w:val="22"/>
        </w:rPr>
        <w:t xml:space="preserve"> i</w:t>
      </w:r>
      <w:r w:rsidR="00FE3FCC" w:rsidRPr="00CC21D1">
        <w:rPr>
          <w:rFonts w:ascii="Lato" w:hAnsi="Lato" w:cs="Arial"/>
          <w:i/>
          <w:color w:val="7F7F7F"/>
          <w:sz w:val="22"/>
          <w:szCs w:val="22"/>
        </w:rPr>
        <w:t xml:space="preserve"> złączy</w:t>
      </w:r>
      <w:r w:rsidR="0070535B" w:rsidRPr="00CC21D1">
        <w:rPr>
          <w:rFonts w:ascii="Lato" w:hAnsi="Lato" w:cs="Arial"/>
          <w:i/>
          <w:color w:val="7F7F7F"/>
          <w:sz w:val="22"/>
          <w:szCs w:val="22"/>
        </w:rPr>
        <w:t xml:space="preserve"> łubk</w:t>
      </w:r>
      <w:r w:rsidR="00FE3FCC" w:rsidRPr="00CC21D1">
        <w:rPr>
          <w:rFonts w:ascii="Lato" w:hAnsi="Lato" w:cs="Arial"/>
          <w:i/>
          <w:color w:val="7F7F7F"/>
          <w:sz w:val="22"/>
          <w:szCs w:val="22"/>
        </w:rPr>
        <w:t>o</w:t>
      </w:r>
      <w:r w:rsidR="0070535B" w:rsidRPr="00CC21D1">
        <w:rPr>
          <w:rFonts w:ascii="Lato" w:hAnsi="Lato" w:cs="Arial"/>
          <w:i/>
          <w:color w:val="7F7F7F"/>
          <w:sz w:val="22"/>
          <w:szCs w:val="22"/>
        </w:rPr>
        <w:t>w</w:t>
      </w:r>
      <w:r w:rsidR="00385892" w:rsidRPr="00CC21D1">
        <w:rPr>
          <w:rFonts w:ascii="Lato" w:hAnsi="Lato" w:cs="Arial"/>
          <w:i/>
          <w:color w:val="7F7F7F"/>
          <w:sz w:val="22"/>
          <w:szCs w:val="22"/>
        </w:rPr>
        <w:t>ych. Dotyczą</w:t>
      </w:r>
      <w:r w:rsidR="00FE3FCC" w:rsidRPr="00CC21D1">
        <w:rPr>
          <w:rFonts w:ascii="Lato" w:hAnsi="Lato" w:cs="Arial"/>
          <w:i/>
          <w:color w:val="7F7F7F"/>
          <w:sz w:val="22"/>
          <w:szCs w:val="22"/>
        </w:rPr>
        <w:t xml:space="preserve"> on</w:t>
      </w:r>
      <w:r w:rsidR="00385892" w:rsidRPr="00CC21D1">
        <w:rPr>
          <w:rFonts w:ascii="Lato" w:hAnsi="Lato" w:cs="Arial"/>
          <w:i/>
          <w:color w:val="7F7F7F"/>
          <w:sz w:val="22"/>
          <w:szCs w:val="22"/>
        </w:rPr>
        <w:t>e</w:t>
      </w:r>
      <w:r w:rsidR="00FE3FCC" w:rsidRPr="00CC21D1">
        <w:rPr>
          <w:rFonts w:ascii="Lato" w:hAnsi="Lato" w:cs="Arial"/>
          <w:i/>
          <w:color w:val="7F7F7F"/>
          <w:sz w:val="22"/>
          <w:szCs w:val="22"/>
        </w:rPr>
        <w:t xml:space="preserve"> szyn w </w:t>
      </w:r>
      <w:r w:rsidR="0070535B" w:rsidRPr="00CC21D1">
        <w:rPr>
          <w:rFonts w:ascii="Lato" w:hAnsi="Lato" w:cs="Arial"/>
          <w:i/>
          <w:color w:val="7F7F7F"/>
          <w:sz w:val="22"/>
          <w:szCs w:val="22"/>
        </w:rPr>
        <w:t>torach, rozjazdach i krzyżownicach.</w:t>
      </w:r>
      <w:r w:rsidR="004D2B93" w:rsidRPr="00CC21D1">
        <w:rPr>
          <w:rFonts w:ascii="Lato" w:hAnsi="Lato" w:cs="Arial"/>
          <w:i/>
          <w:color w:val="7F7F7F"/>
          <w:sz w:val="22"/>
          <w:szCs w:val="22"/>
        </w:rPr>
        <w:t xml:space="preserve"> </w:t>
      </w:r>
    </w:p>
    <w:p w:rsidR="00155E7C" w:rsidRPr="00CC21D1" w:rsidRDefault="00155E7C"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Jeżeli na odcinku z kilkoma odkształceniami torów zostało wprowadzone ograniczenie prędkości, należy wykazać je jako jedno odkształcenie toru.</w:t>
      </w:r>
    </w:p>
    <w:p w:rsidR="00CD242B" w:rsidRPr="00CC21D1" w:rsidRDefault="00CD242B"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 xml:space="preserve">Raportowaniu podlegają defekty </w:t>
      </w:r>
      <w:r w:rsidR="00385892" w:rsidRPr="00CC21D1">
        <w:rPr>
          <w:rFonts w:ascii="Lato" w:hAnsi="Lato" w:cs="Arial"/>
          <w:i/>
          <w:color w:val="7F7F7F"/>
          <w:sz w:val="22"/>
          <w:szCs w:val="22"/>
        </w:rPr>
        <w:t xml:space="preserve">sygnalizacji </w:t>
      </w:r>
      <w:r w:rsidRPr="00CC21D1">
        <w:rPr>
          <w:rFonts w:ascii="Lato" w:hAnsi="Lato" w:cs="Arial"/>
          <w:i/>
          <w:color w:val="7F7F7F"/>
          <w:sz w:val="22"/>
          <w:szCs w:val="22"/>
        </w:rPr>
        <w:t>o charakterze technicznym.</w:t>
      </w:r>
    </w:p>
    <w:p w:rsidR="004800E4" w:rsidRPr="00CC21D1" w:rsidRDefault="004800E4" w:rsidP="0083209C">
      <w:pPr>
        <w:pStyle w:val="Tekstpodstawowy"/>
        <w:spacing w:before="0" w:beforeAutospacing="0" w:after="60" w:afterAutospacing="0"/>
        <w:ind w:left="851" w:hanging="142"/>
        <w:rPr>
          <w:rFonts w:ascii="Lato" w:hAnsi="Lato" w:cs="Arial"/>
          <w:i/>
          <w:color w:val="7F7F7F"/>
          <w:sz w:val="22"/>
          <w:szCs w:val="22"/>
        </w:rPr>
      </w:pPr>
      <w:r w:rsidRPr="00CC21D1">
        <w:rPr>
          <w:rFonts w:ascii="Lato" w:hAnsi="Lato" w:cs="Arial"/>
          <w:i/>
          <w:color w:val="7F7F7F"/>
          <w:sz w:val="22"/>
          <w:szCs w:val="22"/>
        </w:rPr>
        <w:t xml:space="preserve">Do kategorii tej należy </w:t>
      </w:r>
      <w:r w:rsidRPr="00CC21D1">
        <w:rPr>
          <w:rFonts w:ascii="Lato" w:hAnsi="Lato" w:cs="Arial"/>
          <w:b/>
          <w:i/>
          <w:color w:val="7F7F7F"/>
          <w:sz w:val="22"/>
          <w:szCs w:val="22"/>
        </w:rPr>
        <w:t>włączać</w:t>
      </w:r>
      <w:r w:rsidRPr="00CC21D1">
        <w:rPr>
          <w:rFonts w:ascii="Lato" w:hAnsi="Lato" w:cs="Arial"/>
          <w:i/>
          <w:color w:val="7F7F7F"/>
          <w:sz w:val="22"/>
          <w:szCs w:val="22"/>
        </w:rPr>
        <w:t xml:space="preserve"> </w:t>
      </w:r>
      <w:r w:rsidR="00BB7A40" w:rsidRPr="00CC21D1">
        <w:rPr>
          <w:rFonts w:ascii="Lato" w:hAnsi="Lato" w:cs="Arial"/>
          <w:i/>
          <w:color w:val="7F7F7F"/>
          <w:sz w:val="22"/>
          <w:szCs w:val="22"/>
          <w:lang w:val="pl-PL"/>
        </w:rPr>
        <w:t xml:space="preserve">w szczególności </w:t>
      </w:r>
      <w:r w:rsidRPr="00CC21D1">
        <w:rPr>
          <w:rFonts w:ascii="Lato" w:hAnsi="Lato" w:cs="Arial"/>
          <w:i/>
          <w:color w:val="7F7F7F"/>
          <w:sz w:val="22"/>
          <w:szCs w:val="22"/>
        </w:rPr>
        <w:t>następujące zdarzenia:</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zielone światło zamiast wskazania niebezpieczeństwa, sygnału nakazującego zmniejszenie prędkości, sygnału ostrzegawczego zapowiadającego sygnał zatrzymania lub sygnał ograniczenia prędkości;</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zamiast nakazu zatrzymania się pojawia się dowolny sygnał mniej restrykcyjny niż sygnał zatrzymania;</w:t>
      </w:r>
    </w:p>
    <w:p w:rsidR="004800E4" w:rsidRPr="00CC21D1" w:rsidRDefault="004800E4" w:rsidP="004F1415">
      <w:pPr>
        <w:pStyle w:val="Tekstpodstawowy"/>
        <w:numPr>
          <w:ilvl w:val="0"/>
          <w:numId w:val="7"/>
        </w:numPr>
        <w:spacing w:before="0" w:beforeAutospacing="0" w:afterAutospacing="0"/>
        <w:ind w:left="993" w:hanging="284"/>
        <w:jc w:val="both"/>
        <w:rPr>
          <w:rFonts w:ascii="Lato" w:hAnsi="Lato" w:cs="Arial"/>
          <w:i/>
          <w:color w:val="7F7F7F"/>
          <w:sz w:val="22"/>
          <w:szCs w:val="22"/>
        </w:rPr>
      </w:pPr>
      <w:r w:rsidRPr="00CC21D1">
        <w:rPr>
          <w:rFonts w:ascii="Lato" w:hAnsi="Lato" w:cs="Arial"/>
          <w:i/>
          <w:color w:val="7F7F7F"/>
          <w:sz w:val="22"/>
          <w:szCs w:val="22"/>
        </w:rPr>
        <w:t>defekt prezentacji odległego sygnału zapowiadającego sygnał zatrzymania lub sygnał ograniczenia prędkości;</w:t>
      </w:r>
    </w:p>
    <w:p w:rsidR="004800E4" w:rsidRPr="00CC21D1" w:rsidRDefault="004800E4" w:rsidP="0083209C">
      <w:pPr>
        <w:pStyle w:val="Tekstpodstawowy"/>
        <w:spacing w:before="0" w:beforeAutospacing="0" w:after="60" w:afterAutospacing="0"/>
        <w:ind w:left="851" w:hanging="142"/>
        <w:rPr>
          <w:rFonts w:ascii="Lato" w:hAnsi="Lato" w:cs="Arial"/>
          <w:i/>
          <w:color w:val="7F7F7F"/>
          <w:sz w:val="22"/>
          <w:szCs w:val="22"/>
        </w:rPr>
      </w:pPr>
      <w:r w:rsidRPr="00CC21D1">
        <w:rPr>
          <w:rFonts w:ascii="Lato" w:hAnsi="Lato" w:cs="Arial"/>
          <w:i/>
          <w:color w:val="7F7F7F"/>
          <w:sz w:val="22"/>
          <w:szCs w:val="22"/>
        </w:rPr>
        <w:t xml:space="preserve">Z kategorii należy </w:t>
      </w:r>
      <w:r w:rsidRPr="00CC21D1">
        <w:rPr>
          <w:rFonts w:ascii="Lato" w:hAnsi="Lato" w:cs="Arial"/>
          <w:b/>
          <w:i/>
          <w:color w:val="7F7F7F"/>
          <w:sz w:val="22"/>
          <w:szCs w:val="22"/>
        </w:rPr>
        <w:t>wyłączyć</w:t>
      </w:r>
      <w:r w:rsidRPr="00CC21D1">
        <w:rPr>
          <w:rFonts w:ascii="Lato" w:hAnsi="Lato" w:cs="Arial"/>
          <w:i/>
          <w:color w:val="7F7F7F"/>
          <w:sz w:val="22"/>
          <w:szCs w:val="22"/>
        </w:rPr>
        <w:t>:</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niesprawności urządzeń nastawczych, które nie skutkują podaniem mniej restrykcyjnych informacji niż zatrzymanie się, np. automatyczne zwolnienie blokady liniowej przed opuszczeniem określonego odcinka przez pociąg;</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niesprawnośc</w:t>
      </w:r>
      <w:r w:rsidR="00620B6B" w:rsidRPr="00CC21D1">
        <w:rPr>
          <w:rFonts w:ascii="Lato" w:hAnsi="Lato" w:cs="Arial"/>
          <w:i/>
          <w:color w:val="7F7F7F"/>
          <w:sz w:val="22"/>
          <w:szCs w:val="22"/>
        </w:rPr>
        <w:t>i związane z trybami awaryjnymi,</w:t>
      </w:r>
    </w:p>
    <w:p w:rsidR="00620B6B" w:rsidRPr="00CC21D1" w:rsidRDefault="00EB373A" w:rsidP="004F1415">
      <w:pPr>
        <w:pStyle w:val="Tekstpodstawowy"/>
        <w:numPr>
          <w:ilvl w:val="0"/>
          <w:numId w:val="7"/>
        </w:numPr>
        <w:spacing w:before="0" w:beforeAutospacing="0" w:afterAutospacing="0"/>
        <w:ind w:left="993" w:hanging="284"/>
        <w:jc w:val="both"/>
        <w:rPr>
          <w:rFonts w:ascii="Lato" w:hAnsi="Lato" w:cs="Arial"/>
          <w:i/>
          <w:color w:val="7F7F7F"/>
          <w:sz w:val="22"/>
          <w:szCs w:val="22"/>
        </w:rPr>
      </w:pPr>
      <w:r w:rsidRPr="00CC21D1">
        <w:rPr>
          <w:rFonts w:ascii="Lato" w:hAnsi="Lato" w:cs="Arial"/>
          <w:i/>
          <w:color w:val="7F7F7F"/>
          <w:sz w:val="22"/>
          <w:szCs w:val="22"/>
        </w:rPr>
        <w:t>nie</w:t>
      </w:r>
      <w:r w:rsidR="00620B6B" w:rsidRPr="00CC21D1">
        <w:rPr>
          <w:rFonts w:ascii="Lato" w:hAnsi="Lato" w:cs="Arial"/>
          <w:i/>
          <w:color w:val="7F7F7F"/>
          <w:sz w:val="22"/>
          <w:szCs w:val="22"/>
        </w:rPr>
        <w:t xml:space="preserve">działające urządzenia wykrywania </w:t>
      </w:r>
      <w:r w:rsidR="00D95545" w:rsidRPr="00CC21D1">
        <w:rPr>
          <w:rFonts w:ascii="Lato" w:hAnsi="Lato" w:cs="Arial"/>
          <w:i/>
          <w:color w:val="7F7F7F"/>
          <w:sz w:val="22"/>
          <w:szCs w:val="22"/>
          <w:lang w:val="pl-PL"/>
        </w:rPr>
        <w:t>nie</w:t>
      </w:r>
      <w:r w:rsidR="00620B6B" w:rsidRPr="00CC21D1">
        <w:rPr>
          <w:rFonts w:ascii="Lato" w:hAnsi="Lato" w:cs="Arial"/>
          <w:i/>
          <w:color w:val="7F7F7F"/>
          <w:sz w:val="22"/>
          <w:szCs w:val="22"/>
        </w:rPr>
        <w:t>zajętości toru (np. wskutek zalegania liści, zanieczyszczenia).</w:t>
      </w:r>
    </w:p>
    <w:p w:rsidR="00807BEC" w:rsidRPr="00CC21D1" w:rsidRDefault="00385892"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Z kategorii „Minięcie sygnału informuj</w:t>
      </w:r>
      <w:r w:rsidR="00F42CFA" w:rsidRPr="00CC21D1">
        <w:rPr>
          <w:rFonts w:ascii="Lato" w:hAnsi="Lato" w:cs="Arial"/>
          <w:i/>
          <w:color w:val="7F7F7F"/>
          <w:sz w:val="22"/>
          <w:szCs w:val="22"/>
        </w:rPr>
        <w:t>ącego o niebezpieczeństwie</w:t>
      </w:r>
      <w:r w:rsidRPr="00CC21D1">
        <w:rPr>
          <w:rFonts w:ascii="Lato" w:hAnsi="Lato" w:cs="Arial"/>
          <w:i/>
          <w:color w:val="7F7F7F"/>
          <w:sz w:val="22"/>
          <w:szCs w:val="22"/>
        </w:rPr>
        <w:t>" wyłącza się przypadki, w </w:t>
      </w:r>
      <w:r w:rsidR="00807BEC" w:rsidRPr="00CC21D1">
        <w:rPr>
          <w:rFonts w:ascii="Lato" w:hAnsi="Lato" w:cs="Arial"/>
          <w:i/>
          <w:color w:val="7F7F7F"/>
          <w:sz w:val="22"/>
          <w:szCs w:val="22"/>
        </w:rPr>
        <w:t>których pojazd nietrakcyjny lub pociąg bez nad</w:t>
      </w:r>
      <w:r w:rsidR="00CC21D1">
        <w:rPr>
          <w:rFonts w:ascii="Lato" w:hAnsi="Lato" w:cs="Arial"/>
          <w:i/>
          <w:color w:val="7F7F7F"/>
          <w:sz w:val="22"/>
          <w:szCs w:val="22"/>
        </w:rPr>
        <w:t>zoru minie sygnał informujący o </w:t>
      </w:r>
      <w:r w:rsidR="00807BEC" w:rsidRPr="00CC21D1">
        <w:rPr>
          <w:rFonts w:ascii="Lato" w:hAnsi="Lato" w:cs="Arial"/>
          <w:i/>
          <w:color w:val="7F7F7F"/>
          <w:sz w:val="22"/>
          <w:szCs w:val="22"/>
        </w:rPr>
        <w:t>niebezpieczeństwie. Wyłącza się też przypadki, w których z dowolnej przyczyny sygnał nie przełącz</w:t>
      </w:r>
      <w:r w:rsidR="00EB373A" w:rsidRPr="00CC21D1">
        <w:rPr>
          <w:rFonts w:ascii="Lato" w:hAnsi="Lato" w:cs="Arial"/>
          <w:i/>
          <w:color w:val="7F7F7F"/>
          <w:sz w:val="22"/>
          <w:szCs w:val="22"/>
        </w:rPr>
        <w:t>ył się na pozycję informującą o </w:t>
      </w:r>
      <w:r w:rsidR="00807BEC" w:rsidRPr="00CC21D1">
        <w:rPr>
          <w:rFonts w:ascii="Lato" w:hAnsi="Lato" w:cs="Arial"/>
          <w:i/>
          <w:color w:val="7F7F7F"/>
          <w:sz w:val="22"/>
          <w:szCs w:val="22"/>
        </w:rPr>
        <w:t>niebezpieczeństwie wystarczająco wcześnie, aby maszynista mógł zatrzymać pojazd przed sygnałem.</w:t>
      </w:r>
    </w:p>
    <w:p w:rsidR="002E193D" w:rsidRPr="00CC21D1" w:rsidRDefault="00807BEC" w:rsidP="0083209C">
      <w:pPr>
        <w:numPr>
          <w:ilvl w:val="0"/>
          <w:numId w:val="4"/>
        </w:numPr>
        <w:tabs>
          <w:tab w:val="clear" w:pos="720"/>
        </w:tabs>
        <w:spacing w:after="60"/>
        <w:ind w:left="709" w:hanging="283"/>
        <w:jc w:val="both"/>
        <w:rPr>
          <w:rFonts w:ascii="Lato" w:hAnsi="Lato" w:cs="Arial"/>
          <w:i/>
          <w:color w:val="7F7F7F"/>
          <w:sz w:val="22"/>
          <w:szCs w:val="22"/>
        </w:rPr>
      </w:pPr>
      <w:r w:rsidRPr="00CC21D1">
        <w:rPr>
          <w:rFonts w:ascii="Lato" w:hAnsi="Lato" w:cs="Arial"/>
          <w:i/>
          <w:color w:val="7F7F7F"/>
          <w:sz w:val="22"/>
          <w:szCs w:val="22"/>
        </w:rPr>
        <w:t xml:space="preserve"> </w:t>
      </w:r>
      <w:r w:rsidR="002E193D" w:rsidRPr="00CC21D1">
        <w:rPr>
          <w:rFonts w:ascii="Lato" w:hAnsi="Lato" w:cs="Arial"/>
          <w:i/>
          <w:color w:val="7F7F7F"/>
          <w:sz w:val="22"/>
          <w:szCs w:val="22"/>
        </w:rPr>
        <w:t xml:space="preserve">Do kategorii </w:t>
      </w:r>
      <w:r w:rsidR="00014DBF" w:rsidRPr="00CC21D1">
        <w:rPr>
          <w:rFonts w:ascii="Lato" w:hAnsi="Lato" w:cs="Arial"/>
          <w:i/>
          <w:color w:val="7F7F7F"/>
          <w:sz w:val="22"/>
          <w:szCs w:val="22"/>
        </w:rPr>
        <w:t xml:space="preserve">pękniętych kół i osi w eksploatowanych pojazdach kolejowych </w:t>
      </w:r>
      <w:r w:rsidR="002E193D" w:rsidRPr="00CC21D1">
        <w:rPr>
          <w:rFonts w:ascii="Lato" w:hAnsi="Lato" w:cs="Arial"/>
          <w:b/>
          <w:i/>
          <w:color w:val="7F7F7F"/>
          <w:sz w:val="22"/>
          <w:szCs w:val="22"/>
        </w:rPr>
        <w:t>należy włącz</w:t>
      </w:r>
      <w:r w:rsidR="00014DBF" w:rsidRPr="00CC21D1">
        <w:rPr>
          <w:rFonts w:ascii="Lato" w:hAnsi="Lato" w:cs="Arial"/>
          <w:b/>
          <w:i/>
          <w:color w:val="7F7F7F"/>
          <w:sz w:val="22"/>
          <w:szCs w:val="22"/>
        </w:rPr>
        <w:t>yć</w:t>
      </w:r>
      <w:r w:rsidR="002E193D" w:rsidRPr="00CC21D1">
        <w:rPr>
          <w:rFonts w:ascii="Lato" w:hAnsi="Lato" w:cs="Arial"/>
          <w:i/>
          <w:color w:val="7F7F7F"/>
          <w:sz w:val="22"/>
          <w:szCs w:val="22"/>
        </w:rPr>
        <w:t xml:space="preserve"> następujące zdarzenia (lista nie jest wyczerpująca):</w:t>
      </w:r>
    </w:p>
    <w:p w:rsidR="002E193D" w:rsidRPr="00CC21D1" w:rsidRDefault="002E193D" w:rsidP="004F1415">
      <w:pPr>
        <w:pStyle w:val="Tekstpodstawowy"/>
        <w:numPr>
          <w:ilvl w:val="0"/>
          <w:numId w:val="8"/>
        </w:numPr>
        <w:tabs>
          <w:tab w:val="clear" w:pos="2700"/>
        </w:tabs>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pęknięcia</w:t>
      </w:r>
      <w:r w:rsidR="001537B7" w:rsidRPr="00CC21D1">
        <w:rPr>
          <w:rFonts w:ascii="Lato" w:hAnsi="Lato" w:cs="Arial"/>
          <w:i/>
          <w:color w:val="7F7F7F"/>
          <w:sz w:val="22"/>
          <w:szCs w:val="22"/>
        </w:rPr>
        <w:t xml:space="preserve"> (całkowite oddzielenie materiału)</w:t>
      </w:r>
      <w:r w:rsidRPr="00CC21D1">
        <w:rPr>
          <w:rFonts w:ascii="Lato" w:hAnsi="Lato" w:cs="Arial"/>
          <w:i/>
          <w:color w:val="7F7F7F"/>
          <w:sz w:val="22"/>
          <w:szCs w:val="22"/>
        </w:rPr>
        <w:t xml:space="preserve">, które spowodowały wypadek; </w:t>
      </w:r>
    </w:p>
    <w:p w:rsidR="002E193D" w:rsidRPr="00CC21D1" w:rsidRDefault="002E193D" w:rsidP="004F1415">
      <w:pPr>
        <w:pStyle w:val="Tekstpodstawowy"/>
        <w:numPr>
          <w:ilvl w:val="0"/>
          <w:numId w:val="8"/>
        </w:numPr>
        <w:tabs>
          <w:tab w:val="clear" w:pos="2700"/>
        </w:tabs>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lastRenderedPageBreak/>
        <w:t>pęknięcia</w:t>
      </w:r>
      <w:r w:rsidR="001537B7" w:rsidRPr="00CC21D1">
        <w:rPr>
          <w:rFonts w:ascii="Lato" w:hAnsi="Lato" w:cs="Arial"/>
          <w:i/>
          <w:color w:val="7F7F7F"/>
          <w:sz w:val="22"/>
          <w:szCs w:val="22"/>
        </w:rPr>
        <w:t xml:space="preserve"> lub szczeliny</w:t>
      </w:r>
      <w:r w:rsidRPr="00CC21D1">
        <w:rPr>
          <w:rFonts w:ascii="Lato" w:hAnsi="Lato" w:cs="Arial"/>
          <w:i/>
          <w:color w:val="7F7F7F"/>
          <w:sz w:val="22"/>
          <w:szCs w:val="22"/>
        </w:rPr>
        <w:t xml:space="preserve"> wykryte </w:t>
      </w:r>
      <w:r w:rsidR="001537B7" w:rsidRPr="00CC21D1">
        <w:rPr>
          <w:rFonts w:ascii="Lato" w:hAnsi="Lato" w:cs="Arial"/>
          <w:i/>
          <w:color w:val="7F7F7F"/>
          <w:sz w:val="22"/>
          <w:szCs w:val="22"/>
        </w:rPr>
        <w:t xml:space="preserve">podczas sprawdzania przed </w:t>
      </w:r>
      <w:r w:rsidR="00B674A0" w:rsidRPr="00CC21D1">
        <w:rPr>
          <w:rFonts w:ascii="Lato" w:hAnsi="Lato" w:cs="Arial"/>
          <w:i/>
          <w:color w:val="7F7F7F"/>
          <w:sz w:val="22"/>
          <w:szCs w:val="22"/>
        </w:rPr>
        <w:t>wyprawieniem</w:t>
      </w:r>
      <w:r w:rsidR="001537B7" w:rsidRPr="00CC21D1">
        <w:rPr>
          <w:rFonts w:ascii="Lato" w:hAnsi="Lato" w:cs="Arial"/>
          <w:i/>
          <w:color w:val="7F7F7F"/>
          <w:sz w:val="22"/>
          <w:szCs w:val="22"/>
        </w:rPr>
        <w:t xml:space="preserve"> pociągu</w:t>
      </w:r>
      <w:r w:rsidRPr="00CC21D1">
        <w:rPr>
          <w:rFonts w:ascii="Lato" w:hAnsi="Lato" w:cs="Arial"/>
          <w:i/>
          <w:color w:val="7F7F7F"/>
          <w:sz w:val="22"/>
          <w:szCs w:val="22"/>
        </w:rPr>
        <w:t xml:space="preserve">, dostatecznie poważne, aby wyłączyć tabor kolejowy z ruchu; </w:t>
      </w:r>
    </w:p>
    <w:p w:rsidR="002E193D" w:rsidRPr="00CC21D1" w:rsidRDefault="002E193D" w:rsidP="004F1415">
      <w:pPr>
        <w:pStyle w:val="Tekstpodstawowy"/>
        <w:numPr>
          <w:ilvl w:val="0"/>
          <w:numId w:val="8"/>
        </w:numPr>
        <w:tabs>
          <w:tab w:val="clear" w:pos="2700"/>
        </w:tabs>
        <w:spacing w:before="0" w:beforeAutospacing="0" w:afterAutospacing="0"/>
        <w:ind w:left="993" w:hanging="284"/>
        <w:jc w:val="both"/>
        <w:rPr>
          <w:rFonts w:ascii="Lato" w:hAnsi="Lato" w:cs="Arial"/>
          <w:i/>
          <w:color w:val="7F7F7F"/>
          <w:sz w:val="22"/>
          <w:szCs w:val="22"/>
        </w:rPr>
      </w:pPr>
      <w:r w:rsidRPr="00CC21D1">
        <w:rPr>
          <w:rFonts w:ascii="Lato" w:hAnsi="Lato" w:cs="Arial"/>
          <w:i/>
          <w:color w:val="7F7F7F"/>
          <w:sz w:val="22"/>
          <w:szCs w:val="22"/>
        </w:rPr>
        <w:t xml:space="preserve">pęknięcia </w:t>
      </w:r>
      <w:r w:rsidR="00CA5532" w:rsidRPr="00CC21D1">
        <w:rPr>
          <w:rFonts w:ascii="Lato" w:hAnsi="Lato" w:cs="Arial"/>
          <w:i/>
          <w:color w:val="7F7F7F"/>
          <w:sz w:val="22"/>
          <w:szCs w:val="22"/>
        </w:rPr>
        <w:t xml:space="preserve">lub szczeliny </w:t>
      </w:r>
      <w:r w:rsidRPr="00CC21D1">
        <w:rPr>
          <w:rFonts w:ascii="Lato" w:hAnsi="Lato" w:cs="Arial"/>
          <w:i/>
          <w:color w:val="7F7F7F"/>
          <w:sz w:val="22"/>
          <w:szCs w:val="22"/>
        </w:rPr>
        <w:t xml:space="preserve">wykryte w </w:t>
      </w:r>
      <w:r w:rsidR="00144F20" w:rsidRPr="00CC21D1">
        <w:rPr>
          <w:rFonts w:ascii="Lato" w:hAnsi="Lato" w:cs="Arial"/>
          <w:i/>
          <w:color w:val="7F7F7F"/>
          <w:sz w:val="22"/>
          <w:szCs w:val="22"/>
        </w:rPr>
        <w:t xml:space="preserve">podstawowych elementach koła lub osi </w:t>
      </w:r>
      <w:r w:rsidR="00015FE4" w:rsidRPr="00CC21D1">
        <w:rPr>
          <w:rFonts w:ascii="Lato" w:hAnsi="Lato" w:cs="Arial"/>
          <w:i/>
          <w:color w:val="7F7F7F"/>
          <w:sz w:val="22"/>
          <w:szCs w:val="22"/>
        </w:rPr>
        <w:t>zespołu trakcyjnego</w:t>
      </w:r>
      <w:r w:rsidR="00144F20" w:rsidRPr="00CC21D1">
        <w:rPr>
          <w:rFonts w:ascii="Lato" w:hAnsi="Lato" w:cs="Arial"/>
          <w:i/>
          <w:color w:val="7F7F7F"/>
          <w:sz w:val="22"/>
          <w:szCs w:val="22"/>
        </w:rPr>
        <w:t xml:space="preserve"> </w:t>
      </w:r>
      <w:r w:rsidR="003473B9" w:rsidRPr="00CC21D1">
        <w:rPr>
          <w:rFonts w:ascii="Lato" w:hAnsi="Lato" w:cs="Arial"/>
          <w:i/>
          <w:color w:val="7F7F7F"/>
          <w:sz w:val="22"/>
          <w:szCs w:val="22"/>
        </w:rPr>
        <w:t>w </w:t>
      </w:r>
      <w:r w:rsidR="00144F20" w:rsidRPr="00CC21D1">
        <w:rPr>
          <w:rFonts w:ascii="Lato" w:hAnsi="Lato" w:cs="Arial"/>
          <w:i/>
          <w:color w:val="7F7F7F"/>
          <w:sz w:val="22"/>
          <w:szCs w:val="22"/>
        </w:rPr>
        <w:t xml:space="preserve">trakcie </w:t>
      </w:r>
      <w:r w:rsidR="00B674A0" w:rsidRPr="00CC21D1">
        <w:rPr>
          <w:rFonts w:ascii="Lato" w:hAnsi="Lato" w:cs="Arial"/>
          <w:i/>
          <w:color w:val="7F7F7F"/>
          <w:sz w:val="22"/>
          <w:szCs w:val="22"/>
        </w:rPr>
        <w:t>przejazdu</w:t>
      </w:r>
      <w:r w:rsidR="00A27EBA" w:rsidRPr="00CC21D1">
        <w:rPr>
          <w:rFonts w:ascii="Lato" w:hAnsi="Lato" w:cs="Arial"/>
          <w:i/>
          <w:color w:val="7F7F7F"/>
          <w:sz w:val="22"/>
          <w:szCs w:val="22"/>
        </w:rPr>
        <w:t>,</w:t>
      </w:r>
      <w:r w:rsidR="00B674A0" w:rsidRPr="00CC21D1">
        <w:rPr>
          <w:rFonts w:ascii="Lato" w:hAnsi="Lato" w:cs="Arial"/>
          <w:i/>
          <w:color w:val="7F7F7F"/>
          <w:sz w:val="22"/>
          <w:szCs w:val="22"/>
        </w:rPr>
        <w:t xml:space="preserve"> dostatecznie poważne, </w:t>
      </w:r>
      <w:r w:rsidR="00A27EBA" w:rsidRPr="00CC21D1">
        <w:rPr>
          <w:rFonts w:ascii="Lato" w:hAnsi="Lato" w:cs="Arial"/>
          <w:i/>
          <w:color w:val="7F7F7F"/>
          <w:sz w:val="22"/>
          <w:szCs w:val="22"/>
        </w:rPr>
        <w:t>a</w:t>
      </w:r>
      <w:r w:rsidR="00B674A0" w:rsidRPr="00CC21D1">
        <w:rPr>
          <w:rFonts w:ascii="Lato" w:hAnsi="Lato" w:cs="Arial"/>
          <w:i/>
          <w:color w:val="7F7F7F"/>
          <w:sz w:val="22"/>
          <w:szCs w:val="22"/>
        </w:rPr>
        <w:t>by wyłączyć tabor kolejowy z ruchu.</w:t>
      </w:r>
      <w:r w:rsidR="00144F20" w:rsidRPr="00CC21D1">
        <w:rPr>
          <w:rFonts w:ascii="Lato" w:hAnsi="Lato" w:cs="Arial"/>
          <w:i/>
          <w:color w:val="7F7F7F"/>
          <w:sz w:val="22"/>
          <w:szCs w:val="22"/>
        </w:rPr>
        <w:t xml:space="preserve"> </w:t>
      </w:r>
    </w:p>
    <w:p w:rsidR="00C77281" w:rsidRPr="00CC21D1" w:rsidRDefault="00C77281" w:rsidP="0083209C">
      <w:pPr>
        <w:pStyle w:val="Tekstpodstawowy"/>
        <w:spacing w:before="0" w:beforeAutospacing="0" w:afterAutospacing="0"/>
        <w:ind w:left="1134" w:hanging="425"/>
        <w:rPr>
          <w:rFonts w:ascii="Lato" w:hAnsi="Lato" w:cs="Arial"/>
          <w:i/>
          <w:color w:val="7F7F7F"/>
          <w:sz w:val="22"/>
          <w:szCs w:val="22"/>
        </w:rPr>
      </w:pPr>
      <w:r w:rsidRPr="00CC21D1">
        <w:rPr>
          <w:rFonts w:ascii="Lato" w:hAnsi="Lato" w:cs="Arial"/>
          <w:i/>
          <w:color w:val="7F7F7F"/>
          <w:sz w:val="22"/>
          <w:szCs w:val="22"/>
        </w:rPr>
        <w:t xml:space="preserve">Z kategorii tej </w:t>
      </w:r>
      <w:r w:rsidRPr="00CC21D1">
        <w:rPr>
          <w:rFonts w:ascii="Lato" w:hAnsi="Lato" w:cs="Arial"/>
          <w:b/>
          <w:i/>
          <w:color w:val="7F7F7F"/>
          <w:sz w:val="22"/>
          <w:szCs w:val="22"/>
        </w:rPr>
        <w:t>należy</w:t>
      </w:r>
      <w:r w:rsidRPr="00CC21D1">
        <w:rPr>
          <w:rFonts w:ascii="Lato" w:hAnsi="Lato" w:cs="Arial"/>
          <w:i/>
          <w:color w:val="7F7F7F"/>
          <w:sz w:val="22"/>
          <w:szCs w:val="22"/>
        </w:rPr>
        <w:t xml:space="preserve"> </w:t>
      </w:r>
      <w:r w:rsidRPr="00CC21D1">
        <w:rPr>
          <w:rFonts w:ascii="Lato" w:hAnsi="Lato" w:cs="Arial"/>
          <w:b/>
          <w:i/>
          <w:color w:val="7F7F7F"/>
          <w:sz w:val="22"/>
          <w:szCs w:val="22"/>
        </w:rPr>
        <w:t>wyłączyć</w:t>
      </w:r>
      <w:r w:rsidRPr="00CC21D1">
        <w:rPr>
          <w:rFonts w:ascii="Lato" w:hAnsi="Lato" w:cs="Arial"/>
          <w:i/>
          <w:color w:val="7F7F7F"/>
          <w:sz w:val="22"/>
          <w:szCs w:val="22"/>
        </w:rPr>
        <w:t>:</w:t>
      </w:r>
    </w:p>
    <w:p w:rsidR="00C77281" w:rsidRPr="00CC21D1" w:rsidRDefault="00C77281" w:rsidP="004F1415">
      <w:pPr>
        <w:pStyle w:val="Tekstpodstawowy"/>
        <w:numPr>
          <w:ilvl w:val="0"/>
          <w:numId w:val="8"/>
        </w:numPr>
        <w:tabs>
          <w:tab w:val="clear" w:pos="2700"/>
        </w:tabs>
        <w:spacing w:before="0" w:beforeAutospacing="0" w:after="120" w:afterAutospacing="0"/>
        <w:ind w:left="993" w:hanging="284"/>
        <w:jc w:val="both"/>
        <w:rPr>
          <w:rFonts w:ascii="Lato" w:hAnsi="Lato" w:cs="Arial"/>
          <w:i/>
          <w:color w:val="7F7F7F"/>
          <w:sz w:val="22"/>
          <w:szCs w:val="22"/>
        </w:rPr>
      </w:pPr>
      <w:r w:rsidRPr="00CC21D1">
        <w:rPr>
          <w:rFonts w:ascii="Lato" w:hAnsi="Lato" w:cs="Arial"/>
          <w:i/>
          <w:color w:val="7F7F7F"/>
          <w:sz w:val="22"/>
          <w:szCs w:val="22"/>
        </w:rPr>
        <w:t>pęknięcia lub szczeliny wykryte w warsztatach podczas planowych czynności utrzymaniowych.</w:t>
      </w:r>
    </w:p>
    <w:p w:rsidR="0061486D" w:rsidRPr="00190BC5" w:rsidRDefault="00BF0D3B" w:rsidP="00422CB7">
      <w:pPr>
        <w:pStyle w:val="Listawielopoziomowa"/>
        <w:numPr>
          <w:ilvl w:val="1"/>
          <w:numId w:val="18"/>
        </w:numPr>
      </w:pPr>
      <w:bookmarkStart w:id="23" w:name="_Toc509574809"/>
      <w:r>
        <w:t>Wypadki</w:t>
      </w:r>
      <w:r w:rsidR="0061486D" w:rsidRPr="00190BC5">
        <w:t xml:space="preserve"> </w:t>
      </w:r>
      <w:r>
        <w:t>z udziałem</w:t>
      </w:r>
      <w:r w:rsidR="0061486D" w:rsidRPr="00190BC5">
        <w:t xml:space="preserve"> towarów niebezpiecznych</w:t>
      </w:r>
      <w:bookmarkEnd w:id="23"/>
    </w:p>
    <w:p w:rsidR="00BF0D3B" w:rsidRDefault="00BF0D3B" w:rsidP="0083209C">
      <w:pPr>
        <w:pStyle w:val="Tekstpodstawowy"/>
        <w:spacing w:before="120" w:beforeAutospacing="0" w:after="120" w:afterAutospacing="0"/>
        <w:ind w:left="426"/>
        <w:jc w:val="both"/>
        <w:rPr>
          <w:rFonts w:ascii="Lato" w:hAnsi="Lato" w:cs="EUAlbertina-Regu"/>
          <w:i/>
          <w:color w:val="336699"/>
          <w:sz w:val="22"/>
          <w:szCs w:val="22"/>
          <w:lang w:val="pl-PL"/>
        </w:rPr>
      </w:pPr>
      <w:r>
        <w:rPr>
          <w:rFonts w:ascii="Lato" w:hAnsi="Lato" w:cs="EUAlbertina-Regu"/>
          <w:i/>
          <w:color w:val="336699"/>
          <w:sz w:val="22"/>
          <w:szCs w:val="22"/>
          <w:lang w:val="pl-PL"/>
        </w:rPr>
        <w:t xml:space="preserve">Raportowaniu podlegają </w:t>
      </w:r>
      <w:r w:rsidR="00741A0D">
        <w:rPr>
          <w:rFonts w:ascii="Lato" w:hAnsi="Lato" w:cs="EUAlbertina-Regu"/>
          <w:i/>
          <w:color w:val="336699"/>
          <w:sz w:val="22"/>
          <w:szCs w:val="22"/>
          <w:lang w:val="pl-PL"/>
        </w:rPr>
        <w:t>wypadki i incydenty</w:t>
      </w:r>
      <w:r>
        <w:rPr>
          <w:rFonts w:ascii="Lato" w:hAnsi="Lato" w:cs="EUAlbertina-Regu"/>
          <w:i/>
          <w:color w:val="336699"/>
          <w:sz w:val="22"/>
          <w:szCs w:val="22"/>
          <w:lang w:val="pl-PL"/>
        </w:rPr>
        <w:t xml:space="preserve"> z udziałem towarów niebezpiecznych zgłaszane zgonie z punktem 1.8.5 RID.</w:t>
      </w:r>
    </w:p>
    <w:p w:rsidR="00BF0D3B" w:rsidRDefault="00BF0D3B" w:rsidP="0083209C">
      <w:pPr>
        <w:pStyle w:val="Tekstpodstawowy"/>
        <w:spacing w:before="120" w:beforeAutospacing="0" w:after="120" w:afterAutospacing="0"/>
        <w:ind w:left="426"/>
        <w:jc w:val="both"/>
        <w:rPr>
          <w:rFonts w:ascii="Lato" w:hAnsi="Lato" w:cs="EUAlbertina-Regu"/>
          <w:i/>
          <w:color w:val="336699"/>
          <w:sz w:val="22"/>
          <w:szCs w:val="22"/>
          <w:lang w:val="pl-PL"/>
        </w:rPr>
      </w:pPr>
      <w:r>
        <w:rPr>
          <w:rFonts w:ascii="Lato" w:hAnsi="Lato" w:cs="EUAlbertina-Regu"/>
          <w:i/>
          <w:color w:val="336699"/>
          <w:sz w:val="22"/>
          <w:szCs w:val="22"/>
          <w:lang w:val="pl-PL"/>
        </w:rPr>
        <w:t xml:space="preserve">Do CSI nie </w:t>
      </w:r>
      <w:r w:rsidR="00C10B84">
        <w:rPr>
          <w:rFonts w:ascii="Lato" w:hAnsi="Lato" w:cs="EUAlbertina-Regu"/>
          <w:i/>
          <w:color w:val="336699"/>
          <w:sz w:val="22"/>
          <w:szCs w:val="22"/>
          <w:lang w:val="pl-PL"/>
        </w:rPr>
        <w:t>uwzględnia</w:t>
      </w:r>
      <w:r>
        <w:rPr>
          <w:rFonts w:ascii="Lato" w:hAnsi="Lato" w:cs="EUAlbertina-Regu"/>
          <w:i/>
          <w:color w:val="336699"/>
          <w:sz w:val="22"/>
          <w:szCs w:val="22"/>
          <w:lang w:val="pl-PL"/>
        </w:rPr>
        <w:t xml:space="preserve"> </w:t>
      </w:r>
      <w:r w:rsidRPr="00BF0D3B">
        <w:rPr>
          <w:rFonts w:ascii="Lato" w:hAnsi="Lato" w:cs="EUAlbertina-Regu"/>
          <w:i/>
          <w:color w:val="336699"/>
          <w:sz w:val="22"/>
          <w:szCs w:val="22"/>
          <w:lang w:val="pl-PL"/>
        </w:rPr>
        <w:t xml:space="preserve">się </w:t>
      </w:r>
      <w:r w:rsidR="00C10B84">
        <w:rPr>
          <w:rFonts w:ascii="Lato" w:hAnsi="Lato" w:cs="EUAlbertina-Regu"/>
          <w:i/>
          <w:color w:val="336699"/>
          <w:sz w:val="22"/>
          <w:szCs w:val="22"/>
          <w:lang w:val="pl-PL"/>
        </w:rPr>
        <w:t>zdarzeń</w:t>
      </w:r>
      <w:r w:rsidRPr="00BF0D3B">
        <w:rPr>
          <w:rFonts w:ascii="Lato" w:hAnsi="Lato" w:cs="EUAlbertina-Regu"/>
          <w:i/>
          <w:color w:val="336699"/>
          <w:sz w:val="22"/>
          <w:szCs w:val="22"/>
          <w:lang w:val="pl-PL"/>
        </w:rPr>
        <w:t xml:space="preserve"> z udziałem towa</w:t>
      </w:r>
      <w:r w:rsidR="00C10B84">
        <w:rPr>
          <w:rFonts w:ascii="Lato" w:hAnsi="Lato" w:cs="EUAlbertina-Regu"/>
          <w:i/>
          <w:color w:val="336699"/>
          <w:sz w:val="22"/>
          <w:szCs w:val="22"/>
          <w:lang w:val="pl-PL"/>
        </w:rPr>
        <w:t>rów niebezpiecznych powodujących</w:t>
      </w:r>
      <w:r w:rsidRPr="00BF0D3B">
        <w:rPr>
          <w:rFonts w:ascii="Lato" w:hAnsi="Lato" w:cs="EUAlbertina-Regu"/>
          <w:i/>
          <w:color w:val="336699"/>
          <w:sz w:val="22"/>
          <w:szCs w:val="22"/>
          <w:lang w:val="pl-PL"/>
        </w:rPr>
        <w:t xml:space="preserve"> szkody zewnętrzne w wysokości mniejszej niż 50 </w:t>
      </w:r>
      <w:r>
        <w:rPr>
          <w:rFonts w:ascii="Lato" w:hAnsi="Lato" w:cs="EUAlbertina-Regu"/>
          <w:i/>
          <w:color w:val="336699"/>
          <w:sz w:val="22"/>
          <w:szCs w:val="22"/>
          <w:lang w:val="pl-PL"/>
        </w:rPr>
        <w:t>tysięcy</w:t>
      </w:r>
      <w:r w:rsidRPr="00BF0D3B">
        <w:rPr>
          <w:rFonts w:ascii="Lato" w:hAnsi="Lato" w:cs="EUAlbertina-Regu"/>
          <w:i/>
          <w:color w:val="336699"/>
          <w:sz w:val="22"/>
          <w:szCs w:val="22"/>
          <w:lang w:val="pl-PL"/>
        </w:rPr>
        <w:t xml:space="preserve"> </w:t>
      </w:r>
      <w:r>
        <w:rPr>
          <w:rFonts w:ascii="Lato" w:hAnsi="Lato" w:cs="EUAlbertina-Regu"/>
          <w:i/>
          <w:color w:val="336699"/>
          <w:sz w:val="22"/>
          <w:szCs w:val="22"/>
          <w:lang w:val="pl-PL"/>
        </w:rPr>
        <w:t>euro</w:t>
      </w:r>
      <w:r w:rsidRPr="00BF0D3B">
        <w:rPr>
          <w:rFonts w:ascii="Lato" w:hAnsi="Lato" w:cs="EUAlbertina-Regu"/>
          <w:i/>
          <w:color w:val="336699"/>
          <w:sz w:val="22"/>
          <w:szCs w:val="22"/>
          <w:lang w:val="pl-PL"/>
        </w:rPr>
        <w:t xml:space="preserve">. </w:t>
      </w:r>
    </w:p>
    <w:p w:rsidR="00261EB1" w:rsidRDefault="000C01E1" w:rsidP="0083209C">
      <w:pPr>
        <w:pStyle w:val="Tekstpodstawowy"/>
        <w:spacing w:before="120" w:beforeAutospacing="0" w:after="120" w:afterAutospacing="0"/>
        <w:ind w:left="426"/>
        <w:jc w:val="both"/>
        <w:rPr>
          <w:rFonts w:ascii="Lato" w:hAnsi="Lato" w:cs="EUAlbertina-Regu"/>
          <w:i/>
          <w:color w:val="336699"/>
          <w:sz w:val="22"/>
          <w:szCs w:val="22"/>
          <w:lang w:val="pl-PL"/>
        </w:rPr>
      </w:pPr>
      <w:r w:rsidRPr="000C01E1">
        <w:rPr>
          <w:rFonts w:ascii="Lato" w:hAnsi="Lato" w:cs="EUAlbertina-Regu"/>
          <w:i/>
          <w:color w:val="336699"/>
          <w:sz w:val="22"/>
          <w:szCs w:val="22"/>
          <w:lang w:val="pl-PL"/>
        </w:rPr>
        <w:t>Wypadek, który spowodował szkody zewnętrzne</w:t>
      </w:r>
      <w:r w:rsidR="00BF0D3B">
        <w:rPr>
          <w:rFonts w:ascii="Lato" w:hAnsi="Lato" w:cs="EUAlbertina-Regu"/>
          <w:i/>
          <w:color w:val="336699"/>
          <w:sz w:val="22"/>
          <w:szCs w:val="22"/>
          <w:lang w:val="pl-PL"/>
        </w:rPr>
        <w:t xml:space="preserve"> o wartości między 50 tysięcy a 150 tysięcy</w:t>
      </w:r>
      <w:r w:rsidRPr="000C01E1">
        <w:rPr>
          <w:rFonts w:ascii="Lato" w:hAnsi="Lato" w:cs="EUAlbertina-Regu"/>
          <w:i/>
          <w:color w:val="336699"/>
          <w:sz w:val="22"/>
          <w:szCs w:val="22"/>
          <w:lang w:val="pl-PL"/>
        </w:rPr>
        <w:t xml:space="preserve"> euro należy wykazać w arkuszu CSI w punkcie 2 „Wskaźniki dotyczące towarów niebezpiecznych”</w:t>
      </w:r>
      <w:r>
        <w:rPr>
          <w:rFonts w:ascii="Lato" w:hAnsi="Lato" w:cs="EUAlbertina-Regu"/>
          <w:i/>
          <w:color w:val="336699"/>
          <w:sz w:val="22"/>
          <w:szCs w:val="22"/>
          <w:lang w:val="pl-PL"/>
        </w:rPr>
        <w:t>.</w:t>
      </w:r>
    </w:p>
    <w:p w:rsidR="00DB4F12" w:rsidRDefault="00BF0D3B" w:rsidP="0083209C">
      <w:pPr>
        <w:pStyle w:val="Tekstpodstawowy"/>
        <w:spacing w:before="120" w:beforeAutospacing="0" w:after="120" w:afterAutospacing="0"/>
        <w:ind w:left="426"/>
        <w:jc w:val="both"/>
        <w:rPr>
          <w:rFonts w:ascii="Lato" w:hAnsi="Lato" w:cs="EUAlbertina-Regu"/>
          <w:i/>
          <w:color w:val="336699"/>
          <w:sz w:val="22"/>
          <w:szCs w:val="22"/>
          <w:lang w:val="pl-PL"/>
        </w:rPr>
      </w:pPr>
      <w:r w:rsidRPr="00BF0D3B">
        <w:rPr>
          <w:rFonts w:ascii="Lato" w:hAnsi="Lato" w:cs="EUAlbertina-Regu"/>
          <w:i/>
          <w:color w:val="336699"/>
          <w:sz w:val="22"/>
          <w:szCs w:val="22"/>
          <w:lang w:val="pl-PL"/>
        </w:rPr>
        <w:t xml:space="preserve">Znaczący wypadek z udziałem towarów niebezpiecznych </w:t>
      </w:r>
      <w:r w:rsidR="00DB4F12">
        <w:rPr>
          <w:rFonts w:ascii="Lato" w:hAnsi="Lato" w:cs="EUAlbertina-Regu"/>
          <w:i/>
          <w:color w:val="336699"/>
          <w:sz w:val="22"/>
          <w:szCs w:val="22"/>
          <w:lang w:val="pl-PL"/>
        </w:rPr>
        <w:t>powodujący szkody zewnętrzne powyżej</w:t>
      </w:r>
      <w:r w:rsidRPr="00BF0D3B">
        <w:rPr>
          <w:rFonts w:ascii="Lato" w:hAnsi="Lato" w:cs="EUAlbertina-Regu"/>
          <w:i/>
          <w:color w:val="336699"/>
          <w:sz w:val="22"/>
          <w:szCs w:val="22"/>
          <w:lang w:val="pl-PL"/>
        </w:rPr>
        <w:t xml:space="preserve"> 150 </w:t>
      </w:r>
      <w:r w:rsidR="00DB4F12">
        <w:rPr>
          <w:rFonts w:ascii="Lato" w:hAnsi="Lato" w:cs="EUAlbertina-Regu"/>
          <w:i/>
          <w:color w:val="336699"/>
          <w:sz w:val="22"/>
          <w:szCs w:val="22"/>
          <w:lang w:val="pl-PL"/>
        </w:rPr>
        <w:t>tysięcy euro</w:t>
      </w:r>
      <w:r w:rsidRPr="00BF0D3B">
        <w:rPr>
          <w:rFonts w:ascii="Lato" w:hAnsi="Lato" w:cs="EUAlbertina-Regu"/>
          <w:i/>
          <w:color w:val="336699"/>
          <w:sz w:val="22"/>
          <w:szCs w:val="22"/>
          <w:lang w:val="pl-PL"/>
        </w:rPr>
        <w:t xml:space="preserve"> należy zgłosić dwa razy: jako zn</w:t>
      </w:r>
      <w:r w:rsidR="00DB4F12">
        <w:rPr>
          <w:rFonts w:ascii="Lato" w:hAnsi="Lato" w:cs="EUAlbertina-Regu"/>
          <w:i/>
          <w:color w:val="336699"/>
          <w:sz w:val="22"/>
          <w:szCs w:val="22"/>
          <w:lang w:val="pl-PL"/>
        </w:rPr>
        <w:t>aczący wypadek i jako wypadek z </w:t>
      </w:r>
      <w:r w:rsidRPr="00BF0D3B">
        <w:rPr>
          <w:rFonts w:ascii="Lato" w:hAnsi="Lato" w:cs="EUAlbertina-Regu"/>
          <w:i/>
          <w:color w:val="336699"/>
          <w:sz w:val="22"/>
          <w:szCs w:val="22"/>
          <w:lang w:val="pl-PL"/>
        </w:rPr>
        <w:t xml:space="preserve">udziałem towarów niebezpiecznych. </w:t>
      </w:r>
    </w:p>
    <w:p w:rsidR="000C01E1" w:rsidRPr="000E4E0A" w:rsidRDefault="00DB4F12" w:rsidP="0083209C">
      <w:pPr>
        <w:pStyle w:val="Tekstpodstawowy"/>
        <w:spacing w:before="120" w:beforeAutospacing="0" w:after="120" w:afterAutospacing="0"/>
        <w:ind w:left="426"/>
        <w:jc w:val="both"/>
        <w:rPr>
          <w:rFonts w:ascii="Lato" w:hAnsi="Lato" w:cs="EUAlbertina-Regu"/>
          <w:i/>
          <w:color w:val="336699"/>
          <w:sz w:val="22"/>
          <w:szCs w:val="22"/>
          <w:lang w:val="pl-PL"/>
        </w:rPr>
      </w:pPr>
      <w:r>
        <w:rPr>
          <w:rFonts w:ascii="Lato" w:hAnsi="Lato" w:cs="EUAlbertina-Regu"/>
          <w:i/>
          <w:color w:val="336699"/>
          <w:sz w:val="22"/>
          <w:szCs w:val="22"/>
          <w:lang w:val="pl-PL"/>
        </w:rPr>
        <w:t>Każdy</w:t>
      </w:r>
      <w:r w:rsidR="00BF0D3B" w:rsidRPr="00BF0D3B">
        <w:rPr>
          <w:rFonts w:ascii="Lato" w:hAnsi="Lato" w:cs="EUAlbertina-Regu"/>
          <w:i/>
          <w:color w:val="336699"/>
          <w:sz w:val="22"/>
          <w:szCs w:val="22"/>
          <w:lang w:val="pl-PL"/>
        </w:rPr>
        <w:t xml:space="preserve"> wypadek </w:t>
      </w:r>
      <w:r w:rsidR="00C10B84">
        <w:rPr>
          <w:rFonts w:ascii="Lato" w:hAnsi="Lato" w:cs="EUAlbertina-Regu"/>
          <w:i/>
          <w:color w:val="336699"/>
          <w:sz w:val="22"/>
          <w:szCs w:val="22"/>
          <w:lang w:val="pl-PL"/>
        </w:rPr>
        <w:t>powodujący szkody</w:t>
      </w:r>
      <w:r w:rsidR="00BF0D3B" w:rsidRPr="00BF0D3B">
        <w:rPr>
          <w:rFonts w:ascii="Lato" w:hAnsi="Lato" w:cs="EUAlbertina-Regu"/>
          <w:i/>
          <w:color w:val="336699"/>
          <w:sz w:val="22"/>
          <w:szCs w:val="22"/>
          <w:lang w:val="pl-PL"/>
        </w:rPr>
        <w:t xml:space="preserve"> wewnętrzn</w:t>
      </w:r>
      <w:r w:rsidR="00C10B84">
        <w:rPr>
          <w:rFonts w:ascii="Lato" w:hAnsi="Lato" w:cs="EUAlbertina-Regu"/>
          <w:i/>
          <w:color w:val="336699"/>
          <w:sz w:val="22"/>
          <w:szCs w:val="22"/>
          <w:lang w:val="pl-PL"/>
        </w:rPr>
        <w:t>e</w:t>
      </w:r>
      <w:r w:rsidR="00BF0D3B" w:rsidRPr="00BF0D3B">
        <w:rPr>
          <w:rFonts w:ascii="Lato" w:hAnsi="Lato" w:cs="EUAlbertina-Regu"/>
          <w:i/>
          <w:color w:val="336699"/>
          <w:sz w:val="22"/>
          <w:szCs w:val="22"/>
          <w:lang w:val="pl-PL"/>
        </w:rPr>
        <w:t xml:space="preserve"> i zewnętrzn</w:t>
      </w:r>
      <w:r w:rsidR="00C10B84">
        <w:rPr>
          <w:rFonts w:ascii="Lato" w:hAnsi="Lato" w:cs="EUAlbertina-Regu"/>
          <w:i/>
          <w:color w:val="336699"/>
          <w:sz w:val="22"/>
          <w:szCs w:val="22"/>
          <w:lang w:val="pl-PL"/>
        </w:rPr>
        <w:t>e przekraczające</w:t>
      </w:r>
      <w:r w:rsidR="00BF0D3B" w:rsidRPr="00BF0D3B">
        <w:rPr>
          <w:rFonts w:ascii="Lato" w:hAnsi="Lato" w:cs="EUAlbertina-Regu"/>
          <w:i/>
          <w:color w:val="336699"/>
          <w:sz w:val="22"/>
          <w:szCs w:val="22"/>
          <w:lang w:val="pl-PL"/>
        </w:rPr>
        <w:t xml:space="preserve"> </w:t>
      </w:r>
      <w:r w:rsidR="00741A0D">
        <w:rPr>
          <w:rFonts w:ascii="Lato" w:hAnsi="Lato" w:cs="EUAlbertina-Regu"/>
          <w:i/>
          <w:color w:val="336699"/>
          <w:sz w:val="22"/>
          <w:szCs w:val="22"/>
          <w:lang w:val="pl-PL"/>
        </w:rPr>
        <w:t xml:space="preserve">łącznie </w:t>
      </w:r>
      <w:r w:rsidR="00BF0D3B" w:rsidRPr="00BF0D3B">
        <w:rPr>
          <w:rFonts w:ascii="Lato" w:hAnsi="Lato" w:cs="EUAlbertina-Regu"/>
          <w:i/>
          <w:color w:val="336699"/>
          <w:sz w:val="22"/>
          <w:szCs w:val="22"/>
          <w:lang w:val="pl-PL"/>
        </w:rPr>
        <w:t xml:space="preserve">150 </w:t>
      </w:r>
      <w:r w:rsidR="00741A0D">
        <w:rPr>
          <w:rFonts w:ascii="Lato" w:hAnsi="Lato" w:cs="EUAlbertina-Regu"/>
          <w:i/>
          <w:color w:val="336699"/>
          <w:sz w:val="22"/>
          <w:szCs w:val="22"/>
          <w:lang w:val="pl-PL"/>
        </w:rPr>
        <w:t>tys.</w:t>
      </w:r>
      <w:r w:rsidR="00BF0D3B" w:rsidRPr="00BF0D3B">
        <w:rPr>
          <w:rFonts w:ascii="Lato" w:hAnsi="Lato" w:cs="EUAlbertina-Regu"/>
          <w:i/>
          <w:color w:val="336699"/>
          <w:sz w:val="22"/>
          <w:szCs w:val="22"/>
          <w:lang w:val="pl-PL"/>
        </w:rPr>
        <w:t xml:space="preserve"> </w:t>
      </w:r>
      <w:r>
        <w:rPr>
          <w:rFonts w:ascii="Lato" w:hAnsi="Lato" w:cs="EUAlbertina-Regu"/>
          <w:i/>
          <w:color w:val="336699"/>
          <w:sz w:val="22"/>
          <w:szCs w:val="22"/>
          <w:lang w:val="pl-PL"/>
        </w:rPr>
        <w:t>euro</w:t>
      </w:r>
      <w:r w:rsidR="00BF0D3B" w:rsidRPr="00BF0D3B">
        <w:rPr>
          <w:rFonts w:ascii="Lato" w:hAnsi="Lato" w:cs="EUAlbertina-Regu"/>
          <w:i/>
          <w:color w:val="336699"/>
          <w:sz w:val="22"/>
          <w:szCs w:val="22"/>
          <w:lang w:val="pl-PL"/>
        </w:rPr>
        <w:t xml:space="preserve"> należy zgłosić jako </w:t>
      </w:r>
      <w:r>
        <w:rPr>
          <w:rFonts w:ascii="Lato" w:hAnsi="Lato" w:cs="EUAlbertina-Regu"/>
          <w:i/>
          <w:color w:val="336699"/>
          <w:sz w:val="22"/>
          <w:szCs w:val="22"/>
          <w:lang w:val="pl-PL"/>
        </w:rPr>
        <w:t>znaczący</w:t>
      </w:r>
      <w:r w:rsidR="00C10B84">
        <w:rPr>
          <w:rFonts w:ascii="Lato" w:hAnsi="Lato" w:cs="EUAlbertina-Regu"/>
          <w:i/>
          <w:color w:val="336699"/>
          <w:sz w:val="22"/>
          <w:szCs w:val="22"/>
          <w:lang w:val="pl-PL"/>
        </w:rPr>
        <w:t xml:space="preserve"> wypadek</w:t>
      </w:r>
      <w:r w:rsidR="00BF0D3B" w:rsidRPr="00BF0D3B">
        <w:rPr>
          <w:rFonts w:ascii="Lato" w:hAnsi="Lato" w:cs="EUAlbertina-Regu"/>
          <w:i/>
          <w:color w:val="336699"/>
          <w:sz w:val="22"/>
          <w:szCs w:val="22"/>
          <w:lang w:val="pl-PL"/>
        </w:rPr>
        <w:t>.</w:t>
      </w:r>
    </w:p>
    <w:p w:rsidR="00635B22" w:rsidRPr="00190BC5" w:rsidRDefault="00635B22" w:rsidP="00422CB7">
      <w:pPr>
        <w:pStyle w:val="Listawielopoziomowa"/>
        <w:numPr>
          <w:ilvl w:val="1"/>
          <w:numId w:val="18"/>
        </w:numPr>
      </w:pPr>
      <w:bookmarkStart w:id="24" w:name="_Toc509574810"/>
      <w:r w:rsidRPr="00190BC5">
        <w:t xml:space="preserve">Zestawienie </w:t>
      </w:r>
      <w:r w:rsidRPr="00422CB7">
        <w:t xml:space="preserve">kosztów </w:t>
      </w:r>
      <w:r w:rsidR="000E4E0A">
        <w:t>i opóźnień pociągów</w:t>
      </w:r>
      <w:r w:rsidRPr="00190BC5">
        <w:t xml:space="preserve"> w wyniku </w:t>
      </w:r>
      <w:r w:rsidR="00BA60D5" w:rsidRPr="00422CB7">
        <w:t xml:space="preserve">znaczących </w:t>
      </w:r>
      <w:r w:rsidR="00843A3F" w:rsidRPr="00422CB7">
        <w:t>wypadków</w:t>
      </w:r>
      <w:bookmarkEnd w:id="24"/>
    </w:p>
    <w:p w:rsidR="00C51501" w:rsidRPr="003778FA" w:rsidRDefault="00903107" w:rsidP="0083209C">
      <w:pPr>
        <w:pStyle w:val="Tekstpodstawowy"/>
        <w:spacing w:before="120" w:beforeAutospacing="0" w:after="120" w:afterAutospacing="0"/>
        <w:ind w:left="426"/>
        <w:jc w:val="both"/>
        <w:rPr>
          <w:rFonts w:ascii="Lato" w:hAnsi="Lato" w:cs="EUAlbertina-Regu"/>
          <w:i/>
          <w:color w:val="365F91" w:themeColor="accent1" w:themeShade="BF"/>
          <w:sz w:val="22"/>
          <w:szCs w:val="22"/>
          <w:lang w:val="pl-PL"/>
        </w:rPr>
      </w:pPr>
      <w:r w:rsidRPr="003778FA">
        <w:rPr>
          <w:rFonts w:ascii="Lato" w:hAnsi="Lato" w:cs="EUAlbertina-Regu"/>
          <w:i/>
          <w:color w:val="365F91" w:themeColor="accent1" w:themeShade="BF"/>
          <w:sz w:val="22"/>
          <w:szCs w:val="22"/>
          <w:lang w:val="pl-PL"/>
        </w:rPr>
        <w:t>W arkuszu CSI podaj</w:t>
      </w:r>
      <w:r w:rsidR="00715A2A" w:rsidRPr="003778FA">
        <w:rPr>
          <w:rFonts w:ascii="Lato" w:hAnsi="Lato" w:cs="EUAlbertina-Regu"/>
          <w:i/>
          <w:color w:val="365F91" w:themeColor="accent1" w:themeShade="BF"/>
          <w:sz w:val="22"/>
          <w:szCs w:val="22"/>
          <w:lang w:val="pl-PL"/>
        </w:rPr>
        <w:t xml:space="preserve"> koszt</w:t>
      </w:r>
      <w:r w:rsidR="000E4E0A" w:rsidRPr="003778FA">
        <w:rPr>
          <w:rFonts w:ascii="Lato" w:hAnsi="Lato" w:cs="EUAlbertina-Regu"/>
          <w:i/>
          <w:color w:val="365F91" w:themeColor="accent1" w:themeShade="BF"/>
          <w:sz w:val="22"/>
          <w:szCs w:val="22"/>
          <w:lang w:val="pl-PL"/>
        </w:rPr>
        <w:t>y</w:t>
      </w:r>
      <w:r w:rsidR="00E45D34" w:rsidRPr="003778FA">
        <w:rPr>
          <w:rFonts w:ascii="Lato" w:hAnsi="Lato" w:cs="EUAlbertina-Regu"/>
          <w:i/>
          <w:color w:val="365F91" w:themeColor="accent1" w:themeShade="BF"/>
          <w:sz w:val="22"/>
          <w:szCs w:val="22"/>
          <w:lang w:val="pl-PL"/>
        </w:rPr>
        <w:t xml:space="preserve"> szkód materialnych</w:t>
      </w:r>
      <w:r w:rsidR="000E4E0A" w:rsidRPr="003778FA">
        <w:rPr>
          <w:rFonts w:ascii="Lato" w:hAnsi="Lato" w:cs="EUAlbertina-Regu"/>
          <w:i/>
          <w:color w:val="365F91" w:themeColor="accent1" w:themeShade="BF"/>
          <w:sz w:val="22"/>
          <w:szCs w:val="22"/>
          <w:lang w:val="pl-PL"/>
        </w:rPr>
        <w:t xml:space="preserve"> </w:t>
      </w:r>
      <w:r w:rsidR="00E45D34" w:rsidRPr="003778FA">
        <w:rPr>
          <w:rFonts w:ascii="Lato" w:hAnsi="Lato" w:cs="EUAlbertina-Regu"/>
          <w:i/>
          <w:color w:val="365F91" w:themeColor="accent1" w:themeShade="BF"/>
          <w:sz w:val="22"/>
          <w:szCs w:val="22"/>
          <w:lang w:val="pl-PL"/>
        </w:rPr>
        <w:t>w taborze</w:t>
      </w:r>
      <w:r w:rsidR="00C51501" w:rsidRPr="003778FA">
        <w:rPr>
          <w:rFonts w:ascii="Lato" w:hAnsi="Lato" w:cs="EUAlbertina-Regu"/>
          <w:i/>
          <w:color w:val="365F91" w:themeColor="accent1" w:themeShade="BF"/>
          <w:sz w:val="22"/>
          <w:szCs w:val="22"/>
          <w:lang w:val="pl-PL"/>
        </w:rPr>
        <w:t>,</w:t>
      </w:r>
      <w:r w:rsidR="00E45D34" w:rsidRPr="003778FA">
        <w:rPr>
          <w:rFonts w:ascii="Lato" w:hAnsi="Lato" w:cs="EUAlbertina-Regu"/>
          <w:i/>
          <w:color w:val="365F91" w:themeColor="accent1" w:themeShade="BF"/>
          <w:sz w:val="22"/>
          <w:szCs w:val="22"/>
          <w:lang w:val="pl-PL"/>
        </w:rPr>
        <w:t xml:space="preserve"> i </w:t>
      </w:r>
      <w:r w:rsidR="00715A2A" w:rsidRPr="003778FA">
        <w:rPr>
          <w:rFonts w:ascii="Lato" w:hAnsi="Lato" w:cs="EUAlbertina-Regu"/>
          <w:i/>
          <w:color w:val="365F91" w:themeColor="accent1" w:themeShade="BF"/>
          <w:sz w:val="22"/>
          <w:szCs w:val="22"/>
          <w:lang w:val="pl-PL"/>
        </w:rPr>
        <w:t>infrastruktu</w:t>
      </w:r>
      <w:r w:rsidRPr="003778FA">
        <w:rPr>
          <w:rFonts w:ascii="Lato" w:hAnsi="Lato" w:cs="EUAlbertina-Regu"/>
          <w:i/>
          <w:color w:val="365F91" w:themeColor="accent1" w:themeShade="BF"/>
          <w:sz w:val="22"/>
          <w:szCs w:val="22"/>
          <w:lang w:val="pl-PL"/>
        </w:rPr>
        <w:t xml:space="preserve">rze </w:t>
      </w:r>
      <w:r w:rsidR="000E4E0A" w:rsidRPr="003778FA">
        <w:rPr>
          <w:rFonts w:ascii="Lato" w:hAnsi="Lato" w:cs="EUAlbertina-Regu"/>
          <w:i/>
          <w:color w:val="365F91" w:themeColor="accent1" w:themeShade="BF"/>
          <w:sz w:val="22"/>
          <w:szCs w:val="22"/>
          <w:lang w:val="pl-PL"/>
        </w:rPr>
        <w:t>oraz szkód w </w:t>
      </w:r>
      <w:r w:rsidR="00715A2A" w:rsidRPr="003778FA">
        <w:rPr>
          <w:rFonts w:ascii="Lato" w:hAnsi="Lato" w:cs="EUAlbertina-Regu"/>
          <w:i/>
          <w:color w:val="365F91" w:themeColor="accent1" w:themeShade="BF"/>
          <w:sz w:val="22"/>
          <w:szCs w:val="22"/>
          <w:lang w:val="pl-PL"/>
        </w:rPr>
        <w:t xml:space="preserve">środowisku </w:t>
      </w:r>
      <w:r w:rsidRPr="003778FA">
        <w:rPr>
          <w:rFonts w:ascii="Lato" w:hAnsi="Lato" w:cs="EUAlbertina-Regu"/>
          <w:i/>
          <w:color w:val="365F91" w:themeColor="accent1" w:themeShade="BF"/>
          <w:sz w:val="22"/>
          <w:szCs w:val="22"/>
          <w:lang w:val="pl-PL"/>
        </w:rPr>
        <w:t>(w przeliczeniu na euro</w:t>
      </w:r>
      <w:r w:rsidR="002C316E" w:rsidRPr="003778FA">
        <w:rPr>
          <w:rFonts w:ascii="Lato" w:hAnsi="Lato" w:cs="EUAlbertina-Regu"/>
          <w:i/>
          <w:color w:val="365F91" w:themeColor="accent1" w:themeShade="BF"/>
          <w:sz w:val="22"/>
          <w:szCs w:val="22"/>
          <w:lang w:val="pl-PL"/>
        </w:rPr>
        <w:t>, w jednostkach podstawowych</w:t>
      </w:r>
      <w:r w:rsidRPr="003778FA">
        <w:rPr>
          <w:rFonts w:ascii="Lato" w:hAnsi="Lato" w:cs="EUAlbertina-Regu"/>
          <w:i/>
          <w:color w:val="365F91" w:themeColor="accent1" w:themeShade="BF"/>
          <w:sz w:val="22"/>
          <w:szCs w:val="22"/>
          <w:lang w:val="pl-PL"/>
        </w:rPr>
        <w:t xml:space="preserve">) </w:t>
      </w:r>
      <w:r w:rsidR="000E4E0A" w:rsidRPr="003778FA">
        <w:rPr>
          <w:rFonts w:ascii="Lato" w:hAnsi="Lato" w:cs="EUAlbertina-Regu"/>
          <w:i/>
          <w:color w:val="365F91" w:themeColor="accent1" w:themeShade="BF"/>
          <w:sz w:val="22"/>
          <w:szCs w:val="22"/>
          <w:lang w:val="pl-PL"/>
        </w:rPr>
        <w:t>oraz</w:t>
      </w:r>
      <w:r w:rsidR="00715A2A" w:rsidRPr="003778FA">
        <w:rPr>
          <w:rFonts w:ascii="Lato" w:hAnsi="Lato" w:cs="EUAlbertina-Regu"/>
          <w:i/>
          <w:color w:val="365F91" w:themeColor="accent1" w:themeShade="BF"/>
          <w:sz w:val="22"/>
          <w:szCs w:val="22"/>
          <w:lang w:val="pl-PL"/>
        </w:rPr>
        <w:t xml:space="preserve"> liczbę minut o</w:t>
      </w:r>
      <w:r w:rsidRPr="003778FA">
        <w:rPr>
          <w:rFonts w:ascii="Lato" w:hAnsi="Lato" w:cs="EUAlbertina-Regu"/>
          <w:i/>
          <w:color w:val="365F91" w:themeColor="accent1" w:themeShade="BF"/>
          <w:sz w:val="22"/>
          <w:szCs w:val="22"/>
          <w:lang w:val="pl-PL"/>
        </w:rPr>
        <w:t>późnienia pociągów towarowych i </w:t>
      </w:r>
      <w:r w:rsidR="00715A2A" w:rsidRPr="003778FA">
        <w:rPr>
          <w:rFonts w:ascii="Lato" w:hAnsi="Lato" w:cs="EUAlbertina-Regu"/>
          <w:i/>
          <w:color w:val="365F91" w:themeColor="accent1" w:themeShade="BF"/>
          <w:sz w:val="22"/>
          <w:szCs w:val="22"/>
          <w:lang w:val="pl-PL"/>
        </w:rPr>
        <w:t>pociągów osobowych.</w:t>
      </w:r>
      <w:r w:rsidR="00C51501" w:rsidRPr="003778FA">
        <w:rPr>
          <w:rFonts w:ascii="Lato" w:hAnsi="Lato" w:cs="EUAlbertina-Regu"/>
          <w:i/>
          <w:color w:val="365F91" w:themeColor="accent1" w:themeShade="BF"/>
          <w:sz w:val="22"/>
          <w:szCs w:val="22"/>
          <w:lang w:val="pl-PL"/>
        </w:rPr>
        <w:t xml:space="preserve"> </w:t>
      </w:r>
    </w:p>
    <w:p w:rsidR="00715A2A" w:rsidRPr="003778FA" w:rsidRDefault="00C51501" w:rsidP="0083209C">
      <w:pPr>
        <w:pStyle w:val="Tekstpodstawowy"/>
        <w:spacing w:before="120" w:beforeAutospacing="0" w:after="120" w:afterAutospacing="0"/>
        <w:ind w:left="426"/>
        <w:jc w:val="both"/>
        <w:rPr>
          <w:rFonts w:ascii="Lato" w:hAnsi="Lato" w:cs="EUAlbertina-Regu"/>
          <w:i/>
          <w:color w:val="365F91" w:themeColor="accent1" w:themeShade="BF"/>
          <w:sz w:val="22"/>
          <w:szCs w:val="22"/>
          <w:lang w:val="pl-PL"/>
        </w:rPr>
      </w:pPr>
      <w:r w:rsidRPr="003778FA">
        <w:rPr>
          <w:rFonts w:ascii="Lato" w:hAnsi="Lato" w:cs="EUAlbertina-Regu"/>
          <w:i/>
          <w:color w:val="365F91" w:themeColor="accent1" w:themeShade="BF"/>
          <w:sz w:val="22"/>
          <w:szCs w:val="22"/>
          <w:lang w:val="pl-PL"/>
        </w:rPr>
        <w:t>Przyjmij kurs 1 euro na koniec roku sprawozdawczego w wysokości</w:t>
      </w:r>
      <w:r w:rsidR="0083209C">
        <w:rPr>
          <w:rFonts w:ascii="Lato" w:hAnsi="Lato" w:cs="EUAlbertina-Regu"/>
          <w:i/>
          <w:color w:val="365F91" w:themeColor="accent1" w:themeShade="BF"/>
          <w:sz w:val="22"/>
          <w:szCs w:val="22"/>
          <w:lang w:val="pl-PL"/>
        </w:rPr>
        <w:t xml:space="preserve"> </w:t>
      </w:r>
      <w:r w:rsidRPr="003778FA">
        <w:rPr>
          <w:rFonts w:ascii="Lato" w:hAnsi="Lato" w:cs="EUAlbertina-Regu"/>
          <w:i/>
          <w:color w:val="365F91" w:themeColor="accent1" w:themeShade="BF"/>
          <w:sz w:val="22"/>
          <w:szCs w:val="22"/>
          <w:lang w:val="pl-PL"/>
        </w:rPr>
        <w:t>4,1709 PLN (NBP, Tabela A – Kursy średnie walut obcych).</w:t>
      </w:r>
    </w:p>
    <w:p w:rsidR="002C316E" w:rsidRPr="003778FA" w:rsidRDefault="00C51501" w:rsidP="0083209C">
      <w:pPr>
        <w:pStyle w:val="Tekstpodstawowy"/>
        <w:spacing w:before="120" w:beforeAutospacing="0" w:after="120" w:afterAutospacing="0"/>
        <w:ind w:left="426"/>
        <w:jc w:val="both"/>
        <w:rPr>
          <w:rFonts w:ascii="Lato" w:hAnsi="Lato" w:cs="EUAlbertina-Regu"/>
          <w:i/>
          <w:color w:val="365F91" w:themeColor="accent1" w:themeShade="BF"/>
          <w:sz w:val="22"/>
          <w:szCs w:val="22"/>
          <w:lang w:val="pl-PL"/>
        </w:rPr>
      </w:pPr>
      <w:r w:rsidRPr="003778FA">
        <w:rPr>
          <w:rFonts w:ascii="Lato" w:hAnsi="Lato" w:cs="EUAlbertina-Regu"/>
          <w:i/>
          <w:color w:val="365F91" w:themeColor="accent1" w:themeShade="BF"/>
          <w:sz w:val="22"/>
          <w:szCs w:val="22"/>
          <w:lang w:val="pl-PL"/>
        </w:rPr>
        <w:t>K</w:t>
      </w:r>
      <w:r w:rsidR="002C316E" w:rsidRPr="003778FA">
        <w:rPr>
          <w:rFonts w:ascii="Lato" w:hAnsi="Lato" w:cs="EUAlbertina-Regu"/>
          <w:i/>
          <w:color w:val="365F91" w:themeColor="accent1" w:themeShade="BF"/>
          <w:sz w:val="22"/>
          <w:szCs w:val="22"/>
          <w:lang w:val="pl-PL"/>
        </w:rPr>
        <w:t>oszty znaczących wypadków jakie poniosło przedsiębiorstwo składające raport</w:t>
      </w:r>
      <w:r w:rsidRPr="003778FA">
        <w:rPr>
          <w:rFonts w:ascii="Lato" w:hAnsi="Lato" w:cs="EUAlbertina-Regu"/>
          <w:i/>
          <w:color w:val="365F91" w:themeColor="accent1" w:themeShade="BF"/>
          <w:sz w:val="22"/>
          <w:szCs w:val="22"/>
          <w:lang w:val="pl-PL"/>
        </w:rPr>
        <w:t xml:space="preserve"> podaj według następującego wzorca: </w:t>
      </w:r>
    </w:p>
    <w:p w:rsidR="00C51501" w:rsidRPr="003778FA" w:rsidRDefault="00C51501" w:rsidP="0083209C">
      <w:pPr>
        <w:pStyle w:val="Tekstpodstawowy"/>
        <w:spacing w:before="120" w:beforeAutospacing="0" w:after="120" w:afterAutospacing="0"/>
        <w:ind w:left="426"/>
        <w:jc w:val="both"/>
        <w:rPr>
          <w:rFonts w:ascii="Lato" w:hAnsi="Lato" w:cs="EUAlbertina-Regu"/>
          <w:i/>
          <w:color w:val="365F91" w:themeColor="accent1" w:themeShade="BF"/>
          <w:sz w:val="22"/>
          <w:szCs w:val="22"/>
          <w:lang w:val="pl-PL"/>
        </w:rPr>
      </w:pPr>
      <w:r w:rsidRPr="003778FA">
        <w:rPr>
          <w:rFonts w:ascii="Lato" w:hAnsi="Lato" w:cs="EUAlbertina-Regu"/>
          <w:i/>
          <w:color w:val="365F91" w:themeColor="accent1" w:themeShade="BF"/>
          <w:sz w:val="22"/>
          <w:szCs w:val="22"/>
          <w:lang w:val="pl-PL"/>
        </w:rPr>
        <w:t xml:space="preserve">Przewoźnik kolejowy wykazuje koszty szkód materialnych w taborze, zaś koszty materialne w infrastrukturze i środowisku wyłącznie w przypadku, kiedy takie koszty faktycznie poniósł. Analogicznie zarządca infrastruktury wykazuje koszty szkód materialnych w infrastrukturze, zaś koszty szkód materialnych w taborze i środowisku w taborze lub środowisku, jeżeli takie koszty poniósł. </w:t>
      </w:r>
    </w:p>
    <w:p w:rsidR="000D07E6" w:rsidRPr="003778FA" w:rsidRDefault="000D07E6" w:rsidP="0083209C">
      <w:pPr>
        <w:pStyle w:val="Tekstpodstawowy"/>
        <w:spacing w:before="120" w:beforeAutospacing="0" w:after="120" w:afterAutospacing="0"/>
        <w:ind w:left="426"/>
        <w:jc w:val="both"/>
        <w:rPr>
          <w:rFonts w:ascii="Lato" w:hAnsi="Lato" w:cs="EUAlbertina-Regu"/>
          <w:i/>
          <w:color w:val="365F91" w:themeColor="accent1" w:themeShade="BF"/>
          <w:sz w:val="22"/>
          <w:szCs w:val="22"/>
          <w:lang w:val="pl-PL"/>
        </w:rPr>
      </w:pPr>
      <w:r w:rsidRPr="003778FA">
        <w:rPr>
          <w:rFonts w:ascii="Lato" w:hAnsi="Lato" w:cs="EUAlbertina-Regu"/>
          <w:i/>
          <w:color w:val="365F91" w:themeColor="accent1" w:themeShade="BF"/>
          <w:sz w:val="22"/>
          <w:szCs w:val="22"/>
          <w:lang w:val="pl-PL"/>
        </w:rPr>
        <w:t>Uwzględnij również koszty pokryte z ubezpieczenia.</w:t>
      </w:r>
    </w:p>
    <w:p w:rsidR="00EF424C" w:rsidRDefault="00734432" w:rsidP="0083209C">
      <w:pPr>
        <w:pStyle w:val="Tekstpodstawowy"/>
        <w:spacing w:before="120" w:beforeAutospacing="0" w:after="120" w:afterAutospacing="0"/>
        <w:ind w:left="426"/>
        <w:jc w:val="both"/>
        <w:rPr>
          <w:rFonts w:ascii="Lato" w:hAnsi="Lato" w:cs="EUAlbertina-Regu"/>
          <w:i/>
          <w:color w:val="365F91" w:themeColor="accent1" w:themeShade="BF"/>
          <w:sz w:val="22"/>
          <w:szCs w:val="22"/>
          <w:lang w:val="pl-PL"/>
        </w:rPr>
      </w:pPr>
      <w:r w:rsidRPr="003778FA">
        <w:rPr>
          <w:rFonts w:ascii="Lato" w:hAnsi="Lato" w:cs="EUAlbertina-Regu"/>
          <w:i/>
          <w:color w:val="365F91" w:themeColor="accent1" w:themeShade="BF"/>
          <w:sz w:val="22"/>
          <w:szCs w:val="22"/>
          <w:lang w:val="pl-PL"/>
        </w:rPr>
        <w:t xml:space="preserve">Zarządca infrastruktury podaje dodatkowo </w:t>
      </w:r>
      <w:r w:rsidR="002C316E" w:rsidRPr="003778FA">
        <w:rPr>
          <w:rFonts w:ascii="Lato" w:hAnsi="Lato" w:cs="EUAlbertina-Regu"/>
          <w:i/>
          <w:color w:val="365F91" w:themeColor="accent1" w:themeShade="BF"/>
          <w:sz w:val="22"/>
          <w:szCs w:val="22"/>
          <w:lang w:val="pl-PL"/>
        </w:rPr>
        <w:t>w treści Raportu</w:t>
      </w:r>
      <w:r w:rsidRPr="003778FA">
        <w:rPr>
          <w:rFonts w:ascii="Lato" w:hAnsi="Lato" w:cs="EUAlbertina-Regu"/>
          <w:i/>
          <w:color w:val="365F91" w:themeColor="accent1" w:themeShade="BF"/>
          <w:sz w:val="22"/>
          <w:szCs w:val="22"/>
          <w:lang w:val="pl-PL"/>
        </w:rPr>
        <w:t xml:space="preserve"> koszty poniesione przez osoby trzecie (jeśli są</w:t>
      </w:r>
      <w:r w:rsidR="002C316E" w:rsidRPr="003778FA">
        <w:rPr>
          <w:rFonts w:ascii="Lato" w:hAnsi="Lato" w:cs="EUAlbertina-Regu"/>
          <w:i/>
          <w:color w:val="365F91" w:themeColor="accent1" w:themeShade="BF"/>
          <w:sz w:val="22"/>
          <w:szCs w:val="22"/>
          <w:lang w:val="pl-PL"/>
        </w:rPr>
        <w:t xml:space="preserve"> one</w:t>
      </w:r>
      <w:r w:rsidRPr="003778FA">
        <w:rPr>
          <w:rFonts w:ascii="Lato" w:hAnsi="Lato" w:cs="EUAlbertina-Regu"/>
          <w:i/>
          <w:color w:val="365F91" w:themeColor="accent1" w:themeShade="BF"/>
          <w:sz w:val="22"/>
          <w:szCs w:val="22"/>
          <w:lang w:val="pl-PL"/>
        </w:rPr>
        <w:t xml:space="preserve"> znane, np. z protokołów ustaleń końcowych). </w:t>
      </w:r>
    </w:p>
    <w:p w:rsidR="00EF424C" w:rsidRDefault="00EF424C">
      <w:pPr>
        <w:rPr>
          <w:rFonts w:ascii="Lato" w:hAnsi="Lato" w:cs="EUAlbertina-Regu"/>
          <w:i/>
          <w:color w:val="365F91" w:themeColor="accent1" w:themeShade="BF"/>
          <w:sz w:val="22"/>
          <w:szCs w:val="22"/>
          <w:lang w:eastAsia="x-none"/>
        </w:rPr>
      </w:pPr>
      <w:r>
        <w:rPr>
          <w:rFonts w:ascii="Lato" w:hAnsi="Lato" w:cs="EUAlbertina-Regu"/>
          <w:i/>
          <w:color w:val="365F91" w:themeColor="accent1" w:themeShade="BF"/>
          <w:sz w:val="22"/>
          <w:szCs w:val="22"/>
        </w:rPr>
        <w:br w:type="page"/>
      </w:r>
    </w:p>
    <w:p w:rsidR="000A30CD" w:rsidRDefault="000A30CD" w:rsidP="00422CB7">
      <w:pPr>
        <w:pStyle w:val="Listawielopoziomowa"/>
        <w:numPr>
          <w:ilvl w:val="0"/>
          <w:numId w:val="23"/>
        </w:numPr>
      </w:pPr>
      <w:bookmarkStart w:id="25" w:name="_Toc509574811"/>
      <w:r w:rsidRPr="00190BC5">
        <w:t>Dodatkowe informacje</w:t>
      </w:r>
      <w:r w:rsidRPr="000A30CD">
        <w:t xml:space="preserve"> </w:t>
      </w:r>
      <w:r w:rsidRPr="00190BC5">
        <w:t>dotyczące bezpieczeństwa kolei</w:t>
      </w:r>
      <w:bookmarkEnd w:id="25"/>
    </w:p>
    <w:p w:rsidR="00AF2F8A" w:rsidRPr="00190BC5" w:rsidRDefault="000A30CD" w:rsidP="00422CB7">
      <w:pPr>
        <w:pStyle w:val="Listawielopoziomowa"/>
        <w:numPr>
          <w:ilvl w:val="1"/>
          <w:numId w:val="18"/>
        </w:numPr>
      </w:pPr>
      <w:bookmarkStart w:id="26" w:name="_Toc509574812"/>
      <w:r>
        <w:t xml:space="preserve">Informacje </w:t>
      </w:r>
      <w:r w:rsidR="00AF2F8A" w:rsidRPr="00190BC5">
        <w:t>zarządcy infrastruktury</w:t>
      </w:r>
      <w:bookmarkEnd w:id="26"/>
      <w:r w:rsidR="00AF2F8A" w:rsidRPr="00190BC5">
        <w:t xml:space="preserve"> </w:t>
      </w:r>
    </w:p>
    <w:p w:rsidR="00AF2F8A" w:rsidRPr="00CB42FD" w:rsidRDefault="000D07E6" w:rsidP="0083209C">
      <w:pPr>
        <w:pStyle w:val="Tekstpodstawowy"/>
        <w:spacing w:before="120" w:beforeAutospacing="0" w:after="120" w:afterAutospacing="0"/>
        <w:ind w:left="426"/>
        <w:jc w:val="both"/>
        <w:rPr>
          <w:rFonts w:ascii="Lato" w:hAnsi="Lato" w:cs="EUAlbertina-Regu"/>
          <w:i/>
          <w:color w:val="336699"/>
          <w:sz w:val="22"/>
          <w:szCs w:val="22"/>
          <w:lang w:val="pl-PL"/>
        </w:rPr>
      </w:pPr>
      <w:r w:rsidRPr="00CB42FD">
        <w:rPr>
          <w:rFonts w:ascii="Lato" w:hAnsi="Lato" w:cs="EUAlbertina-Regu"/>
          <w:i/>
          <w:color w:val="336699"/>
          <w:sz w:val="22"/>
          <w:szCs w:val="22"/>
          <w:lang w:val="pl-PL"/>
        </w:rPr>
        <w:t>Przedstaw</w:t>
      </w:r>
      <w:r w:rsidR="00866B35" w:rsidRPr="00CB42FD">
        <w:rPr>
          <w:rFonts w:ascii="Lato" w:hAnsi="Lato" w:cs="EUAlbertina-Regu"/>
          <w:i/>
          <w:color w:val="336699"/>
          <w:sz w:val="22"/>
          <w:szCs w:val="22"/>
          <w:lang w:val="pl-PL"/>
        </w:rPr>
        <w:t xml:space="preserve"> </w:t>
      </w:r>
      <w:r w:rsidR="00AF2F8A" w:rsidRPr="00CB42FD">
        <w:rPr>
          <w:rFonts w:ascii="Lato" w:hAnsi="Lato" w:cs="EUAlbertina-Regu"/>
          <w:i/>
          <w:color w:val="336699"/>
          <w:sz w:val="22"/>
          <w:szCs w:val="22"/>
          <w:lang w:val="pl-PL"/>
        </w:rPr>
        <w:t>informacje</w:t>
      </w:r>
      <w:r w:rsidR="00866B35" w:rsidRPr="00CB42FD">
        <w:rPr>
          <w:rFonts w:ascii="Lato" w:hAnsi="Lato" w:cs="EUAlbertina-Regu"/>
          <w:i/>
          <w:color w:val="336699"/>
          <w:sz w:val="22"/>
          <w:szCs w:val="22"/>
          <w:lang w:val="pl-PL"/>
        </w:rPr>
        <w:t>,</w:t>
      </w:r>
      <w:r w:rsidR="00AF2F8A" w:rsidRPr="00CB42FD">
        <w:rPr>
          <w:rFonts w:ascii="Lato" w:hAnsi="Lato" w:cs="EUAlbertina-Regu"/>
          <w:i/>
          <w:color w:val="336699"/>
          <w:sz w:val="22"/>
          <w:szCs w:val="22"/>
          <w:lang w:val="pl-PL"/>
        </w:rPr>
        <w:t xml:space="preserve"> </w:t>
      </w:r>
      <w:r w:rsidR="00866B35" w:rsidRPr="00CB42FD">
        <w:rPr>
          <w:rFonts w:ascii="Lato" w:hAnsi="Lato" w:cs="EUAlbertina-Regu"/>
          <w:i/>
          <w:color w:val="336699"/>
          <w:sz w:val="22"/>
          <w:szCs w:val="22"/>
          <w:lang w:val="pl-PL"/>
        </w:rPr>
        <w:t xml:space="preserve">istotne dla </w:t>
      </w:r>
      <w:r w:rsidR="00965C81" w:rsidRPr="00CB42FD">
        <w:rPr>
          <w:rFonts w:ascii="Lato" w:hAnsi="Lato" w:cs="EUAlbertina-Regu"/>
          <w:i/>
          <w:color w:val="336699"/>
          <w:sz w:val="22"/>
          <w:szCs w:val="22"/>
          <w:lang w:val="pl-PL"/>
        </w:rPr>
        <w:t>analizowania</w:t>
      </w:r>
      <w:r w:rsidR="00866B35" w:rsidRPr="00CB42FD">
        <w:rPr>
          <w:rFonts w:ascii="Lato" w:hAnsi="Lato" w:cs="EUAlbertina-Regu"/>
          <w:i/>
          <w:color w:val="336699"/>
          <w:sz w:val="22"/>
          <w:szCs w:val="22"/>
          <w:lang w:val="pl-PL"/>
        </w:rPr>
        <w:t xml:space="preserve"> poziomu bezpieczeństwa </w:t>
      </w:r>
      <w:r w:rsidR="00965C81" w:rsidRPr="00CB42FD">
        <w:rPr>
          <w:rFonts w:ascii="Lato" w:hAnsi="Lato" w:cs="EUAlbertina-Regu"/>
          <w:i/>
          <w:color w:val="336699"/>
          <w:sz w:val="22"/>
          <w:szCs w:val="22"/>
          <w:lang w:val="pl-PL"/>
        </w:rPr>
        <w:t>sektora kolejowego</w:t>
      </w:r>
      <w:r w:rsidR="00AF2F8A" w:rsidRPr="00CB42FD">
        <w:rPr>
          <w:rFonts w:ascii="Lato" w:hAnsi="Lato" w:cs="EUAlbertina-Regu"/>
          <w:i/>
          <w:color w:val="336699"/>
          <w:sz w:val="22"/>
          <w:szCs w:val="22"/>
          <w:lang w:val="pl-PL"/>
        </w:rPr>
        <w:t>, dotyczące m.in.:</w:t>
      </w:r>
      <w:r w:rsidR="00866B35" w:rsidRPr="00CB42FD">
        <w:rPr>
          <w:rFonts w:ascii="Lato" w:hAnsi="Lato" w:cs="EUAlbertina-Regu"/>
          <w:i/>
          <w:color w:val="336699"/>
          <w:sz w:val="22"/>
          <w:szCs w:val="22"/>
          <w:lang w:val="pl-PL"/>
        </w:rPr>
        <w:t xml:space="preserve"> </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t xml:space="preserve">działań w zakresie wykonanych napraw </w:t>
      </w:r>
      <w:r w:rsidR="006B7614" w:rsidRPr="00190BC5">
        <w:rPr>
          <w:rFonts w:ascii="Lato" w:hAnsi="Lato" w:cs="Arial"/>
          <w:i/>
          <w:color w:val="365F91"/>
          <w:sz w:val="22"/>
          <w:szCs w:val="22"/>
        </w:rPr>
        <w:t>głównych (w tym modernizacje) i</w:t>
      </w:r>
      <w:r w:rsidR="006B7614" w:rsidRPr="00190BC5">
        <w:rPr>
          <w:rFonts w:ascii="Lato" w:hAnsi="Lato" w:cs="Arial"/>
          <w:i/>
          <w:color w:val="365F91"/>
          <w:sz w:val="22"/>
          <w:szCs w:val="22"/>
          <w:lang w:val="pl-PL"/>
        </w:rPr>
        <w:t xml:space="preserve"> </w:t>
      </w:r>
      <w:r w:rsidRPr="00190BC5">
        <w:rPr>
          <w:rFonts w:ascii="Lato" w:hAnsi="Lato" w:cs="Arial"/>
          <w:i/>
          <w:color w:val="365F91"/>
          <w:sz w:val="22"/>
          <w:szCs w:val="22"/>
        </w:rPr>
        <w:t>bieżących infrastruktury kolejowej,</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t>stałych i czasowyc</w:t>
      </w:r>
      <w:r w:rsidR="00716D6E" w:rsidRPr="00190BC5">
        <w:rPr>
          <w:rFonts w:ascii="Lato" w:hAnsi="Lato" w:cs="Arial"/>
          <w:i/>
          <w:color w:val="365F91"/>
          <w:sz w:val="22"/>
          <w:szCs w:val="22"/>
        </w:rPr>
        <w:t>h ograniczeniach prędkości (</w:t>
      </w:r>
      <w:r w:rsidR="00716D6E" w:rsidRPr="00190BC5">
        <w:rPr>
          <w:rFonts w:ascii="Lato" w:hAnsi="Lato" w:cs="Arial"/>
          <w:i/>
          <w:color w:val="365F91"/>
          <w:sz w:val="22"/>
          <w:szCs w:val="22"/>
          <w:lang w:val="pl-PL"/>
        </w:rPr>
        <w:t>liczba</w:t>
      </w:r>
      <w:r w:rsidRPr="00190BC5">
        <w:rPr>
          <w:rFonts w:ascii="Lato" w:hAnsi="Lato" w:cs="Arial"/>
          <w:i/>
          <w:color w:val="365F91"/>
          <w:sz w:val="22"/>
          <w:szCs w:val="22"/>
        </w:rPr>
        <w:t>/km torów) oraz prędkości rozkładowych – zmiany w stosunku do ubiegłego okresu sprawozdawczego,</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lastRenderedPageBreak/>
        <w:t xml:space="preserve">linii kolejowych (km linii i </w:t>
      </w:r>
      <w:r w:rsidR="009D43EF" w:rsidRPr="00190BC5">
        <w:rPr>
          <w:rFonts w:ascii="Lato" w:hAnsi="Lato" w:cs="Arial"/>
          <w:i/>
          <w:color w:val="365F91"/>
          <w:sz w:val="22"/>
          <w:szCs w:val="22"/>
          <w:lang w:val="pl-PL"/>
        </w:rPr>
        <w:t>procent</w:t>
      </w:r>
      <w:r w:rsidRPr="00190BC5">
        <w:rPr>
          <w:rFonts w:ascii="Lato" w:hAnsi="Lato" w:cs="Arial"/>
          <w:i/>
          <w:color w:val="365F91"/>
          <w:sz w:val="22"/>
          <w:szCs w:val="22"/>
        </w:rPr>
        <w:t xml:space="preserve"> całej sieci) wyposażonych w urządzenia radiołączności pociągowej – typ urządzeń i ich funkcje,</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t xml:space="preserve">stacji (liczba stacji i </w:t>
      </w:r>
      <w:r w:rsidR="009D43EF" w:rsidRPr="00190BC5">
        <w:rPr>
          <w:rFonts w:ascii="Lato" w:hAnsi="Lato" w:cs="Arial"/>
          <w:i/>
          <w:color w:val="365F91"/>
          <w:sz w:val="22"/>
          <w:szCs w:val="22"/>
          <w:lang w:val="pl-PL"/>
        </w:rPr>
        <w:t>procent</w:t>
      </w:r>
      <w:r w:rsidR="006B3706" w:rsidRPr="00190BC5">
        <w:rPr>
          <w:rFonts w:ascii="Lato" w:hAnsi="Lato" w:cs="Arial"/>
          <w:i/>
          <w:color w:val="365F91"/>
          <w:sz w:val="22"/>
          <w:szCs w:val="22"/>
          <w:lang w:val="pl-PL"/>
        </w:rPr>
        <w:t xml:space="preserve"> wszystkich stacji</w:t>
      </w:r>
      <w:r w:rsidRPr="00190BC5">
        <w:rPr>
          <w:rFonts w:ascii="Lato" w:hAnsi="Lato" w:cs="Arial"/>
          <w:i/>
          <w:color w:val="365F91"/>
          <w:sz w:val="22"/>
          <w:szCs w:val="22"/>
        </w:rPr>
        <w:t xml:space="preserve">) wyposażonych w urządzenia kontroli </w:t>
      </w:r>
      <w:r w:rsidR="008000FA" w:rsidRPr="00190BC5">
        <w:rPr>
          <w:rFonts w:ascii="Lato" w:hAnsi="Lato" w:cs="Arial"/>
          <w:i/>
          <w:color w:val="365F91"/>
          <w:sz w:val="22"/>
          <w:szCs w:val="22"/>
          <w:lang w:val="pl-PL"/>
        </w:rPr>
        <w:t>nie</w:t>
      </w:r>
      <w:r w:rsidRPr="00190BC5">
        <w:rPr>
          <w:rFonts w:ascii="Lato" w:hAnsi="Lato" w:cs="Arial"/>
          <w:i/>
          <w:color w:val="365F91"/>
          <w:sz w:val="22"/>
          <w:szCs w:val="22"/>
        </w:rPr>
        <w:t>zajętości torów (obwody torowe, liczniki osi itp.),</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t xml:space="preserve">stacji (liczba stacji i </w:t>
      </w:r>
      <w:r w:rsidR="009D43EF" w:rsidRPr="00190BC5">
        <w:rPr>
          <w:rFonts w:ascii="Lato" w:hAnsi="Lato" w:cs="Arial"/>
          <w:i/>
          <w:color w:val="365F91"/>
          <w:sz w:val="22"/>
          <w:szCs w:val="22"/>
          <w:lang w:val="pl-PL"/>
        </w:rPr>
        <w:t>procent</w:t>
      </w:r>
      <w:r w:rsidR="006B3706" w:rsidRPr="00190BC5">
        <w:rPr>
          <w:rFonts w:ascii="Lato" w:hAnsi="Lato" w:cs="Arial"/>
          <w:i/>
          <w:color w:val="365F91"/>
          <w:sz w:val="22"/>
          <w:szCs w:val="22"/>
          <w:lang w:val="pl-PL"/>
        </w:rPr>
        <w:t xml:space="preserve"> wszystkich stacji</w:t>
      </w:r>
      <w:r w:rsidRPr="00190BC5">
        <w:rPr>
          <w:rFonts w:ascii="Lato" w:hAnsi="Lato" w:cs="Arial"/>
          <w:i/>
          <w:color w:val="365F91"/>
          <w:sz w:val="22"/>
          <w:szCs w:val="22"/>
        </w:rPr>
        <w:t xml:space="preserve">) bez urządzeń kontroli </w:t>
      </w:r>
      <w:r w:rsidR="008000FA" w:rsidRPr="00190BC5">
        <w:rPr>
          <w:rFonts w:ascii="Lato" w:hAnsi="Lato" w:cs="Arial"/>
          <w:i/>
          <w:color w:val="365F91"/>
          <w:sz w:val="22"/>
          <w:szCs w:val="22"/>
          <w:lang w:val="pl-PL"/>
        </w:rPr>
        <w:t>nie</w:t>
      </w:r>
      <w:r w:rsidRPr="00190BC5">
        <w:rPr>
          <w:rFonts w:ascii="Lato" w:hAnsi="Lato" w:cs="Arial"/>
          <w:i/>
          <w:color w:val="365F91"/>
          <w:sz w:val="22"/>
          <w:szCs w:val="22"/>
        </w:rPr>
        <w:t>zajętości torów (</w:t>
      </w:r>
      <w:r w:rsidR="008000FA" w:rsidRPr="00190BC5">
        <w:rPr>
          <w:rFonts w:ascii="Lato" w:hAnsi="Lato" w:cs="Arial"/>
          <w:i/>
          <w:color w:val="365F91"/>
          <w:sz w:val="22"/>
          <w:szCs w:val="22"/>
          <w:lang w:val="pl-PL"/>
        </w:rPr>
        <w:t>nie</w:t>
      </w:r>
      <w:r w:rsidRPr="00190BC5">
        <w:rPr>
          <w:rFonts w:ascii="Lato" w:hAnsi="Lato" w:cs="Arial"/>
          <w:i/>
          <w:color w:val="365F91"/>
          <w:sz w:val="22"/>
          <w:szCs w:val="22"/>
        </w:rPr>
        <w:t>zajętość torów stwierdzana wzrokowo przez personel ruchu),</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t xml:space="preserve">usterek infrastruktury powodujących konieczność użycia specjalnych procedur ruchowych i ograniczeń ruchowych (konieczność jazdy na widoczność, użycie sygnału zastępczego Sz lub rozkazu </w:t>
      </w:r>
      <w:r w:rsidR="00A10A5B" w:rsidRPr="00190BC5">
        <w:rPr>
          <w:rFonts w:ascii="Lato" w:hAnsi="Lato" w:cs="Arial"/>
          <w:i/>
          <w:color w:val="365F91"/>
          <w:sz w:val="22"/>
          <w:szCs w:val="22"/>
          <w:lang w:val="pl-PL"/>
        </w:rPr>
        <w:t>pisemnego</w:t>
      </w:r>
      <w:r w:rsidRPr="00190BC5">
        <w:rPr>
          <w:rFonts w:ascii="Lato" w:hAnsi="Lato" w:cs="Arial"/>
          <w:i/>
          <w:color w:val="365F91"/>
          <w:sz w:val="22"/>
          <w:szCs w:val="22"/>
        </w:rPr>
        <w:t>, ograniczenia prędkości itp.),</w:t>
      </w:r>
    </w:p>
    <w:p w:rsidR="00AF2F8A" w:rsidRPr="00190BC5"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365F91"/>
          <w:sz w:val="22"/>
          <w:szCs w:val="22"/>
        </w:rPr>
      </w:pPr>
      <w:r w:rsidRPr="00190BC5">
        <w:rPr>
          <w:rFonts w:ascii="Lato" w:hAnsi="Lato" w:cs="Arial"/>
          <w:i/>
          <w:color w:val="365F91"/>
          <w:sz w:val="22"/>
          <w:szCs w:val="22"/>
        </w:rPr>
        <w:t>ogólnej oceny stanu technicznego infrastruktury kolejowej (torów, rozjazdów, urządzeń srk, sieci trakcyjnej) i obiektów inżynieryjnych na podstawie badań diagnostycznych.</w:t>
      </w:r>
    </w:p>
    <w:p w:rsidR="00AF2F8A" w:rsidRPr="00CC21D1" w:rsidRDefault="00AF2F8A" w:rsidP="0083209C">
      <w:pPr>
        <w:spacing w:after="120"/>
        <w:ind w:left="426"/>
        <w:jc w:val="both"/>
        <w:rPr>
          <w:rFonts w:ascii="Lato" w:hAnsi="Lato" w:cs="Arial"/>
          <w:b/>
          <w:i/>
          <w:color w:val="7F7F7F"/>
          <w:sz w:val="22"/>
          <w:szCs w:val="22"/>
        </w:rPr>
      </w:pPr>
      <w:r w:rsidRPr="00CC21D1">
        <w:rPr>
          <w:rFonts w:ascii="Lato" w:hAnsi="Lato" w:cs="Arial"/>
          <w:b/>
          <w:i/>
          <w:color w:val="7F7F7F"/>
          <w:sz w:val="22"/>
          <w:szCs w:val="22"/>
          <w:u w:val="single"/>
        </w:rPr>
        <w:t>Kryteria oceny stanu technicznego torów i rozjazdów</w:t>
      </w:r>
      <w:r w:rsidRPr="00CC21D1">
        <w:rPr>
          <w:rFonts w:ascii="Lato" w:hAnsi="Lato" w:cs="Arial"/>
          <w:b/>
          <w:i/>
          <w:color w:val="7F7F7F"/>
          <w:sz w:val="22"/>
          <w:szCs w:val="22"/>
        </w:rPr>
        <w:t>:</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dobry</w:t>
      </w:r>
      <w:r w:rsidRPr="00CC21D1">
        <w:rPr>
          <w:rFonts w:ascii="Lato" w:hAnsi="Lato" w:cs="Arial"/>
          <w:i/>
          <w:color w:val="7F7F7F"/>
          <w:sz w:val="22"/>
          <w:szCs w:val="22"/>
        </w:rPr>
        <w:t xml:space="preserve"> – wymagana tylko konserwacja, niezbędne pojedyncze wymiany elementów nawierzchni, brak ograniczeń eksploatacyjnych;</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dostateczny</w:t>
      </w:r>
      <w:r w:rsidRPr="00CC21D1">
        <w:rPr>
          <w:rFonts w:ascii="Lato" w:hAnsi="Lato" w:cs="Arial"/>
          <w:i/>
          <w:color w:val="7F7F7F"/>
          <w:sz w:val="22"/>
          <w:szCs w:val="22"/>
        </w:rPr>
        <w:t xml:space="preserve"> – potrzebna wymiana elementów nawierzchni do 30%, obniżenie prędkości rozkładowych lub wprowadzenie ograniczeń eksploatacyjnych;</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niezadowalający</w:t>
      </w:r>
      <w:r w:rsidRPr="00CC21D1">
        <w:rPr>
          <w:rFonts w:ascii="Lato" w:hAnsi="Lato" w:cs="Arial"/>
          <w:i/>
          <w:color w:val="7F7F7F"/>
          <w:sz w:val="22"/>
          <w:szCs w:val="22"/>
        </w:rPr>
        <w:t xml:space="preserve"> – konieczna wymiana kompleksowa, znaczne obniżenie prędkości rozkładowych oraz duża liczba ograniczeń eksploatacyjnych;</w:t>
      </w:r>
    </w:p>
    <w:p w:rsidR="00AF2F8A" w:rsidRPr="00CC21D1" w:rsidRDefault="00E84788" w:rsidP="0083209C">
      <w:pPr>
        <w:spacing w:after="100"/>
        <w:ind w:left="425"/>
        <w:jc w:val="both"/>
        <w:rPr>
          <w:rFonts w:ascii="Lato" w:hAnsi="Lato" w:cs="Arial"/>
          <w:i/>
          <w:color w:val="808080"/>
          <w:sz w:val="22"/>
          <w:szCs w:val="22"/>
        </w:rPr>
      </w:pPr>
      <w:r w:rsidRPr="00CC21D1">
        <w:rPr>
          <w:rFonts w:ascii="Lato" w:hAnsi="Lato" w:cs="Arial"/>
          <w:b/>
          <w:i/>
          <w:caps/>
          <w:color w:val="808080"/>
          <w:sz w:val="22"/>
          <w:szCs w:val="22"/>
        </w:rPr>
        <w:t>NIEDOSTATECZNY</w:t>
      </w:r>
      <w:r w:rsidR="00AF2F8A" w:rsidRPr="00CC21D1">
        <w:rPr>
          <w:rFonts w:ascii="Lato" w:hAnsi="Lato" w:cs="Arial"/>
          <w:i/>
          <w:caps/>
          <w:color w:val="808080"/>
          <w:sz w:val="22"/>
          <w:szCs w:val="22"/>
        </w:rPr>
        <w:t xml:space="preserve"> – </w:t>
      </w:r>
      <w:r w:rsidR="00C31478" w:rsidRPr="00CC21D1">
        <w:rPr>
          <w:rFonts w:ascii="Lato" w:hAnsi="Lato" w:cs="Arial"/>
          <w:i/>
          <w:color w:val="808080"/>
          <w:sz w:val="22"/>
          <w:szCs w:val="22"/>
        </w:rPr>
        <w:t>wyłączone z eksploatacji</w:t>
      </w:r>
      <w:r w:rsidR="008E01C3" w:rsidRPr="00CC21D1">
        <w:rPr>
          <w:rFonts w:ascii="Lato" w:hAnsi="Lato" w:cs="Arial"/>
          <w:i/>
          <w:color w:val="808080"/>
          <w:sz w:val="22"/>
          <w:szCs w:val="22"/>
        </w:rPr>
        <w:t>.</w:t>
      </w:r>
    </w:p>
    <w:p w:rsidR="00AF2F8A" w:rsidRPr="00CC21D1" w:rsidRDefault="00AF2F8A" w:rsidP="0083209C">
      <w:pPr>
        <w:spacing w:after="100"/>
        <w:ind w:left="425"/>
        <w:jc w:val="both"/>
        <w:rPr>
          <w:rFonts w:ascii="Lato" w:hAnsi="Lato" w:cs="Arial"/>
          <w:b/>
          <w:i/>
          <w:color w:val="7F7F7F"/>
          <w:sz w:val="22"/>
          <w:szCs w:val="22"/>
        </w:rPr>
      </w:pPr>
      <w:r w:rsidRPr="00CC21D1">
        <w:rPr>
          <w:rFonts w:ascii="Lato" w:hAnsi="Lato" w:cs="Arial"/>
          <w:b/>
          <w:i/>
          <w:color w:val="7F7F7F"/>
          <w:sz w:val="22"/>
          <w:szCs w:val="22"/>
          <w:u w:val="single"/>
        </w:rPr>
        <w:t>Kryteria oceny stanu technicznego urządzeń srk</w:t>
      </w:r>
      <w:r w:rsidRPr="00CC21D1">
        <w:rPr>
          <w:rFonts w:ascii="Lato" w:hAnsi="Lato" w:cs="Arial"/>
          <w:b/>
          <w:i/>
          <w:color w:val="7F7F7F"/>
          <w:sz w:val="22"/>
          <w:szCs w:val="22"/>
        </w:rPr>
        <w:t>:</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dobry</w:t>
      </w:r>
      <w:r w:rsidRPr="00CC21D1">
        <w:rPr>
          <w:rFonts w:ascii="Lato" w:hAnsi="Lato" w:cs="Arial"/>
          <w:i/>
          <w:color w:val="7F7F7F"/>
          <w:sz w:val="22"/>
          <w:szCs w:val="22"/>
        </w:rPr>
        <w:t xml:space="preserve"> – nie występują usterki lub usterki występujące można usunąć siłami własnymi bez ponoszenia dodatkowych kosztów (np. dokręcić luźne połączenie, oczyścić, nasmarować, przeprowadzić regulacje</w:t>
      </w:r>
      <w:r w:rsidR="005576C2" w:rsidRPr="00CC21D1">
        <w:rPr>
          <w:rFonts w:ascii="Lato" w:hAnsi="Lato" w:cs="Arial"/>
          <w:i/>
          <w:color w:val="7F7F7F"/>
          <w:sz w:val="22"/>
          <w:szCs w:val="22"/>
        </w:rPr>
        <w:t>,</w:t>
      </w:r>
      <w:r w:rsidRPr="00CC21D1">
        <w:rPr>
          <w:rFonts w:ascii="Lato" w:hAnsi="Lato" w:cs="Arial"/>
          <w:i/>
          <w:color w:val="7F7F7F"/>
          <w:sz w:val="22"/>
          <w:szCs w:val="22"/>
        </w:rPr>
        <w:t xml:space="preserve"> itp.);</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dostateczny</w:t>
      </w:r>
      <w:r w:rsidRPr="00CC21D1">
        <w:rPr>
          <w:rFonts w:ascii="Lato" w:hAnsi="Lato" w:cs="Arial"/>
          <w:i/>
          <w:color w:val="7F7F7F"/>
          <w:sz w:val="22"/>
          <w:szCs w:val="22"/>
        </w:rPr>
        <w:t xml:space="preserve"> – występujące uszkodzenia i usterki elementów można usunąć siłami własnymi wymieniając uszkodzony element lub podzespół;</w:t>
      </w:r>
    </w:p>
    <w:p w:rsidR="00AF2F8A" w:rsidRPr="00CC21D1" w:rsidRDefault="00AF2F8A" w:rsidP="0083209C">
      <w:pPr>
        <w:spacing w:after="120"/>
        <w:ind w:left="426"/>
        <w:jc w:val="both"/>
        <w:rPr>
          <w:rFonts w:ascii="Lato" w:hAnsi="Lato" w:cs="Arial"/>
          <w:i/>
          <w:color w:val="7F7F7F"/>
          <w:sz w:val="22"/>
          <w:szCs w:val="22"/>
        </w:rPr>
      </w:pPr>
      <w:r w:rsidRPr="00CC21D1">
        <w:rPr>
          <w:rFonts w:ascii="Lato" w:hAnsi="Lato" w:cs="Arial"/>
          <w:b/>
          <w:i/>
          <w:caps/>
          <w:color w:val="7F7F7F"/>
          <w:sz w:val="22"/>
          <w:szCs w:val="22"/>
        </w:rPr>
        <w:t>niezadowalający</w:t>
      </w:r>
      <w:r w:rsidRPr="00CC21D1">
        <w:rPr>
          <w:rFonts w:ascii="Lato" w:hAnsi="Lato" w:cs="Arial"/>
          <w:i/>
          <w:color w:val="7F7F7F"/>
          <w:sz w:val="22"/>
          <w:szCs w:val="22"/>
        </w:rPr>
        <w:t xml:space="preserve"> – występujące wady i usterki elementów lub liczba uszkodzonych elementów kwalifikują urządzenia do wymiany lub remontu kapitalnego.</w:t>
      </w:r>
    </w:p>
    <w:p w:rsidR="00AF2F8A" w:rsidRPr="00CC21D1" w:rsidRDefault="00AF2F8A" w:rsidP="0083209C">
      <w:pPr>
        <w:spacing w:after="120"/>
        <w:ind w:left="426"/>
        <w:jc w:val="both"/>
        <w:rPr>
          <w:rFonts w:ascii="Lato" w:hAnsi="Lato" w:cs="Arial"/>
          <w:b/>
          <w:i/>
          <w:color w:val="7F7F7F"/>
          <w:sz w:val="22"/>
          <w:szCs w:val="22"/>
        </w:rPr>
      </w:pPr>
      <w:r w:rsidRPr="00CC21D1">
        <w:rPr>
          <w:rFonts w:ascii="Lato" w:hAnsi="Lato" w:cs="Arial"/>
          <w:b/>
          <w:i/>
          <w:color w:val="7F7F7F"/>
          <w:sz w:val="22"/>
          <w:szCs w:val="22"/>
          <w:u w:val="single"/>
        </w:rPr>
        <w:t>Kryteria oceny stanu technicznego sieci trakcyjnej</w:t>
      </w:r>
      <w:r w:rsidRPr="00CC21D1">
        <w:rPr>
          <w:rFonts w:ascii="Lato" w:hAnsi="Lato" w:cs="Arial"/>
          <w:b/>
          <w:i/>
          <w:color w:val="7F7F7F"/>
          <w:sz w:val="22"/>
          <w:szCs w:val="22"/>
        </w:rPr>
        <w:t>:</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dobry</w:t>
      </w:r>
      <w:r w:rsidRPr="00CC21D1">
        <w:rPr>
          <w:rFonts w:ascii="Lato" w:hAnsi="Lato" w:cs="Arial"/>
          <w:i/>
          <w:color w:val="7F7F7F"/>
          <w:sz w:val="22"/>
          <w:szCs w:val="22"/>
        </w:rPr>
        <w:t xml:space="preserve"> – dotychczasowy okres eksploat</w:t>
      </w:r>
      <w:r w:rsidR="00CC2046" w:rsidRPr="00CC21D1">
        <w:rPr>
          <w:rFonts w:ascii="Lato" w:hAnsi="Lato" w:cs="Arial"/>
          <w:i/>
          <w:color w:val="7F7F7F"/>
          <w:sz w:val="22"/>
          <w:szCs w:val="22"/>
        </w:rPr>
        <w:t>acji urządzeń nie przekracza 50 </w:t>
      </w:r>
      <w:r w:rsidRPr="00CC21D1">
        <w:rPr>
          <w:rFonts w:ascii="Lato" w:hAnsi="Lato" w:cs="Arial"/>
          <w:i/>
          <w:color w:val="7F7F7F"/>
          <w:sz w:val="22"/>
          <w:szCs w:val="22"/>
        </w:rPr>
        <w:t>% przewidywanego okresu eksploatacji, posiadają parametry techniczne i ek</w:t>
      </w:r>
      <w:r w:rsidR="00CC21D1">
        <w:rPr>
          <w:rFonts w:ascii="Lato" w:hAnsi="Lato" w:cs="Arial"/>
          <w:i/>
          <w:color w:val="7F7F7F"/>
          <w:sz w:val="22"/>
          <w:szCs w:val="22"/>
        </w:rPr>
        <w:t>sploatacyjne zgodne z normami i </w:t>
      </w:r>
      <w:r w:rsidRPr="00CC21D1">
        <w:rPr>
          <w:rFonts w:ascii="Lato" w:hAnsi="Lato" w:cs="Arial"/>
          <w:i/>
          <w:color w:val="7F7F7F"/>
          <w:sz w:val="22"/>
          <w:szCs w:val="22"/>
        </w:rPr>
        <w:t>wymaganiami określonymi dla przedmiotowych urządze</w:t>
      </w:r>
      <w:r w:rsidR="005576C2" w:rsidRPr="00CC21D1">
        <w:rPr>
          <w:rFonts w:ascii="Lato" w:hAnsi="Lato" w:cs="Arial"/>
          <w:i/>
          <w:color w:val="7F7F7F"/>
          <w:sz w:val="22"/>
          <w:szCs w:val="22"/>
        </w:rPr>
        <w:t>ń oraz nie wymagają remontów (z</w:t>
      </w:r>
      <w:r w:rsidR="00CC21D1">
        <w:rPr>
          <w:rFonts w:ascii="Lato" w:hAnsi="Lato" w:cs="Arial"/>
          <w:i/>
          <w:color w:val="7F7F7F"/>
          <w:sz w:val="22"/>
          <w:szCs w:val="22"/>
        </w:rPr>
        <w:t> </w:t>
      </w:r>
      <w:r w:rsidRPr="00CC21D1">
        <w:rPr>
          <w:rFonts w:ascii="Lato" w:hAnsi="Lato" w:cs="Arial"/>
          <w:i/>
          <w:color w:val="7F7F7F"/>
          <w:sz w:val="22"/>
          <w:szCs w:val="22"/>
        </w:rPr>
        <w:t>wyjątkiem elementów wynikłych z naturalnego zużycia w trakcie eksploatacji);</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dostateczny</w:t>
      </w:r>
      <w:r w:rsidRPr="00CC21D1">
        <w:rPr>
          <w:rFonts w:ascii="Lato" w:hAnsi="Lato" w:cs="Arial"/>
          <w:i/>
          <w:color w:val="7F7F7F"/>
          <w:sz w:val="22"/>
          <w:szCs w:val="22"/>
        </w:rPr>
        <w:t xml:space="preserve"> – dotychczasowy okres eksplo</w:t>
      </w:r>
      <w:r w:rsidR="00CC2046" w:rsidRPr="00CC21D1">
        <w:rPr>
          <w:rFonts w:ascii="Lato" w:hAnsi="Lato" w:cs="Arial"/>
          <w:i/>
          <w:color w:val="7F7F7F"/>
          <w:sz w:val="22"/>
          <w:szCs w:val="22"/>
        </w:rPr>
        <w:t>atacji wynosi od 50 % do 100 </w:t>
      </w:r>
      <w:r w:rsidRPr="00CC21D1">
        <w:rPr>
          <w:rFonts w:ascii="Lato" w:hAnsi="Lato" w:cs="Arial"/>
          <w:i/>
          <w:color w:val="7F7F7F"/>
          <w:sz w:val="22"/>
          <w:szCs w:val="22"/>
        </w:rPr>
        <w:t>% przewidywanego okresu eksploatacji, posiadają parametry techniczne i eksploatac</w:t>
      </w:r>
      <w:r w:rsidR="00CC21D1">
        <w:rPr>
          <w:rFonts w:ascii="Lato" w:hAnsi="Lato" w:cs="Arial"/>
          <w:i/>
          <w:color w:val="7F7F7F"/>
          <w:sz w:val="22"/>
          <w:szCs w:val="22"/>
        </w:rPr>
        <w:t>yjne zgodne z normami i </w:t>
      </w:r>
      <w:r w:rsidRPr="00CC21D1">
        <w:rPr>
          <w:rFonts w:ascii="Lato" w:hAnsi="Lato" w:cs="Arial"/>
          <w:i/>
          <w:color w:val="7F7F7F"/>
          <w:sz w:val="22"/>
          <w:szCs w:val="22"/>
        </w:rPr>
        <w:t>wymaganiami określonymi dla przedmiotowych urządzeń oraz wymagają wymiany w</w:t>
      </w:r>
      <w:r w:rsidR="00DC15C5" w:rsidRPr="00CC21D1">
        <w:rPr>
          <w:rFonts w:ascii="Lato" w:hAnsi="Lato" w:cs="Arial"/>
          <w:i/>
          <w:color w:val="7F7F7F"/>
          <w:sz w:val="22"/>
          <w:szCs w:val="22"/>
        </w:rPr>
        <w:t>yeksploatowanych elementów w </w:t>
      </w:r>
      <w:r w:rsidRPr="00CC21D1">
        <w:rPr>
          <w:rFonts w:ascii="Lato" w:hAnsi="Lato" w:cs="Arial"/>
          <w:i/>
          <w:color w:val="7F7F7F"/>
          <w:sz w:val="22"/>
          <w:szCs w:val="22"/>
        </w:rPr>
        <w:t>ramach planowych napraw lub remontów);</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niezadowalający</w:t>
      </w:r>
      <w:r w:rsidRPr="00CC21D1">
        <w:rPr>
          <w:rFonts w:ascii="Lato" w:hAnsi="Lato" w:cs="Arial"/>
          <w:i/>
          <w:color w:val="7F7F7F"/>
          <w:sz w:val="22"/>
          <w:szCs w:val="22"/>
        </w:rPr>
        <w:t xml:space="preserve"> – przekroczony okres przewidywanej eksploatacji, stan techniczny urządzeń umożliwia ich bezpieczną eksploatację, oraz urządzenia wymagają kompleksowego remontu lub modernizacji.</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niedostateczny</w:t>
      </w:r>
      <w:r w:rsidRPr="00CC21D1">
        <w:rPr>
          <w:rFonts w:ascii="Lato" w:hAnsi="Lato" w:cs="Arial"/>
          <w:i/>
          <w:color w:val="7F7F7F"/>
          <w:sz w:val="22"/>
          <w:szCs w:val="22"/>
        </w:rPr>
        <w:t xml:space="preserve"> – z powodu wyeksploatowania urządzenia nie posiadają wymaganych parametrów technicznych i eksploatacyjnych oraz z powodu zagrożenia pows</w:t>
      </w:r>
      <w:r w:rsidR="00CC21D1">
        <w:rPr>
          <w:rFonts w:ascii="Lato" w:hAnsi="Lato" w:cs="Arial"/>
          <w:i/>
          <w:color w:val="7F7F7F"/>
          <w:sz w:val="22"/>
          <w:szCs w:val="22"/>
        </w:rPr>
        <w:t>tawania awarii i </w:t>
      </w:r>
      <w:r w:rsidRPr="00CC21D1">
        <w:rPr>
          <w:rFonts w:ascii="Lato" w:hAnsi="Lato" w:cs="Arial"/>
          <w:i/>
          <w:color w:val="7F7F7F"/>
          <w:sz w:val="22"/>
          <w:szCs w:val="22"/>
        </w:rPr>
        <w:t>zagrożenia bezpieczeństwa urządzenia powinny zostać wyłączone z eksploatacji.</w:t>
      </w:r>
    </w:p>
    <w:p w:rsidR="00AF2F8A" w:rsidRPr="00CC21D1" w:rsidRDefault="00AF2F8A" w:rsidP="0083209C">
      <w:pPr>
        <w:spacing w:after="120"/>
        <w:ind w:left="426"/>
        <w:jc w:val="both"/>
        <w:rPr>
          <w:rFonts w:ascii="Lato" w:hAnsi="Lato" w:cs="Arial"/>
          <w:b/>
          <w:i/>
          <w:color w:val="7F7F7F"/>
          <w:sz w:val="22"/>
          <w:szCs w:val="22"/>
        </w:rPr>
      </w:pPr>
      <w:r w:rsidRPr="00CC21D1">
        <w:rPr>
          <w:rFonts w:ascii="Lato" w:hAnsi="Lato" w:cs="Arial"/>
          <w:b/>
          <w:i/>
          <w:color w:val="7F7F7F"/>
          <w:sz w:val="22"/>
          <w:szCs w:val="22"/>
        </w:rPr>
        <w:t>Należy podać długość przyjętego okresu eksploatacji sieci trakcyjnej.</w:t>
      </w:r>
    </w:p>
    <w:p w:rsidR="0083209C" w:rsidRDefault="0083209C">
      <w:pPr>
        <w:rPr>
          <w:rFonts w:ascii="Lato" w:hAnsi="Lato"/>
          <w:b/>
          <w:color w:val="1F497D"/>
          <w:lang w:eastAsia="en-US"/>
        </w:rPr>
      </w:pPr>
      <w:bookmarkStart w:id="27" w:name="_Toc509574813"/>
    </w:p>
    <w:p w:rsidR="00AF2F8A" w:rsidRPr="00190BC5" w:rsidRDefault="000A30CD" w:rsidP="00422CB7">
      <w:pPr>
        <w:pStyle w:val="Listawielopoziomowa"/>
        <w:numPr>
          <w:ilvl w:val="1"/>
          <w:numId w:val="18"/>
        </w:numPr>
      </w:pPr>
      <w:r>
        <w:lastRenderedPageBreak/>
        <w:t>I</w:t>
      </w:r>
      <w:r w:rsidR="00AF2F8A" w:rsidRPr="00190BC5">
        <w:t>nformacje przewoźnika kolejowego</w:t>
      </w:r>
      <w:bookmarkEnd w:id="27"/>
      <w:r w:rsidR="00AF2F8A" w:rsidRPr="00190BC5">
        <w:t xml:space="preserve"> </w:t>
      </w:r>
    </w:p>
    <w:p w:rsidR="009A0724" w:rsidRPr="00190BC5" w:rsidRDefault="003778FA" w:rsidP="0083209C">
      <w:pPr>
        <w:spacing w:after="100"/>
        <w:ind w:left="426"/>
        <w:jc w:val="both"/>
        <w:rPr>
          <w:rFonts w:ascii="Lato" w:hAnsi="Lato" w:cs="Arial"/>
          <w:i/>
          <w:color w:val="365F91"/>
          <w:sz w:val="22"/>
          <w:szCs w:val="22"/>
        </w:rPr>
      </w:pPr>
      <w:r>
        <w:rPr>
          <w:rFonts w:ascii="Lato" w:hAnsi="Lato" w:cs="Arial"/>
          <w:i/>
          <w:color w:val="365F91"/>
          <w:sz w:val="22"/>
          <w:szCs w:val="22"/>
        </w:rPr>
        <w:t>Podaj</w:t>
      </w:r>
      <w:r w:rsidR="009A0724" w:rsidRPr="00190BC5">
        <w:rPr>
          <w:rFonts w:ascii="Lato" w:hAnsi="Lato" w:cs="Arial"/>
          <w:i/>
          <w:color w:val="365F91"/>
          <w:sz w:val="22"/>
          <w:szCs w:val="22"/>
        </w:rPr>
        <w:t xml:space="preserve"> dodatkowe informacje, istotne dla analizowania poziomu bezpieczeństwa sektora kolejowego, m.in.: </w:t>
      </w:r>
    </w:p>
    <w:p w:rsidR="00AF2F8A" w:rsidRPr="00190BC5" w:rsidRDefault="00AF2F8A" w:rsidP="004F1415">
      <w:pPr>
        <w:pStyle w:val="Tekstpodstawowy"/>
        <w:numPr>
          <w:ilvl w:val="0"/>
          <w:numId w:val="21"/>
        </w:numPr>
        <w:tabs>
          <w:tab w:val="left" w:pos="851"/>
        </w:tabs>
        <w:spacing w:before="0" w:beforeAutospacing="0" w:afterAutospacing="0"/>
        <w:ind w:left="851" w:hanging="425"/>
        <w:jc w:val="both"/>
        <w:rPr>
          <w:rFonts w:ascii="Lato" w:hAnsi="Lato" w:cs="Arial"/>
          <w:i/>
          <w:color w:val="336699"/>
          <w:sz w:val="22"/>
          <w:szCs w:val="22"/>
        </w:rPr>
      </w:pPr>
      <w:r w:rsidRPr="00190BC5">
        <w:rPr>
          <w:rFonts w:ascii="Lato" w:hAnsi="Lato" w:cs="Arial"/>
          <w:i/>
          <w:color w:val="336699"/>
          <w:sz w:val="22"/>
          <w:szCs w:val="22"/>
        </w:rPr>
        <w:t>d</w:t>
      </w:r>
      <w:r w:rsidR="009D43EF" w:rsidRPr="00190BC5">
        <w:rPr>
          <w:rFonts w:ascii="Lato" w:hAnsi="Lato" w:cs="Arial"/>
          <w:i/>
          <w:color w:val="336699"/>
          <w:sz w:val="22"/>
          <w:szCs w:val="22"/>
        </w:rPr>
        <w:t>ziała</w:t>
      </w:r>
      <w:r w:rsidR="006D2022" w:rsidRPr="00190BC5">
        <w:rPr>
          <w:rFonts w:ascii="Lato" w:hAnsi="Lato" w:cs="Arial"/>
          <w:i/>
          <w:color w:val="336699"/>
          <w:sz w:val="22"/>
          <w:szCs w:val="22"/>
          <w:lang w:val="pl-PL"/>
        </w:rPr>
        <w:t>n</w:t>
      </w:r>
      <w:r w:rsidR="009D43EF" w:rsidRPr="00190BC5">
        <w:rPr>
          <w:rFonts w:ascii="Lato" w:hAnsi="Lato" w:cs="Arial"/>
          <w:i/>
          <w:color w:val="336699"/>
          <w:sz w:val="22"/>
          <w:szCs w:val="22"/>
          <w:lang w:val="pl-PL"/>
        </w:rPr>
        <w:t>ia</w:t>
      </w:r>
      <w:r w:rsidRPr="00190BC5">
        <w:rPr>
          <w:rFonts w:ascii="Lato" w:hAnsi="Lato" w:cs="Arial"/>
          <w:i/>
          <w:color w:val="336699"/>
          <w:sz w:val="22"/>
          <w:szCs w:val="22"/>
        </w:rPr>
        <w:t xml:space="preserve"> w zakresie modernizacji lub zakupu nowych pojazdów kolejowych,</w:t>
      </w:r>
    </w:p>
    <w:p w:rsidR="00AF2F8A" w:rsidRPr="00190BC5" w:rsidRDefault="00E72CA3" w:rsidP="004F1415">
      <w:pPr>
        <w:pStyle w:val="Tekstpodstawowy"/>
        <w:numPr>
          <w:ilvl w:val="0"/>
          <w:numId w:val="21"/>
        </w:numPr>
        <w:tabs>
          <w:tab w:val="left" w:pos="851"/>
        </w:tabs>
        <w:spacing w:before="0" w:beforeAutospacing="0" w:afterAutospacing="0"/>
        <w:ind w:left="851" w:hanging="425"/>
        <w:jc w:val="both"/>
        <w:rPr>
          <w:rFonts w:ascii="Lato" w:hAnsi="Lato" w:cs="Arial"/>
          <w:i/>
          <w:color w:val="365F91"/>
          <w:sz w:val="22"/>
          <w:szCs w:val="22"/>
        </w:rPr>
      </w:pPr>
      <w:r>
        <w:rPr>
          <w:rFonts w:ascii="Lato" w:hAnsi="Lato" w:cs="Arial"/>
          <w:i/>
          <w:color w:val="365F91"/>
          <w:sz w:val="22"/>
          <w:szCs w:val="22"/>
          <w:lang w:val="pl-PL"/>
        </w:rPr>
        <w:t xml:space="preserve">liczba i </w:t>
      </w:r>
      <w:r w:rsidR="009D43EF" w:rsidRPr="00190BC5">
        <w:rPr>
          <w:rFonts w:ascii="Lato" w:hAnsi="Lato" w:cs="Arial"/>
          <w:i/>
          <w:color w:val="365F91"/>
          <w:sz w:val="22"/>
          <w:szCs w:val="22"/>
          <w:lang w:val="pl-PL"/>
        </w:rPr>
        <w:t>o</w:t>
      </w:r>
      <w:r w:rsidR="002E3379" w:rsidRPr="00190BC5">
        <w:rPr>
          <w:rFonts w:ascii="Lato" w:hAnsi="Lato" w:cs="Arial"/>
          <w:i/>
          <w:color w:val="365F91"/>
          <w:sz w:val="22"/>
          <w:szCs w:val="22"/>
          <w:lang w:val="pl-PL"/>
        </w:rPr>
        <w:t>dsetek</w:t>
      </w:r>
      <w:r w:rsidR="00AF2F8A" w:rsidRPr="00190BC5">
        <w:rPr>
          <w:rFonts w:ascii="Lato" w:hAnsi="Lato" w:cs="Arial"/>
          <w:i/>
          <w:color w:val="365F91"/>
          <w:sz w:val="22"/>
          <w:szCs w:val="22"/>
        </w:rPr>
        <w:t xml:space="preserve"> pojazdów trakcyjnych wyposażonych w urządzenia automatycznego ostrzegania maszynisty (</w:t>
      </w:r>
      <w:r w:rsidR="00427707" w:rsidRPr="00190BC5">
        <w:rPr>
          <w:rFonts w:ascii="Lato" w:hAnsi="Lato" w:cs="Arial"/>
          <w:i/>
          <w:color w:val="365F91"/>
          <w:sz w:val="22"/>
          <w:szCs w:val="22"/>
        </w:rPr>
        <w:t>SHP) i</w:t>
      </w:r>
      <w:r w:rsidR="00427707" w:rsidRPr="00190BC5">
        <w:rPr>
          <w:rFonts w:ascii="Lato" w:hAnsi="Lato" w:cs="Arial"/>
          <w:i/>
          <w:color w:val="365F91"/>
          <w:sz w:val="22"/>
          <w:szCs w:val="22"/>
          <w:lang w:val="pl-PL"/>
        </w:rPr>
        <w:t> </w:t>
      </w:r>
      <w:r w:rsidR="00AF2F8A" w:rsidRPr="00190BC5">
        <w:rPr>
          <w:rFonts w:ascii="Lato" w:hAnsi="Lato" w:cs="Arial"/>
          <w:i/>
          <w:color w:val="365F91"/>
          <w:sz w:val="22"/>
          <w:szCs w:val="22"/>
        </w:rPr>
        <w:t>automatyczn</w:t>
      </w:r>
      <w:r w:rsidR="006D2022" w:rsidRPr="00190BC5">
        <w:rPr>
          <w:rFonts w:ascii="Lato" w:hAnsi="Lato" w:cs="Arial"/>
          <w:i/>
          <w:color w:val="365F91"/>
          <w:sz w:val="22"/>
          <w:szCs w:val="22"/>
        </w:rPr>
        <w:t>ej kontroli prowadzenia pociągu</w:t>
      </w:r>
      <w:r w:rsidR="00AF2F8A" w:rsidRPr="00190BC5">
        <w:rPr>
          <w:rFonts w:ascii="Lato" w:hAnsi="Lato" w:cs="Arial"/>
          <w:i/>
          <w:color w:val="365F91"/>
          <w:sz w:val="22"/>
          <w:szCs w:val="22"/>
        </w:rPr>
        <w:t xml:space="preserve"> – typ urządzeń i ich funkcje,</w:t>
      </w:r>
    </w:p>
    <w:p w:rsidR="00AF2F8A" w:rsidRPr="003033F5" w:rsidRDefault="00E72CA3" w:rsidP="004F1415">
      <w:pPr>
        <w:pStyle w:val="Tekstpodstawowy"/>
        <w:numPr>
          <w:ilvl w:val="0"/>
          <w:numId w:val="21"/>
        </w:numPr>
        <w:tabs>
          <w:tab w:val="left" w:pos="851"/>
        </w:tabs>
        <w:spacing w:before="0" w:beforeAutospacing="0" w:afterAutospacing="0"/>
        <w:ind w:left="851" w:hanging="425"/>
        <w:jc w:val="both"/>
        <w:rPr>
          <w:rFonts w:ascii="Lato" w:hAnsi="Lato" w:cs="Arial"/>
          <w:i/>
          <w:color w:val="365F91"/>
          <w:sz w:val="22"/>
          <w:szCs w:val="22"/>
        </w:rPr>
      </w:pPr>
      <w:r>
        <w:rPr>
          <w:rFonts w:ascii="Lato" w:hAnsi="Lato" w:cs="Arial"/>
          <w:i/>
          <w:color w:val="365F91"/>
          <w:sz w:val="22"/>
          <w:szCs w:val="22"/>
          <w:lang w:val="pl-PL"/>
        </w:rPr>
        <w:t xml:space="preserve">liczba i </w:t>
      </w:r>
      <w:r w:rsidR="009D43EF" w:rsidRPr="00190BC5">
        <w:rPr>
          <w:rFonts w:ascii="Lato" w:hAnsi="Lato" w:cs="Arial"/>
          <w:i/>
          <w:color w:val="365F91"/>
          <w:sz w:val="22"/>
          <w:szCs w:val="22"/>
          <w:lang w:val="pl-PL"/>
        </w:rPr>
        <w:t>o</w:t>
      </w:r>
      <w:r w:rsidR="002E3379" w:rsidRPr="00190BC5">
        <w:rPr>
          <w:rFonts w:ascii="Lato" w:hAnsi="Lato" w:cs="Arial"/>
          <w:i/>
          <w:color w:val="365F91"/>
          <w:sz w:val="22"/>
          <w:szCs w:val="22"/>
          <w:lang w:val="pl-PL"/>
        </w:rPr>
        <w:t>dsetek</w:t>
      </w:r>
      <w:r w:rsidR="00AF2F8A" w:rsidRPr="00190BC5">
        <w:rPr>
          <w:rFonts w:ascii="Lato" w:hAnsi="Lato" w:cs="Arial"/>
          <w:i/>
          <w:color w:val="365F91"/>
          <w:sz w:val="22"/>
          <w:szCs w:val="22"/>
        </w:rPr>
        <w:t xml:space="preserve"> pojazdów trakcyjnych wyposażonych w urząd</w:t>
      </w:r>
      <w:r w:rsidR="000D07E6">
        <w:rPr>
          <w:rFonts w:ascii="Lato" w:hAnsi="Lato" w:cs="Arial"/>
          <w:i/>
          <w:color w:val="365F91"/>
          <w:sz w:val="22"/>
          <w:szCs w:val="22"/>
        </w:rPr>
        <w:t>zenia radiołączności pociągowej</w:t>
      </w:r>
      <w:r w:rsidR="000D07E6">
        <w:rPr>
          <w:rFonts w:ascii="Lato" w:hAnsi="Lato" w:cs="Arial"/>
          <w:i/>
          <w:color w:val="365F91"/>
          <w:sz w:val="22"/>
          <w:szCs w:val="22"/>
          <w:lang w:val="pl-PL"/>
        </w:rPr>
        <w:t xml:space="preserve"> </w:t>
      </w:r>
      <w:r w:rsidR="00AF2F8A" w:rsidRPr="00190BC5">
        <w:rPr>
          <w:rFonts w:ascii="Lato" w:hAnsi="Lato" w:cs="Arial"/>
          <w:i/>
          <w:color w:val="365F91"/>
          <w:sz w:val="22"/>
          <w:szCs w:val="22"/>
        </w:rPr>
        <w:t>– typ urządzeń i ich funkcje,</w:t>
      </w:r>
    </w:p>
    <w:p w:rsidR="003033F5" w:rsidRPr="007E7EA0" w:rsidRDefault="003033F5" w:rsidP="004F1415">
      <w:pPr>
        <w:pStyle w:val="Tekstpodstawowy"/>
        <w:numPr>
          <w:ilvl w:val="0"/>
          <w:numId w:val="21"/>
        </w:numPr>
        <w:tabs>
          <w:tab w:val="left" w:pos="851"/>
        </w:tabs>
        <w:spacing w:before="0" w:beforeAutospacing="0" w:afterAutospacing="0"/>
        <w:ind w:left="851" w:hanging="425"/>
        <w:jc w:val="both"/>
        <w:rPr>
          <w:rFonts w:ascii="Lato" w:hAnsi="Lato" w:cs="Arial"/>
          <w:i/>
          <w:color w:val="365F91"/>
          <w:sz w:val="22"/>
          <w:szCs w:val="22"/>
          <w:lang w:val="pl-PL"/>
        </w:rPr>
      </w:pPr>
      <w:r w:rsidRPr="007E7EA0">
        <w:rPr>
          <w:rFonts w:ascii="Lato" w:hAnsi="Lato" w:cs="Arial"/>
          <w:i/>
          <w:color w:val="365F91"/>
          <w:sz w:val="22"/>
          <w:szCs w:val="22"/>
          <w:lang w:val="pl-PL"/>
        </w:rPr>
        <w:t>liczba i odsetek pojazdów trakcyjnych wyposażonych w wideorejesetratory</w:t>
      </w:r>
      <w:r w:rsidR="00E72CA3" w:rsidRPr="007E7EA0">
        <w:rPr>
          <w:rFonts w:ascii="Lato" w:hAnsi="Lato" w:cs="Arial"/>
          <w:i/>
          <w:color w:val="365F91"/>
          <w:sz w:val="22"/>
          <w:szCs w:val="22"/>
          <w:lang w:val="pl-PL"/>
        </w:rPr>
        <w:t>,</w:t>
      </w:r>
    </w:p>
    <w:p w:rsidR="00AF2F8A" w:rsidRPr="000D07E6" w:rsidRDefault="009D43EF" w:rsidP="004F1415">
      <w:pPr>
        <w:pStyle w:val="Tekstpodstawowy"/>
        <w:numPr>
          <w:ilvl w:val="0"/>
          <w:numId w:val="21"/>
        </w:numPr>
        <w:tabs>
          <w:tab w:val="left" w:pos="851"/>
        </w:tabs>
        <w:spacing w:before="0" w:beforeAutospacing="0" w:afterAutospacing="0"/>
        <w:ind w:left="851" w:hanging="425"/>
        <w:jc w:val="both"/>
        <w:rPr>
          <w:rFonts w:ascii="Lato" w:hAnsi="Lato" w:cs="Arial"/>
          <w:i/>
          <w:color w:val="336699"/>
          <w:sz w:val="22"/>
          <w:szCs w:val="22"/>
        </w:rPr>
      </w:pPr>
      <w:r w:rsidRPr="00190BC5">
        <w:rPr>
          <w:rFonts w:ascii="Lato" w:hAnsi="Lato" w:cs="Arial"/>
          <w:i/>
          <w:color w:val="336699"/>
          <w:sz w:val="22"/>
          <w:szCs w:val="22"/>
        </w:rPr>
        <w:t>ogóln</w:t>
      </w:r>
      <w:r w:rsidRPr="00190BC5">
        <w:rPr>
          <w:rFonts w:ascii="Lato" w:hAnsi="Lato" w:cs="Arial"/>
          <w:i/>
          <w:color w:val="336699"/>
          <w:sz w:val="22"/>
          <w:szCs w:val="22"/>
          <w:lang w:val="pl-PL"/>
        </w:rPr>
        <w:t>a</w:t>
      </w:r>
      <w:r w:rsidR="00AF2F8A" w:rsidRPr="00190BC5">
        <w:rPr>
          <w:rFonts w:ascii="Lato" w:hAnsi="Lato" w:cs="Arial"/>
          <w:i/>
          <w:color w:val="336699"/>
          <w:sz w:val="22"/>
          <w:szCs w:val="22"/>
        </w:rPr>
        <w:t xml:space="preserve"> ocen</w:t>
      </w:r>
      <w:r w:rsidRPr="00190BC5">
        <w:rPr>
          <w:rFonts w:ascii="Lato" w:hAnsi="Lato" w:cs="Arial"/>
          <w:i/>
          <w:color w:val="336699"/>
          <w:sz w:val="22"/>
          <w:szCs w:val="22"/>
          <w:lang w:val="pl-PL"/>
        </w:rPr>
        <w:t>a</w:t>
      </w:r>
      <w:r w:rsidR="00AF2F8A" w:rsidRPr="00190BC5">
        <w:rPr>
          <w:rFonts w:ascii="Lato" w:hAnsi="Lato" w:cs="Arial"/>
          <w:i/>
          <w:color w:val="336699"/>
          <w:sz w:val="22"/>
          <w:szCs w:val="22"/>
        </w:rPr>
        <w:t xml:space="preserve"> stanu technicznego eksploatowanych pojazdów kolejowych.</w:t>
      </w:r>
    </w:p>
    <w:p w:rsidR="000D07E6" w:rsidRPr="00196A77" w:rsidRDefault="000D07E6" w:rsidP="0083209C">
      <w:pPr>
        <w:pStyle w:val="Legenda"/>
        <w:spacing w:after="120"/>
        <w:ind w:left="426"/>
        <w:rPr>
          <w:rFonts w:ascii="Lato" w:hAnsi="Lato" w:cs="Arial"/>
          <w:i/>
          <w:color w:val="336699"/>
          <w:sz w:val="22"/>
          <w:szCs w:val="22"/>
        </w:rPr>
      </w:pPr>
      <w:r w:rsidRPr="00196A77">
        <w:rPr>
          <w:rFonts w:ascii="Lato" w:hAnsi="Lato"/>
          <w:sz w:val="22"/>
          <w:szCs w:val="22"/>
        </w:rPr>
        <w:t xml:space="preserve">Tabela </w:t>
      </w:r>
      <w:r w:rsidRPr="00196A77">
        <w:rPr>
          <w:rFonts w:ascii="Lato" w:hAnsi="Lato"/>
          <w:sz w:val="22"/>
          <w:szCs w:val="22"/>
        </w:rPr>
        <w:fldChar w:fldCharType="begin"/>
      </w:r>
      <w:r w:rsidRPr="00196A77">
        <w:rPr>
          <w:rFonts w:ascii="Lato" w:hAnsi="Lato"/>
          <w:sz w:val="22"/>
          <w:szCs w:val="22"/>
        </w:rPr>
        <w:instrText xml:space="preserve"> SEQ Tabela \* ARABIC </w:instrText>
      </w:r>
      <w:r w:rsidRPr="00196A77">
        <w:rPr>
          <w:rFonts w:ascii="Lato" w:hAnsi="Lato"/>
          <w:sz w:val="22"/>
          <w:szCs w:val="22"/>
        </w:rPr>
        <w:fldChar w:fldCharType="separate"/>
      </w:r>
      <w:r w:rsidR="00E8328D" w:rsidRPr="00196A77">
        <w:rPr>
          <w:rFonts w:ascii="Lato" w:hAnsi="Lato"/>
          <w:noProof/>
          <w:sz w:val="22"/>
          <w:szCs w:val="22"/>
        </w:rPr>
        <w:t>7</w:t>
      </w:r>
      <w:r w:rsidRPr="00196A77">
        <w:rPr>
          <w:rFonts w:ascii="Lato" w:hAnsi="Lato"/>
          <w:sz w:val="22"/>
          <w:szCs w:val="22"/>
        </w:rPr>
        <w:fldChar w:fldCharType="end"/>
      </w:r>
      <w:r w:rsidRPr="00196A77">
        <w:rPr>
          <w:rFonts w:ascii="Lato" w:hAnsi="Lato"/>
          <w:sz w:val="22"/>
          <w:szCs w:val="22"/>
        </w:rPr>
        <w:t>. Ocena stanu technicznego pojazdów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641"/>
        <w:gridCol w:w="995"/>
        <w:gridCol w:w="739"/>
        <w:gridCol w:w="3410"/>
      </w:tblGrid>
      <w:tr w:rsidR="00691D96" w:rsidRPr="00D95052" w:rsidTr="00691D96">
        <w:tc>
          <w:tcPr>
            <w:tcW w:w="1871" w:type="dxa"/>
            <w:tcBorders>
              <w:top w:val="single" w:sz="8" w:space="0" w:color="auto"/>
              <w:left w:val="single" w:sz="8"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bookmarkStart w:id="28" w:name="_Toc509574814"/>
            <w:r w:rsidRPr="00D95052">
              <w:rPr>
                <w:rFonts w:ascii="Lato" w:hAnsi="Lato" w:cs="Arial"/>
                <w:b/>
                <w:sz w:val="18"/>
                <w:szCs w:val="18"/>
              </w:rPr>
              <w:t>Rodzaj pojazdu</w:t>
            </w:r>
          </w:p>
        </w:tc>
        <w:tc>
          <w:tcPr>
            <w:tcW w:w="1642" w:type="dxa"/>
            <w:tcBorders>
              <w:top w:val="single" w:sz="8" w:space="0" w:color="auto"/>
              <w:left w:val="single" w:sz="8"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r w:rsidRPr="00D95052">
              <w:rPr>
                <w:rFonts w:ascii="Lato" w:hAnsi="Lato" w:cs="Arial"/>
                <w:b/>
                <w:sz w:val="18"/>
                <w:szCs w:val="18"/>
              </w:rPr>
              <w:t>Stan techniczny</w:t>
            </w:r>
          </w:p>
        </w:tc>
        <w:tc>
          <w:tcPr>
            <w:tcW w:w="995" w:type="dxa"/>
            <w:tcBorders>
              <w:top w:val="single" w:sz="8" w:space="0" w:color="auto"/>
              <w:left w:val="single" w:sz="8"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r w:rsidRPr="00D95052">
              <w:rPr>
                <w:rFonts w:ascii="Lato" w:hAnsi="Lato" w:cs="Arial"/>
                <w:b/>
                <w:sz w:val="18"/>
                <w:szCs w:val="18"/>
              </w:rPr>
              <w:t>Liczba pojazdów</w:t>
            </w:r>
          </w:p>
        </w:tc>
        <w:tc>
          <w:tcPr>
            <w:tcW w:w="692" w:type="dxa"/>
            <w:tcBorders>
              <w:top w:val="single" w:sz="8" w:space="0" w:color="auto"/>
              <w:left w:val="single" w:sz="8" w:space="0" w:color="auto"/>
              <w:bottom w:val="single" w:sz="8" w:space="0" w:color="auto"/>
              <w:right w:val="single" w:sz="4" w:space="0" w:color="auto"/>
            </w:tcBorders>
            <w:shd w:val="clear" w:color="auto" w:fill="auto"/>
            <w:vAlign w:val="center"/>
          </w:tcPr>
          <w:p w:rsidR="00691D96" w:rsidRPr="00D95052" w:rsidRDefault="00D95052" w:rsidP="00D95052">
            <w:pPr>
              <w:jc w:val="center"/>
              <w:rPr>
                <w:rFonts w:ascii="Lato" w:hAnsi="Lato" w:cs="Arial"/>
                <w:b/>
                <w:sz w:val="18"/>
                <w:szCs w:val="18"/>
              </w:rPr>
            </w:pPr>
            <w:r w:rsidRPr="00D95052">
              <w:rPr>
                <w:rFonts w:ascii="Lato" w:hAnsi="Lato" w:cs="Arial"/>
                <w:b/>
                <w:sz w:val="18"/>
                <w:szCs w:val="18"/>
              </w:rPr>
              <w:t>Udział %</w:t>
            </w:r>
          </w:p>
        </w:tc>
        <w:tc>
          <w:tcPr>
            <w:tcW w:w="3446" w:type="dxa"/>
            <w:tcBorders>
              <w:top w:val="single" w:sz="8" w:space="0" w:color="auto"/>
              <w:left w:val="single" w:sz="4"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r w:rsidRPr="00D95052">
              <w:rPr>
                <w:rFonts w:ascii="Lato" w:hAnsi="Lato" w:cs="Arial"/>
                <w:b/>
                <w:sz w:val="18"/>
                <w:szCs w:val="18"/>
              </w:rPr>
              <w:t>Opis kryterium danej oceny</w:t>
            </w:r>
          </w:p>
        </w:tc>
      </w:tr>
      <w:tr w:rsidR="00691D96" w:rsidRPr="00D95052" w:rsidTr="00691D96">
        <w:tc>
          <w:tcPr>
            <w:tcW w:w="1871" w:type="dxa"/>
            <w:vMerge w:val="restart"/>
            <w:tcBorders>
              <w:top w:val="single" w:sz="8" w:space="0" w:color="auto"/>
              <w:left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Lokomotywy spalinowe</w:t>
            </w:r>
          </w:p>
        </w:tc>
        <w:tc>
          <w:tcPr>
            <w:tcW w:w="1642" w:type="dxa"/>
            <w:tcBorders>
              <w:top w:val="single" w:sz="8" w:space="0" w:color="auto"/>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8" w:space="0" w:color="auto"/>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8" w:space="0" w:color="auto"/>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Dobry</w:t>
            </w:r>
          </w:p>
        </w:tc>
        <w:tc>
          <w:tcPr>
            <w:tcW w:w="995"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Dostateczny</w:t>
            </w:r>
          </w:p>
        </w:tc>
        <w:tc>
          <w:tcPr>
            <w:tcW w:w="995"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Niezadowalający</w:t>
            </w:r>
          </w:p>
        </w:tc>
        <w:tc>
          <w:tcPr>
            <w:tcW w:w="995"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Zły</w:t>
            </w:r>
          </w:p>
        </w:tc>
        <w:tc>
          <w:tcPr>
            <w:tcW w:w="995" w:type="dxa"/>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bottom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Lokomotywy elektryczne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Elektryczne zespoły trakcyjne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tcBorders>
              <w:left w:val="single" w:sz="8" w:space="0" w:color="auto"/>
              <w:bottom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Spalinowe wagony silnikowe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Wagony pasażerskie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Wagony towarowe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Pojazdy specjalne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 xml:space="preserve">Pozostałe </w:t>
            </w:r>
            <w:r w:rsidRPr="00D95052">
              <w:rPr>
                <w:rFonts w:ascii="Lato" w:hAnsi="Lato" w:cs="Arial"/>
                <w:i/>
                <w:color w:val="1F497D"/>
                <w:sz w:val="18"/>
                <w:szCs w:val="18"/>
              </w:rPr>
              <w:t>(jakie)</w:t>
            </w: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691D96">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bl>
    <w:p w:rsidR="005925AB" w:rsidRPr="00190BC5" w:rsidRDefault="005925AB" w:rsidP="00422CB7">
      <w:pPr>
        <w:pStyle w:val="Listawielopoziomowa"/>
        <w:numPr>
          <w:ilvl w:val="0"/>
          <w:numId w:val="23"/>
        </w:numPr>
      </w:pPr>
      <w:r w:rsidRPr="00190BC5">
        <w:lastRenderedPageBreak/>
        <w:t xml:space="preserve">Rezultaty </w:t>
      </w:r>
      <w:r w:rsidR="00E45EE1">
        <w:t>zaleceń</w:t>
      </w:r>
      <w:r w:rsidRPr="00190BC5">
        <w:t xml:space="preserve"> w zakresie bezpieczeństwa</w:t>
      </w:r>
      <w:bookmarkEnd w:id="28"/>
    </w:p>
    <w:p w:rsidR="00D17953" w:rsidRPr="00190BC5" w:rsidRDefault="000D07E6" w:rsidP="0083209C">
      <w:pPr>
        <w:pStyle w:val="StandardText"/>
        <w:spacing w:after="120" w:line="240" w:lineRule="auto"/>
        <w:ind w:left="426"/>
        <w:rPr>
          <w:rFonts w:ascii="Lato" w:hAnsi="Lato" w:cs="Arial"/>
          <w:i/>
          <w:color w:val="365F91"/>
          <w:sz w:val="22"/>
          <w:szCs w:val="22"/>
          <w:lang w:val="pl-PL"/>
        </w:rPr>
      </w:pPr>
      <w:r>
        <w:rPr>
          <w:rFonts w:ascii="Lato" w:hAnsi="Lato" w:cs="Arial"/>
          <w:i/>
          <w:color w:val="365F91"/>
          <w:sz w:val="22"/>
          <w:szCs w:val="22"/>
          <w:lang w:val="pl-PL"/>
        </w:rPr>
        <w:t>Przedstaw</w:t>
      </w:r>
      <w:r w:rsidR="003C646C" w:rsidRPr="00190BC5">
        <w:rPr>
          <w:rFonts w:ascii="Lato" w:hAnsi="Lato" w:cs="Arial"/>
          <w:i/>
          <w:color w:val="365F91"/>
          <w:sz w:val="22"/>
          <w:szCs w:val="22"/>
          <w:lang w:val="pl-PL"/>
        </w:rPr>
        <w:t xml:space="preserve"> </w:t>
      </w:r>
      <w:r w:rsidR="002E35BF" w:rsidRPr="00190BC5">
        <w:rPr>
          <w:rFonts w:ascii="Lato" w:hAnsi="Lato" w:cs="Arial"/>
          <w:i/>
          <w:color w:val="365F91"/>
          <w:sz w:val="22"/>
          <w:szCs w:val="22"/>
          <w:lang w:val="pl-PL"/>
        </w:rPr>
        <w:t xml:space="preserve">krótkie </w:t>
      </w:r>
      <w:r w:rsidR="00FF53FD" w:rsidRPr="00190BC5">
        <w:rPr>
          <w:rFonts w:ascii="Lato" w:hAnsi="Lato" w:cs="Arial"/>
          <w:i/>
          <w:color w:val="365F91"/>
          <w:sz w:val="22"/>
          <w:szCs w:val="22"/>
          <w:lang w:val="pl-PL"/>
        </w:rPr>
        <w:t xml:space="preserve">podsumowanie </w:t>
      </w:r>
      <w:r w:rsidR="00D17953" w:rsidRPr="00190BC5">
        <w:rPr>
          <w:rFonts w:ascii="Lato" w:hAnsi="Lato" w:cs="Arial"/>
          <w:i/>
          <w:color w:val="365F91"/>
          <w:sz w:val="22"/>
          <w:szCs w:val="22"/>
          <w:lang w:val="pl-PL"/>
        </w:rPr>
        <w:t xml:space="preserve">realizacji </w:t>
      </w:r>
      <w:r w:rsidR="00E45EE1">
        <w:rPr>
          <w:rFonts w:ascii="Lato" w:hAnsi="Lato" w:cs="Arial"/>
          <w:i/>
          <w:color w:val="365F91"/>
          <w:sz w:val="22"/>
          <w:szCs w:val="22"/>
          <w:lang w:val="pl-PL"/>
        </w:rPr>
        <w:t>zaleceń</w:t>
      </w:r>
      <w:r w:rsidR="00716D6E" w:rsidRPr="00190BC5">
        <w:rPr>
          <w:rFonts w:ascii="Lato" w:hAnsi="Lato" w:cs="Arial"/>
          <w:i/>
          <w:color w:val="365F91"/>
          <w:sz w:val="22"/>
          <w:szCs w:val="22"/>
          <w:lang w:val="pl-PL"/>
        </w:rPr>
        <w:t xml:space="preserve"> </w:t>
      </w:r>
      <w:r w:rsidR="00D17953" w:rsidRPr="00190BC5">
        <w:rPr>
          <w:rFonts w:ascii="Lato" w:hAnsi="Lato" w:cs="Arial"/>
          <w:i/>
          <w:color w:val="365F91"/>
          <w:sz w:val="22"/>
          <w:szCs w:val="22"/>
          <w:lang w:val="pl-PL"/>
        </w:rPr>
        <w:t>wydanych w roku sprawozdawczym</w:t>
      </w:r>
      <w:r w:rsidR="00AC3D59" w:rsidRPr="00190BC5">
        <w:rPr>
          <w:rFonts w:ascii="Lato" w:hAnsi="Lato" w:cs="Arial"/>
          <w:i/>
          <w:color w:val="365F91"/>
          <w:sz w:val="22"/>
          <w:szCs w:val="22"/>
          <w:lang w:val="pl-PL"/>
        </w:rPr>
        <w:t xml:space="preserve"> </w:t>
      </w:r>
      <w:r w:rsidR="00716D6E" w:rsidRPr="00190BC5">
        <w:rPr>
          <w:rFonts w:ascii="Lato" w:hAnsi="Lato" w:cs="Arial"/>
          <w:i/>
          <w:color w:val="365F91"/>
          <w:sz w:val="22"/>
          <w:szCs w:val="22"/>
          <w:lang w:val="pl-PL"/>
        </w:rPr>
        <w:t xml:space="preserve">przez </w:t>
      </w:r>
      <w:r w:rsidR="00E45EE1">
        <w:rPr>
          <w:rFonts w:ascii="Lato" w:hAnsi="Lato" w:cs="Arial"/>
          <w:i/>
          <w:color w:val="365F91"/>
          <w:sz w:val="22"/>
          <w:szCs w:val="22"/>
          <w:lang w:val="pl-PL"/>
        </w:rPr>
        <w:t>Państwową Komisję Badania Wypadków Kolejowych (PKBWK)</w:t>
      </w:r>
      <w:r w:rsidR="00D17953" w:rsidRPr="00190BC5">
        <w:rPr>
          <w:rFonts w:ascii="Lato" w:hAnsi="Lato" w:cs="Arial"/>
          <w:i/>
          <w:color w:val="365F91"/>
          <w:sz w:val="22"/>
          <w:szCs w:val="22"/>
          <w:lang w:val="pl-PL"/>
        </w:rPr>
        <w:t>.</w:t>
      </w:r>
    </w:p>
    <w:p w:rsidR="0092505A" w:rsidRPr="00190BC5" w:rsidRDefault="00E45EE1" w:rsidP="0083209C">
      <w:pPr>
        <w:pStyle w:val="StandardText"/>
        <w:spacing w:after="120" w:line="240" w:lineRule="auto"/>
        <w:ind w:firstLine="426"/>
        <w:rPr>
          <w:rFonts w:ascii="Lato" w:hAnsi="Lato" w:cs="Arial"/>
          <w:i/>
          <w:color w:val="365F91"/>
          <w:sz w:val="22"/>
          <w:szCs w:val="22"/>
          <w:lang w:val="pl-PL"/>
        </w:rPr>
      </w:pPr>
      <w:r>
        <w:rPr>
          <w:rFonts w:ascii="Lato" w:hAnsi="Lato" w:cs="Arial"/>
          <w:i/>
          <w:color w:val="365F91"/>
          <w:sz w:val="22"/>
          <w:szCs w:val="22"/>
          <w:lang w:val="pl-PL"/>
        </w:rPr>
        <w:t>Zalecenia</w:t>
      </w:r>
      <w:r w:rsidR="0083209C">
        <w:rPr>
          <w:rFonts w:ascii="Lato" w:hAnsi="Lato" w:cs="Arial"/>
          <w:i/>
          <w:color w:val="365F91"/>
          <w:sz w:val="22"/>
          <w:szCs w:val="22"/>
          <w:lang w:val="pl-PL"/>
        </w:rPr>
        <w:t xml:space="preserve"> </w:t>
      </w:r>
      <w:r w:rsidR="0092505A" w:rsidRPr="00190BC5">
        <w:rPr>
          <w:rFonts w:ascii="Lato" w:hAnsi="Lato" w:cs="Arial"/>
          <w:i/>
          <w:color w:val="365F91"/>
          <w:sz w:val="22"/>
          <w:szCs w:val="22"/>
          <w:lang w:val="pl-PL"/>
        </w:rPr>
        <w:t xml:space="preserve">PKBWK </w:t>
      </w:r>
      <w:r w:rsidR="004B0189" w:rsidRPr="00190BC5">
        <w:rPr>
          <w:rFonts w:ascii="Lato" w:hAnsi="Lato" w:cs="Arial"/>
          <w:i/>
          <w:color w:val="365F91"/>
          <w:sz w:val="22"/>
          <w:szCs w:val="22"/>
          <w:lang w:val="pl-PL"/>
        </w:rPr>
        <w:t>wydane w</w:t>
      </w:r>
      <w:r w:rsidR="00DE5E34" w:rsidRPr="00190BC5">
        <w:rPr>
          <w:rFonts w:ascii="Lato" w:hAnsi="Lato" w:cs="Arial"/>
          <w:i/>
          <w:color w:val="365F91"/>
          <w:sz w:val="22"/>
          <w:szCs w:val="22"/>
          <w:lang w:val="pl-PL"/>
        </w:rPr>
        <w:t xml:space="preserve"> </w:t>
      </w:r>
      <w:r w:rsidR="004B0189" w:rsidRPr="00190BC5">
        <w:rPr>
          <w:rFonts w:ascii="Lato" w:hAnsi="Lato" w:cs="Arial"/>
          <w:i/>
          <w:color w:val="365F91"/>
          <w:sz w:val="22"/>
          <w:szCs w:val="22"/>
          <w:lang w:val="pl-PL"/>
        </w:rPr>
        <w:t>201</w:t>
      </w:r>
      <w:r>
        <w:rPr>
          <w:rFonts w:ascii="Lato" w:hAnsi="Lato" w:cs="Arial"/>
          <w:i/>
          <w:color w:val="365F91"/>
          <w:sz w:val="22"/>
          <w:szCs w:val="22"/>
          <w:lang w:val="pl-PL"/>
        </w:rPr>
        <w:t>7</w:t>
      </w:r>
      <w:r w:rsidR="004B0189" w:rsidRPr="00190BC5">
        <w:rPr>
          <w:rFonts w:ascii="Lato" w:hAnsi="Lato" w:cs="Arial"/>
          <w:i/>
          <w:color w:val="365F91"/>
          <w:sz w:val="22"/>
          <w:szCs w:val="22"/>
          <w:lang w:val="pl-PL"/>
        </w:rPr>
        <w:t xml:space="preserve"> r. </w:t>
      </w:r>
      <w:r w:rsidR="0092505A" w:rsidRPr="00190BC5">
        <w:rPr>
          <w:rFonts w:ascii="Lato" w:hAnsi="Lato" w:cs="Arial"/>
          <w:i/>
          <w:color w:val="365F91"/>
          <w:sz w:val="22"/>
          <w:szCs w:val="22"/>
          <w:lang w:val="pl-PL"/>
        </w:rPr>
        <w:t>zostały zawarte w:</w:t>
      </w:r>
    </w:p>
    <w:p w:rsidR="00FF53FD" w:rsidRDefault="0092505A" w:rsidP="004F1415">
      <w:pPr>
        <w:pStyle w:val="StandardText"/>
        <w:numPr>
          <w:ilvl w:val="0"/>
          <w:numId w:val="36"/>
        </w:numPr>
        <w:tabs>
          <w:tab w:val="left" w:pos="851"/>
        </w:tabs>
        <w:spacing w:after="120" w:line="240" w:lineRule="auto"/>
        <w:rPr>
          <w:rFonts w:ascii="Lato" w:hAnsi="Lato" w:cs="Arial"/>
          <w:i/>
          <w:color w:val="365F91"/>
          <w:sz w:val="22"/>
          <w:szCs w:val="22"/>
          <w:lang w:val="pl-PL"/>
        </w:rPr>
      </w:pPr>
      <w:r w:rsidRPr="00190BC5">
        <w:rPr>
          <w:rFonts w:ascii="Lato" w:hAnsi="Lato" w:cs="Arial"/>
          <w:i/>
          <w:color w:val="365F91"/>
          <w:sz w:val="22"/>
          <w:szCs w:val="22"/>
          <w:lang w:val="pl-PL"/>
        </w:rPr>
        <w:t>Rapor</w:t>
      </w:r>
      <w:r w:rsidR="00DC72AC" w:rsidRPr="00190BC5">
        <w:rPr>
          <w:rFonts w:ascii="Lato" w:hAnsi="Lato" w:cs="Arial"/>
          <w:i/>
          <w:color w:val="365F91"/>
          <w:sz w:val="22"/>
          <w:szCs w:val="22"/>
          <w:lang w:val="pl-PL"/>
        </w:rPr>
        <w:t>cie rocznym PKBWK za 201</w:t>
      </w:r>
      <w:r w:rsidR="00E45EE1">
        <w:rPr>
          <w:rFonts w:ascii="Lato" w:hAnsi="Lato" w:cs="Arial"/>
          <w:i/>
          <w:color w:val="365F91"/>
          <w:sz w:val="22"/>
          <w:szCs w:val="22"/>
          <w:lang w:val="pl-PL"/>
        </w:rPr>
        <w:t>6</w:t>
      </w:r>
      <w:r w:rsidRPr="00190BC5">
        <w:rPr>
          <w:rFonts w:ascii="Lato" w:hAnsi="Lato" w:cs="Arial"/>
          <w:i/>
          <w:color w:val="365F91"/>
          <w:sz w:val="22"/>
          <w:szCs w:val="22"/>
          <w:lang w:val="pl-PL"/>
        </w:rPr>
        <w:t xml:space="preserve"> r.</w:t>
      </w:r>
      <w:r w:rsidR="00F95931" w:rsidRPr="00190BC5">
        <w:rPr>
          <w:rFonts w:ascii="Lato" w:hAnsi="Lato" w:cs="Arial"/>
          <w:i/>
          <w:color w:val="365F91"/>
          <w:sz w:val="22"/>
          <w:szCs w:val="22"/>
          <w:lang w:val="pl-PL"/>
        </w:rPr>
        <w:t xml:space="preserve"> z działalności Państwowej Komi</w:t>
      </w:r>
      <w:r w:rsidR="00CC2046">
        <w:rPr>
          <w:rFonts w:ascii="Lato" w:hAnsi="Lato" w:cs="Arial"/>
          <w:i/>
          <w:color w:val="365F91"/>
          <w:sz w:val="22"/>
          <w:szCs w:val="22"/>
          <w:lang w:val="pl-PL"/>
        </w:rPr>
        <w:t>sji Badania Wypadków Kolejowych,</w:t>
      </w:r>
    </w:p>
    <w:p w:rsidR="00CC2046" w:rsidRDefault="00F83005" w:rsidP="004F1415">
      <w:pPr>
        <w:pStyle w:val="StandardText"/>
        <w:numPr>
          <w:ilvl w:val="0"/>
          <w:numId w:val="36"/>
        </w:numPr>
        <w:spacing w:after="120" w:line="240" w:lineRule="auto"/>
        <w:rPr>
          <w:rFonts w:ascii="Lato" w:hAnsi="Lato" w:cs="Arial"/>
          <w:i/>
          <w:color w:val="365F91"/>
          <w:sz w:val="22"/>
          <w:szCs w:val="22"/>
          <w:lang w:val="pl-PL"/>
        </w:rPr>
      </w:pPr>
      <w:r>
        <w:rPr>
          <w:rFonts w:ascii="Lato" w:hAnsi="Lato" w:cs="Arial"/>
          <w:i/>
          <w:color w:val="365F91"/>
          <w:sz w:val="22"/>
          <w:szCs w:val="22"/>
          <w:lang w:val="pl-PL"/>
        </w:rPr>
        <w:t>Raporcie Nr PKBWK/01/2017 wydanym</w:t>
      </w:r>
      <w:r w:rsidR="00CC2046" w:rsidRPr="00CC2046">
        <w:rPr>
          <w:rFonts w:ascii="Lato" w:hAnsi="Lato" w:cs="Arial"/>
          <w:i/>
          <w:color w:val="365F91"/>
          <w:sz w:val="22"/>
          <w:szCs w:val="22"/>
          <w:lang w:val="pl-PL"/>
        </w:rPr>
        <w:t xml:space="preserve"> po poważnym wypadku kat. A18, który miał miejsce 26 marca 2016 r. na przejeździe kolejowo-dr</w:t>
      </w:r>
      <w:r w:rsidR="000D07E6">
        <w:rPr>
          <w:rFonts w:ascii="Lato" w:hAnsi="Lato" w:cs="Arial"/>
          <w:i/>
          <w:color w:val="365F91"/>
          <w:sz w:val="22"/>
          <w:szCs w:val="22"/>
          <w:lang w:val="pl-PL"/>
        </w:rPr>
        <w:t>ogowym kat. A zlokalizowanym na </w:t>
      </w:r>
      <w:r w:rsidR="00CC2046" w:rsidRPr="00CC2046">
        <w:rPr>
          <w:rFonts w:ascii="Lato" w:hAnsi="Lato" w:cs="Arial"/>
          <w:i/>
          <w:color w:val="365F91"/>
          <w:sz w:val="22"/>
          <w:szCs w:val="22"/>
          <w:lang w:val="pl-PL"/>
        </w:rPr>
        <w:t>podg. Dziarnowo, szlak Dziarnowo – Inowrocław Towarowy</w:t>
      </w:r>
      <w:r w:rsidR="0001390D">
        <w:rPr>
          <w:rFonts w:ascii="Lato" w:hAnsi="Lato" w:cs="Arial"/>
          <w:i/>
          <w:color w:val="365F91"/>
          <w:sz w:val="22"/>
          <w:szCs w:val="22"/>
          <w:lang w:val="pl-PL"/>
        </w:rPr>
        <w:t>,</w:t>
      </w:r>
    </w:p>
    <w:p w:rsidR="00CC2046" w:rsidRDefault="00F83005" w:rsidP="004F1415">
      <w:pPr>
        <w:pStyle w:val="StandardText"/>
        <w:numPr>
          <w:ilvl w:val="0"/>
          <w:numId w:val="36"/>
        </w:numPr>
        <w:spacing w:after="120" w:line="240" w:lineRule="auto"/>
        <w:rPr>
          <w:rFonts w:ascii="Lato" w:hAnsi="Lato" w:cs="Arial"/>
          <w:i/>
          <w:color w:val="365F91"/>
          <w:sz w:val="22"/>
          <w:szCs w:val="22"/>
          <w:lang w:val="pl-PL"/>
        </w:rPr>
      </w:pPr>
      <w:r>
        <w:rPr>
          <w:rFonts w:ascii="Lato" w:hAnsi="Lato" w:cs="Arial"/>
          <w:i/>
          <w:color w:val="365F91"/>
          <w:sz w:val="22"/>
          <w:szCs w:val="22"/>
          <w:lang w:val="pl-PL"/>
        </w:rPr>
        <w:t>Raporcie Nr PKBWK/02/2017 wydanym</w:t>
      </w:r>
      <w:r w:rsidR="00CC2046" w:rsidRPr="00CC2046">
        <w:rPr>
          <w:rFonts w:ascii="Lato" w:hAnsi="Lato" w:cs="Arial"/>
          <w:i/>
          <w:color w:val="365F91"/>
          <w:sz w:val="22"/>
          <w:szCs w:val="22"/>
          <w:lang w:val="pl-PL"/>
        </w:rPr>
        <w:t xml:space="preserve"> po poważnym wypadku akt. A18, który miał miejsce 8 listopada 2016 r. na przejeździe kolejowo-drogowym kat. A zlokalizowanym na</w:t>
      </w:r>
      <w:r>
        <w:rPr>
          <w:rFonts w:ascii="Lato" w:hAnsi="Lato" w:cs="Arial"/>
          <w:i/>
          <w:color w:val="365F91"/>
          <w:sz w:val="22"/>
          <w:szCs w:val="22"/>
          <w:lang w:val="pl-PL"/>
        </w:rPr>
        <w:t> </w:t>
      </w:r>
      <w:r w:rsidR="00CC2046" w:rsidRPr="00CC2046">
        <w:rPr>
          <w:rFonts w:ascii="Lato" w:hAnsi="Lato" w:cs="Arial"/>
          <w:i/>
          <w:color w:val="365F91"/>
          <w:sz w:val="22"/>
          <w:szCs w:val="22"/>
          <w:lang w:val="pl-PL"/>
        </w:rPr>
        <w:t>szlaku Piotrków Trybunalski – Rozprza</w:t>
      </w:r>
      <w:r w:rsidR="0001390D">
        <w:rPr>
          <w:rFonts w:ascii="Lato" w:hAnsi="Lato" w:cs="Arial"/>
          <w:i/>
          <w:color w:val="365F91"/>
          <w:sz w:val="22"/>
          <w:szCs w:val="22"/>
          <w:lang w:val="pl-PL"/>
        </w:rPr>
        <w:t>,</w:t>
      </w:r>
    </w:p>
    <w:p w:rsidR="00CC2046" w:rsidRDefault="00F83005" w:rsidP="004F1415">
      <w:pPr>
        <w:pStyle w:val="StandardText"/>
        <w:numPr>
          <w:ilvl w:val="0"/>
          <w:numId w:val="36"/>
        </w:numPr>
        <w:spacing w:after="120" w:line="240" w:lineRule="auto"/>
        <w:rPr>
          <w:rFonts w:ascii="Lato" w:hAnsi="Lato" w:cs="Arial"/>
          <w:i/>
          <w:color w:val="365F91"/>
          <w:sz w:val="22"/>
          <w:szCs w:val="22"/>
          <w:lang w:val="pl-PL"/>
        </w:rPr>
      </w:pPr>
      <w:r>
        <w:rPr>
          <w:rFonts w:ascii="Lato" w:hAnsi="Lato" w:cs="Arial"/>
          <w:i/>
          <w:color w:val="365F91"/>
          <w:sz w:val="22"/>
          <w:szCs w:val="22"/>
          <w:lang w:val="pl-PL"/>
        </w:rPr>
        <w:t>Raporcie Nr PKBWK/03/2017 wydanym</w:t>
      </w:r>
      <w:r w:rsidR="00CC2046" w:rsidRPr="00CC2046">
        <w:rPr>
          <w:rFonts w:ascii="Lato" w:hAnsi="Lato" w:cs="Arial"/>
          <w:i/>
          <w:color w:val="365F91"/>
          <w:sz w:val="22"/>
          <w:szCs w:val="22"/>
          <w:lang w:val="pl-PL"/>
        </w:rPr>
        <w:t xml:space="preserve"> po incydencie kolejowym kat. C52, który miał miejsce 16 maja 2017 r. na stacji Podstolice</w:t>
      </w:r>
      <w:r w:rsidR="0001390D">
        <w:rPr>
          <w:rFonts w:ascii="Lato" w:hAnsi="Lato" w:cs="Arial"/>
          <w:i/>
          <w:color w:val="365F91"/>
          <w:sz w:val="22"/>
          <w:szCs w:val="22"/>
          <w:lang w:val="pl-PL"/>
        </w:rPr>
        <w:t>,</w:t>
      </w:r>
    </w:p>
    <w:p w:rsidR="00CC2046" w:rsidRPr="00190BC5" w:rsidRDefault="00F83005" w:rsidP="004F1415">
      <w:pPr>
        <w:pStyle w:val="StandardText"/>
        <w:numPr>
          <w:ilvl w:val="0"/>
          <w:numId w:val="36"/>
        </w:numPr>
        <w:spacing w:after="120" w:line="240" w:lineRule="auto"/>
        <w:rPr>
          <w:rFonts w:ascii="Lato" w:hAnsi="Lato" w:cs="Arial"/>
          <w:i/>
          <w:color w:val="365F91"/>
          <w:sz w:val="22"/>
          <w:szCs w:val="22"/>
          <w:lang w:val="pl-PL"/>
        </w:rPr>
      </w:pPr>
      <w:r>
        <w:rPr>
          <w:rFonts w:ascii="Lato" w:hAnsi="Lato" w:cs="Arial"/>
          <w:i/>
          <w:color w:val="365F91"/>
          <w:sz w:val="22"/>
          <w:szCs w:val="22"/>
          <w:lang w:val="pl-PL"/>
        </w:rPr>
        <w:t>Raporcie Nr PKBWK/05/2017 wydanym</w:t>
      </w:r>
      <w:r w:rsidR="00CC2046" w:rsidRPr="00CC2046">
        <w:rPr>
          <w:rFonts w:ascii="Lato" w:hAnsi="Lato" w:cs="Arial"/>
          <w:i/>
          <w:color w:val="365F91"/>
          <w:sz w:val="22"/>
          <w:szCs w:val="22"/>
          <w:lang w:val="pl-PL"/>
        </w:rPr>
        <w:t xml:space="preserve"> po wypadku kolejowym kat. B13, który miał miejsce 2 grudnia 2016 r. na szlaku Myszków </w:t>
      </w:r>
      <w:r w:rsidR="0001390D">
        <w:rPr>
          <w:rFonts w:ascii="Lato" w:hAnsi="Lato" w:cs="Arial"/>
          <w:i/>
          <w:color w:val="365F91"/>
          <w:sz w:val="22"/>
          <w:szCs w:val="22"/>
          <w:lang w:val="pl-PL"/>
        </w:rPr>
        <w:t>–</w:t>
      </w:r>
      <w:r w:rsidR="00CC2046" w:rsidRPr="00CC2046">
        <w:rPr>
          <w:rFonts w:ascii="Lato" w:hAnsi="Lato" w:cs="Arial"/>
          <w:i/>
          <w:color w:val="365F91"/>
          <w:sz w:val="22"/>
          <w:szCs w:val="22"/>
          <w:lang w:val="pl-PL"/>
        </w:rPr>
        <w:t xml:space="preserve"> Zawiercie</w:t>
      </w:r>
      <w:r w:rsidR="0001390D">
        <w:rPr>
          <w:rFonts w:ascii="Lato" w:hAnsi="Lato" w:cs="Arial"/>
          <w:i/>
          <w:color w:val="365F91"/>
          <w:sz w:val="22"/>
          <w:szCs w:val="22"/>
          <w:lang w:val="pl-PL"/>
        </w:rPr>
        <w:t>.</w:t>
      </w:r>
    </w:p>
    <w:p w:rsidR="003778FA" w:rsidRPr="00190BC5" w:rsidRDefault="00E45EE1" w:rsidP="0083209C">
      <w:pPr>
        <w:pStyle w:val="StandardText"/>
        <w:spacing w:after="120" w:line="240" w:lineRule="auto"/>
        <w:ind w:left="425"/>
        <w:rPr>
          <w:rFonts w:ascii="Lato" w:hAnsi="Lato" w:cs="Arial"/>
          <w:i/>
          <w:color w:val="365F91"/>
          <w:sz w:val="22"/>
          <w:szCs w:val="22"/>
          <w:lang w:val="pl-PL"/>
        </w:rPr>
      </w:pPr>
      <w:r>
        <w:rPr>
          <w:rFonts w:ascii="Lato" w:hAnsi="Lato" w:cs="Arial"/>
          <w:i/>
          <w:color w:val="365F91"/>
          <w:sz w:val="22"/>
          <w:szCs w:val="22"/>
          <w:lang w:val="pl-PL"/>
        </w:rPr>
        <w:t>Treść raportów</w:t>
      </w:r>
      <w:r w:rsidR="00367744" w:rsidRPr="00190BC5">
        <w:rPr>
          <w:rFonts w:ascii="Lato" w:hAnsi="Lato" w:cs="Arial"/>
          <w:i/>
          <w:color w:val="365F91"/>
          <w:sz w:val="22"/>
          <w:szCs w:val="22"/>
          <w:lang w:val="pl-PL"/>
        </w:rPr>
        <w:t xml:space="preserve"> została podana do publicznej wiadomości przez PKBWK w witrynie internetowej </w:t>
      </w:r>
      <w:r w:rsidR="00E31007" w:rsidRPr="00190BC5">
        <w:rPr>
          <w:rFonts w:ascii="Lato" w:hAnsi="Lato" w:cs="Arial"/>
          <w:i/>
          <w:color w:val="365F91"/>
          <w:sz w:val="22"/>
          <w:szCs w:val="22"/>
          <w:lang w:val="pl-PL"/>
        </w:rPr>
        <w:t xml:space="preserve">Ministerstwa Infrastruktury i Budownictwa www.mib.gov.pl </w:t>
      </w:r>
      <w:r w:rsidR="00B977A0" w:rsidRPr="00190BC5">
        <w:rPr>
          <w:rFonts w:ascii="Lato" w:hAnsi="Lato" w:cs="Arial"/>
          <w:i/>
          <w:color w:val="365F91"/>
          <w:sz w:val="22"/>
          <w:szCs w:val="22"/>
          <w:lang w:val="pl-PL"/>
        </w:rPr>
        <w:t>(</w:t>
      </w:r>
      <w:r w:rsidR="00E31007" w:rsidRPr="00190BC5">
        <w:rPr>
          <w:rFonts w:ascii="Lato" w:hAnsi="Lato" w:cs="Arial"/>
          <w:i/>
          <w:color w:val="365F91"/>
          <w:sz w:val="22"/>
          <w:szCs w:val="22"/>
          <w:lang w:val="pl-PL"/>
        </w:rPr>
        <w:t>zakład</w:t>
      </w:r>
      <w:r w:rsidR="00B977A0" w:rsidRPr="00190BC5">
        <w:rPr>
          <w:rFonts w:ascii="Lato" w:hAnsi="Lato" w:cs="Arial"/>
          <w:i/>
          <w:color w:val="365F91"/>
          <w:sz w:val="22"/>
          <w:szCs w:val="22"/>
          <w:lang w:val="pl-PL"/>
        </w:rPr>
        <w:t>ka</w:t>
      </w:r>
      <w:r w:rsidR="00367744" w:rsidRPr="00190BC5">
        <w:rPr>
          <w:rFonts w:ascii="Lato" w:hAnsi="Lato" w:cs="Arial"/>
          <w:i/>
          <w:color w:val="365F91"/>
          <w:sz w:val="22"/>
          <w:szCs w:val="22"/>
          <w:lang w:val="pl-PL"/>
        </w:rPr>
        <w:t xml:space="preserve"> </w:t>
      </w:r>
      <w:r w:rsidR="00E31007" w:rsidRPr="00190BC5">
        <w:rPr>
          <w:rFonts w:ascii="Lato" w:hAnsi="Lato" w:cs="Arial"/>
          <w:i/>
          <w:color w:val="365F91"/>
          <w:sz w:val="22"/>
          <w:szCs w:val="22"/>
          <w:lang w:val="pl-PL"/>
        </w:rPr>
        <w:t>Zadania</w:t>
      </w:r>
      <w:r w:rsidR="00367744" w:rsidRPr="00190BC5">
        <w:rPr>
          <w:rFonts w:ascii="Lato" w:hAnsi="Lato" w:cs="Arial"/>
          <w:i/>
          <w:color w:val="365F91"/>
          <w:sz w:val="22"/>
          <w:szCs w:val="22"/>
          <w:lang w:val="pl-PL"/>
        </w:rPr>
        <w:t xml:space="preserve"> &gt; </w:t>
      </w:r>
      <w:r w:rsidR="00E31007" w:rsidRPr="00190BC5">
        <w:rPr>
          <w:rFonts w:ascii="Lato" w:hAnsi="Lato" w:cs="Arial"/>
          <w:i/>
          <w:color w:val="365F91"/>
          <w:sz w:val="22"/>
          <w:szCs w:val="22"/>
          <w:lang w:val="pl-PL"/>
        </w:rPr>
        <w:t xml:space="preserve">Transport &gt; </w:t>
      </w:r>
      <w:r w:rsidR="00367744" w:rsidRPr="00190BC5">
        <w:rPr>
          <w:rFonts w:ascii="Lato" w:hAnsi="Lato" w:cs="Arial"/>
          <w:i/>
          <w:color w:val="365F91"/>
          <w:sz w:val="22"/>
          <w:szCs w:val="22"/>
          <w:lang w:val="pl-PL"/>
        </w:rPr>
        <w:t>Kolej &gt; Państwowa Komisja Badania Wypadków Kolejowych &gt; Raporty</w:t>
      </w:r>
      <w:r>
        <w:rPr>
          <w:rFonts w:ascii="Lato" w:hAnsi="Lato" w:cs="Arial"/>
          <w:i/>
          <w:color w:val="365F91"/>
          <w:sz w:val="22"/>
          <w:szCs w:val="22"/>
          <w:lang w:val="pl-PL"/>
        </w:rPr>
        <w:t xml:space="preserve">. </w:t>
      </w:r>
      <w:r w:rsidRPr="00666538">
        <w:rPr>
          <w:rFonts w:ascii="Lato" w:hAnsi="Lato" w:cs="Arial"/>
          <w:i/>
          <w:color w:val="365F91"/>
          <w:sz w:val="22"/>
          <w:szCs w:val="22"/>
          <w:lang w:val="pl-PL"/>
        </w:rPr>
        <w:t>link:</w:t>
      </w:r>
      <w:r>
        <w:rPr>
          <w:rFonts w:ascii="Lato" w:hAnsi="Lato" w:cs="Arial"/>
          <w:i/>
          <w:color w:val="365F91"/>
          <w:sz w:val="22"/>
          <w:szCs w:val="22"/>
          <w:lang w:val="pl-PL"/>
        </w:rPr>
        <w:t xml:space="preserve"> </w:t>
      </w:r>
      <w:r w:rsidR="00666538" w:rsidRPr="00666538">
        <w:rPr>
          <w:rFonts w:ascii="Lato" w:hAnsi="Lato" w:cs="Arial"/>
          <w:i/>
          <w:color w:val="365F91"/>
          <w:sz w:val="22"/>
          <w:szCs w:val="22"/>
          <w:lang w:val="pl-PL"/>
        </w:rPr>
        <w:t>http://mib.gov.pl/2-Raporty.htm</w:t>
      </w:r>
      <w:r w:rsidR="00367744" w:rsidRPr="00190BC5">
        <w:rPr>
          <w:rFonts w:ascii="Lato" w:hAnsi="Lato" w:cs="Arial"/>
          <w:i/>
          <w:color w:val="365F91"/>
          <w:sz w:val="22"/>
          <w:szCs w:val="22"/>
          <w:lang w:val="pl-PL"/>
        </w:rPr>
        <w:t>) oraz dodatkowo umieszczona na stronie internetowej Urzędu Transportu Kolejowego w witrynie www.utk.g</w:t>
      </w:r>
      <w:r w:rsidR="00B977A0" w:rsidRPr="00190BC5">
        <w:rPr>
          <w:rFonts w:ascii="Lato" w:hAnsi="Lato" w:cs="Arial"/>
          <w:i/>
          <w:color w:val="365F91"/>
          <w:sz w:val="22"/>
          <w:szCs w:val="22"/>
          <w:lang w:val="pl-PL"/>
        </w:rPr>
        <w:t xml:space="preserve">ov.pl (zakładka </w:t>
      </w:r>
      <w:r w:rsidR="00367744" w:rsidRPr="00190BC5">
        <w:rPr>
          <w:rFonts w:ascii="Lato" w:hAnsi="Lato" w:cs="Arial"/>
          <w:i/>
          <w:color w:val="365F91"/>
          <w:sz w:val="22"/>
          <w:szCs w:val="22"/>
          <w:lang w:val="pl-PL"/>
        </w:rPr>
        <w:t>Monitoring bezpieczeństwa &gt; Zalecenia bezpieczeństwa</w:t>
      </w:r>
      <w:r w:rsidR="00B977A0" w:rsidRPr="00190BC5">
        <w:rPr>
          <w:rFonts w:ascii="Lato" w:hAnsi="Lato" w:cs="Arial"/>
          <w:i/>
          <w:color w:val="365F91"/>
          <w:sz w:val="22"/>
          <w:szCs w:val="22"/>
          <w:lang w:val="pl-PL"/>
        </w:rPr>
        <w:t xml:space="preserve"> &gt; Zalecenia PKBWK: 201</w:t>
      </w:r>
      <w:r w:rsidR="00666538">
        <w:rPr>
          <w:rFonts w:ascii="Lato" w:hAnsi="Lato" w:cs="Arial"/>
          <w:i/>
          <w:color w:val="365F91"/>
          <w:sz w:val="22"/>
          <w:szCs w:val="22"/>
          <w:lang w:val="pl-PL"/>
        </w:rPr>
        <w:t>7 </w:t>
      </w:r>
      <w:r w:rsidR="00B977A0" w:rsidRPr="00190BC5">
        <w:rPr>
          <w:rFonts w:ascii="Lato" w:hAnsi="Lato" w:cs="Arial"/>
          <w:i/>
          <w:color w:val="365F91"/>
          <w:sz w:val="22"/>
          <w:szCs w:val="22"/>
          <w:lang w:val="pl-PL"/>
        </w:rPr>
        <w:t>r.</w:t>
      </w:r>
      <w:r w:rsidR="00367744" w:rsidRPr="00190BC5">
        <w:rPr>
          <w:rFonts w:ascii="Lato" w:hAnsi="Lato" w:cs="Arial"/>
          <w:i/>
          <w:color w:val="365F91"/>
          <w:sz w:val="22"/>
          <w:szCs w:val="22"/>
          <w:lang w:val="pl-PL"/>
        </w:rPr>
        <w:t>). Raport Roczny PKBWK za 201</w:t>
      </w:r>
      <w:r w:rsidR="00666538">
        <w:rPr>
          <w:rFonts w:ascii="Lato" w:hAnsi="Lato" w:cs="Arial"/>
          <w:i/>
          <w:color w:val="365F91"/>
          <w:sz w:val="22"/>
          <w:szCs w:val="22"/>
          <w:lang w:val="pl-PL"/>
        </w:rPr>
        <w:t>6</w:t>
      </w:r>
      <w:r w:rsidR="00E31007" w:rsidRPr="00190BC5">
        <w:rPr>
          <w:rFonts w:ascii="Lato" w:hAnsi="Lato" w:cs="Arial"/>
          <w:i/>
          <w:color w:val="365F91"/>
          <w:sz w:val="22"/>
          <w:szCs w:val="22"/>
          <w:lang w:val="pl-PL"/>
        </w:rPr>
        <w:t xml:space="preserve"> rok został również ogłoszony w </w:t>
      </w:r>
      <w:r w:rsidR="00367744" w:rsidRPr="00190BC5">
        <w:rPr>
          <w:rFonts w:ascii="Lato" w:hAnsi="Lato" w:cs="Arial"/>
          <w:i/>
          <w:color w:val="365F91"/>
          <w:sz w:val="22"/>
          <w:szCs w:val="22"/>
          <w:lang w:val="pl-PL"/>
        </w:rPr>
        <w:t xml:space="preserve">Dzienniku Urzędowym Ministra Infrastruktury i </w:t>
      </w:r>
      <w:r w:rsidR="00E31007" w:rsidRPr="00190BC5">
        <w:rPr>
          <w:rFonts w:ascii="Lato" w:hAnsi="Lato" w:cs="Arial"/>
          <w:i/>
          <w:color w:val="365F91"/>
          <w:sz w:val="22"/>
          <w:szCs w:val="22"/>
          <w:lang w:val="pl-PL"/>
        </w:rPr>
        <w:t>Budownictwa</w:t>
      </w:r>
      <w:r w:rsidR="00666538">
        <w:rPr>
          <w:rFonts w:ascii="Lato" w:hAnsi="Lato" w:cs="Arial"/>
          <w:i/>
          <w:color w:val="365F91"/>
          <w:sz w:val="22"/>
          <w:szCs w:val="22"/>
          <w:lang w:val="pl-PL"/>
        </w:rPr>
        <w:t xml:space="preserve"> z </w:t>
      </w:r>
      <w:r w:rsidR="00367744" w:rsidRPr="00190BC5">
        <w:rPr>
          <w:rFonts w:ascii="Lato" w:hAnsi="Lato" w:cs="Arial"/>
          <w:i/>
          <w:color w:val="365F91"/>
          <w:sz w:val="22"/>
          <w:szCs w:val="22"/>
          <w:lang w:val="pl-PL"/>
        </w:rPr>
        <w:t>201</w:t>
      </w:r>
      <w:r w:rsidR="002B7FC3">
        <w:rPr>
          <w:rFonts w:ascii="Lato" w:hAnsi="Lato" w:cs="Arial"/>
          <w:i/>
          <w:color w:val="365F91"/>
          <w:sz w:val="22"/>
          <w:szCs w:val="22"/>
          <w:lang w:val="pl-PL"/>
        </w:rPr>
        <w:t>7</w:t>
      </w:r>
      <w:r w:rsidR="00666538">
        <w:rPr>
          <w:rFonts w:ascii="Lato" w:hAnsi="Lato" w:cs="Arial"/>
          <w:i/>
          <w:color w:val="365F91"/>
          <w:sz w:val="22"/>
          <w:szCs w:val="22"/>
          <w:lang w:val="pl-PL"/>
        </w:rPr>
        <w:t> </w:t>
      </w:r>
      <w:r w:rsidR="00367744" w:rsidRPr="00190BC5">
        <w:rPr>
          <w:rFonts w:ascii="Lato" w:hAnsi="Lato" w:cs="Arial"/>
          <w:i/>
          <w:color w:val="365F91"/>
          <w:sz w:val="22"/>
          <w:szCs w:val="22"/>
          <w:lang w:val="pl-PL"/>
        </w:rPr>
        <w:t xml:space="preserve">r. pod pozycją </w:t>
      </w:r>
      <w:r w:rsidR="00666538">
        <w:rPr>
          <w:rFonts w:ascii="Lato" w:hAnsi="Lato" w:cs="Arial"/>
          <w:i/>
          <w:color w:val="365F91"/>
          <w:sz w:val="22"/>
          <w:szCs w:val="22"/>
          <w:lang w:val="pl-PL"/>
        </w:rPr>
        <w:t>68</w:t>
      </w:r>
      <w:r w:rsidR="00367744" w:rsidRPr="00190BC5">
        <w:rPr>
          <w:rFonts w:ascii="Lato" w:hAnsi="Lato" w:cs="Arial"/>
          <w:i/>
          <w:color w:val="365F91"/>
          <w:sz w:val="22"/>
          <w:szCs w:val="22"/>
          <w:lang w:val="pl-PL"/>
        </w:rPr>
        <w:t>, ja</w:t>
      </w:r>
      <w:r w:rsidR="00D158D6" w:rsidRPr="00190BC5">
        <w:rPr>
          <w:rFonts w:ascii="Lato" w:hAnsi="Lato" w:cs="Arial"/>
          <w:i/>
          <w:color w:val="365F91"/>
          <w:sz w:val="22"/>
          <w:szCs w:val="22"/>
          <w:lang w:val="pl-PL"/>
        </w:rPr>
        <w:t>ko załącznik do </w:t>
      </w:r>
      <w:r w:rsidR="00E31007" w:rsidRPr="00190BC5">
        <w:rPr>
          <w:rFonts w:ascii="Lato" w:hAnsi="Lato" w:cs="Arial"/>
          <w:i/>
          <w:color w:val="365F91"/>
          <w:sz w:val="22"/>
          <w:szCs w:val="22"/>
          <w:lang w:val="pl-PL"/>
        </w:rPr>
        <w:t>obwieszcze</w:t>
      </w:r>
      <w:r w:rsidR="00666538">
        <w:rPr>
          <w:rFonts w:ascii="Lato" w:hAnsi="Lato" w:cs="Arial"/>
          <w:i/>
          <w:color w:val="365F91"/>
          <w:sz w:val="22"/>
          <w:szCs w:val="22"/>
          <w:lang w:val="pl-PL"/>
        </w:rPr>
        <w:t>nia Ministra Infrastruktury i </w:t>
      </w:r>
      <w:r w:rsidR="00E31007" w:rsidRPr="00190BC5">
        <w:rPr>
          <w:rFonts w:ascii="Lato" w:hAnsi="Lato" w:cs="Arial"/>
          <w:i/>
          <w:color w:val="365F91"/>
          <w:sz w:val="22"/>
          <w:szCs w:val="22"/>
          <w:lang w:val="pl-PL"/>
        </w:rPr>
        <w:t xml:space="preserve">Budownictwa z </w:t>
      </w:r>
      <w:r w:rsidR="005A7F9A" w:rsidRPr="00190BC5">
        <w:rPr>
          <w:rFonts w:ascii="Lato" w:hAnsi="Lato" w:cs="Arial"/>
          <w:i/>
          <w:color w:val="365F91"/>
          <w:sz w:val="22"/>
          <w:szCs w:val="22"/>
          <w:lang w:val="pl-PL"/>
        </w:rPr>
        <w:t xml:space="preserve">dnia </w:t>
      </w:r>
      <w:r w:rsidR="00666538">
        <w:rPr>
          <w:rFonts w:ascii="Lato" w:hAnsi="Lato" w:cs="Arial"/>
          <w:i/>
          <w:color w:val="365F91"/>
          <w:sz w:val="22"/>
          <w:szCs w:val="22"/>
          <w:lang w:val="pl-PL"/>
        </w:rPr>
        <w:t>4</w:t>
      </w:r>
      <w:r w:rsidR="000D07E6">
        <w:rPr>
          <w:rFonts w:ascii="Lato" w:hAnsi="Lato" w:cs="Arial"/>
          <w:i/>
          <w:color w:val="365F91"/>
          <w:sz w:val="22"/>
          <w:szCs w:val="22"/>
          <w:lang w:val="pl-PL"/>
        </w:rPr>
        <w:t> </w:t>
      </w:r>
      <w:r w:rsidR="00666538">
        <w:rPr>
          <w:rFonts w:ascii="Lato" w:hAnsi="Lato" w:cs="Arial"/>
          <w:i/>
          <w:color w:val="365F91"/>
          <w:sz w:val="22"/>
          <w:szCs w:val="22"/>
          <w:lang w:val="pl-PL"/>
        </w:rPr>
        <w:t>października</w:t>
      </w:r>
      <w:r w:rsidR="005A7F9A" w:rsidRPr="00190BC5">
        <w:rPr>
          <w:rFonts w:ascii="Lato" w:hAnsi="Lato" w:cs="Arial"/>
          <w:i/>
          <w:color w:val="365F91"/>
          <w:sz w:val="22"/>
          <w:szCs w:val="22"/>
          <w:lang w:val="pl-PL"/>
        </w:rPr>
        <w:t xml:space="preserve"> 201</w:t>
      </w:r>
      <w:r w:rsidR="00666538">
        <w:rPr>
          <w:rFonts w:ascii="Lato" w:hAnsi="Lato" w:cs="Arial"/>
          <w:i/>
          <w:color w:val="365F91"/>
          <w:sz w:val="22"/>
          <w:szCs w:val="22"/>
          <w:lang w:val="pl-PL"/>
        </w:rPr>
        <w:t>7</w:t>
      </w:r>
      <w:r w:rsidR="005A7F9A" w:rsidRPr="00190BC5">
        <w:rPr>
          <w:rFonts w:ascii="Lato" w:hAnsi="Lato" w:cs="Arial"/>
          <w:i/>
          <w:color w:val="365F91"/>
          <w:sz w:val="22"/>
          <w:szCs w:val="22"/>
          <w:lang w:val="pl-PL"/>
        </w:rPr>
        <w:t xml:space="preserve"> r.</w:t>
      </w:r>
      <w:r w:rsidR="002E35BF" w:rsidRPr="00190BC5">
        <w:rPr>
          <w:rFonts w:ascii="Lato" w:hAnsi="Lato" w:cs="Arial"/>
          <w:i/>
          <w:color w:val="365F91"/>
          <w:sz w:val="22"/>
          <w:szCs w:val="22"/>
          <w:lang w:val="pl-PL"/>
        </w:rPr>
        <w:t>).</w:t>
      </w:r>
      <w:r w:rsidR="00CD3E27" w:rsidRPr="00190BC5">
        <w:rPr>
          <w:rFonts w:ascii="Lato" w:hAnsi="Lato" w:cs="Arial"/>
          <w:i/>
          <w:color w:val="365F91"/>
          <w:sz w:val="22"/>
          <w:szCs w:val="22"/>
          <w:lang w:val="pl-PL"/>
        </w:rPr>
        <w:t xml:space="preserve"> </w:t>
      </w:r>
    </w:p>
    <w:p w:rsidR="00795D1C" w:rsidRPr="00CC21D1" w:rsidRDefault="00A806CE" w:rsidP="00CC21D1">
      <w:pPr>
        <w:pStyle w:val="Nagwek3"/>
      </w:pPr>
      <w:bookmarkStart w:id="29" w:name="_Toc509574815"/>
      <w:r w:rsidRPr="00CC21D1">
        <w:t>NADZ</w:t>
      </w:r>
      <w:r w:rsidR="009A1690" w:rsidRPr="00CC21D1">
        <w:t>Ó</w:t>
      </w:r>
      <w:r w:rsidRPr="00CC21D1">
        <w:t>R</w:t>
      </w:r>
      <w:r w:rsidR="00DE5E34" w:rsidRPr="00CC21D1">
        <w:t xml:space="preserve"> </w:t>
      </w:r>
      <w:r w:rsidRPr="00CC21D1">
        <w:t>NAD</w:t>
      </w:r>
      <w:r w:rsidR="00DE5E34" w:rsidRPr="00CC21D1">
        <w:t xml:space="preserve"> </w:t>
      </w:r>
      <w:r w:rsidR="000C0460" w:rsidRPr="00CC21D1">
        <w:t>BEZPIECZEŃSTWEM</w:t>
      </w:r>
      <w:r w:rsidR="00DE5E34" w:rsidRPr="00CC21D1">
        <w:t xml:space="preserve"> </w:t>
      </w:r>
      <w:r w:rsidR="000C0460" w:rsidRPr="00CC21D1">
        <w:t>RUCHU</w:t>
      </w:r>
      <w:r w:rsidR="00DE5E34" w:rsidRPr="00CC21D1">
        <w:t xml:space="preserve"> </w:t>
      </w:r>
      <w:r w:rsidR="000C0460" w:rsidRPr="00CC21D1">
        <w:t>KOLEJOWEGO</w:t>
      </w:r>
      <w:bookmarkEnd w:id="29"/>
    </w:p>
    <w:p w:rsidR="00921458" w:rsidRPr="00190BC5" w:rsidRDefault="00921458" w:rsidP="00422CB7">
      <w:pPr>
        <w:pStyle w:val="Listawielopoziomowa"/>
        <w:numPr>
          <w:ilvl w:val="0"/>
          <w:numId w:val="19"/>
        </w:numPr>
      </w:pPr>
      <w:bookmarkStart w:id="30" w:name="_Toc509574816"/>
      <w:r w:rsidRPr="00190BC5">
        <w:t xml:space="preserve">Opis nadzoru </w:t>
      </w:r>
      <w:r w:rsidR="00872883" w:rsidRPr="00190BC5">
        <w:t>nad b</w:t>
      </w:r>
      <w:r w:rsidR="006242E2" w:rsidRPr="00190BC5">
        <w:t>ezpieczeństwem ruchu kolejowego</w:t>
      </w:r>
      <w:bookmarkEnd w:id="30"/>
    </w:p>
    <w:p w:rsidR="0004681A" w:rsidRDefault="0004681A" w:rsidP="0083209C">
      <w:pPr>
        <w:pStyle w:val="StandardText"/>
        <w:spacing w:after="120" w:line="240" w:lineRule="auto"/>
        <w:ind w:left="426"/>
        <w:rPr>
          <w:rFonts w:ascii="Lato" w:hAnsi="Lato" w:cs="Arial"/>
          <w:i/>
          <w:color w:val="1F497D"/>
          <w:sz w:val="22"/>
          <w:szCs w:val="22"/>
          <w:lang w:val="pl-PL"/>
        </w:rPr>
      </w:pPr>
      <w:r>
        <w:rPr>
          <w:rFonts w:ascii="Lato" w:hAnsi="Lato" w:cs="Arial"/>
          <w:i/>
          <w:color w:val="1F497D"/>
          <w:sz w:val="22"/>
          <w:szCs w:val="22"/>
          <w:lang w:val="pl-PL"/>
        </w:rPr>
        <w:t>Przedstaw ogólny opis osiągnięcia celów</w:t>
      </w:r>
      <w:r w:rsidR="00896E1B">
        <w:rPr>
          <w:rFonts w:ascii="Lato" w:hAnsi="Lato" w:cs="Arial"/>
          <w:i/>
          <w:color w:val="1F497D"/>
          <w:sz w:val="22"/>
          <w:szCs w:val="22"/>
          <w:lang w:val="pl-PL"/>
        </w:rPr>
        <w:t xml:space="preserve"> wyznaczanych zgodnie z </w:t>
      </w:r>
      <w:r w:rsidR="00896E1B" w:rsidRPr="00896E1B">
        <w:rPr>
          <w:rFonts w:ascii="Lato" w:hAnsi="Lato" w:cs="Arial"/>
          <w:b/>
          <w:i/>
          <w:color w:val="1F497D"/>
          <w:sz w:val="22"/>
          <w:szCs w:val="22"/>
          <w:lang w:val="pl-PL"/>
        </w:rPr>
        <w:t>kryterium K</w:t>
      </w:r>
      <w:r>
        <w:rPr>
          <w:rFonts w:ascii="Lato" w:hAnsi="Lato" w:cs="Arial"/>
          <w:i/>
          <w:color w:val="1F497D"/>
          <w:sz w:val="22"/>
          <w:szCs w:val="22"/>
          <w:lang w:val="pl-PL"/>
        </w:rPr>
        <w:t xml:space="preserve"> </w:t>
      </w:r>
      <w:r w:rsidR="00896E1B" w:rsidRPr="00190BC5">
        <w:rPr>
          <w:rFonts w:ascii="Lato" w:hAnsi="Lato" w:cs="Arial"/>
          <w:i/>
          <w:color w:val="1F497D"/>
          <w:sz w:val="22"/>
          <w:szCs w:val="22"/>
          <w:lang w:val="pl-PL"/>
        </w:rPr>
        <w:t>wspólnej metody bezpieczeństwa w zakresie oceny zgodności</w:t>
      </w:r>
      <w:r w:rsidR="00896E1B">
        <w:rPr>
          <w:rFonts w:ascii="Lato" w:hAnsi="Lato" w:cs="Arial"/>
          <w:i/>
          <w:color w:val="1F497D"/>
          <w:sz w:val="22"/>
          <w:szCs w:val="22"/>
          <w:lang w:val="pl-PL"/>
        </w:rPr>
        <w:t xml:space="preserve"> </w:t>
      </w:r>
      <w:r>
        <w:rPr>
          <w:rFonts w:ascii="Lato" w:hAnsi="Lato" w:cs="Arial"/>
          <w:i/>
          <w:color w:val="1F497D"/>
          <w:sz w:val="22"/>
          <w:szCs w:val="22"/>
          <w:lang w:val="pl-PL"/>
        </w:rPr>
        <w:t>(realizacja całkowita) i stopnia realizacji celów (realizacja częściowa lub jej brak).</w:t>
      </w:r>
    </w:p>
    <w:p w:rsidR="006E49B2" w:rsidRDefault="004F6537" w:rsidP="0083209C">
      <w:pPr>
        <w:pStyle w:val="StandardText"/>
        <w:spacing w:after="120" w:line="240" w:lineRule="auto"/>
        <w:ind w:left="426"/>
        <w:rPr>
          <w:rFonts w:ascii="Lato" w:hAnsi="Lato" w:cs="Arial"/>
          <w:i/>
          <w:color w:val="1F497D"/>
          <w:sz w:val="22"/>
          <w:szCs w:val="22"/>
          <w:lang w:val="pl-PL"/>
        </w:rPr>
      </w:pPr>
      <w:r>
        <w:rPr>
          <w:rFonts w:ascii="Lato" w:hAnsi="Lato" w:cs="Arial"/>
          <w:i/>
          <w:color w:val="1F497D"/>
          <w:sz w:val="22"/>
          <w:szCs w:val="22"/>
          <w:lang w:val="pl-PL"/>
        </w:rPr>
        <w:t>Przedstaw</w:t>
      </w:r>
      <w:r w:rsidRPr="00190BC5">
        <w:rPr>
          <w:rFonts w:ascii="Lato" w:hAnsi="Lato" w:cs="Arial"/>
          <w:i/>
          <w:color w:val="1F497D"/>
          <w:sz w:val="22"/>
          <w:szCs w:val="22"/>
          <w:lang w:val="pl-PL"/>
        </w:rPr>
        <w:t xml:space="preserve"> </w:t>
      </w:r>
      <w:r w:rsidR="0004681A">
        <w:rPr>
          <w:rFonts w:ascii="Lato" w:hAnsi="Lato" w:cs="Arial"/>
          <w:i/>
          <w:color w:val="1F497D"/>
          <w:sz w:val="22"/>
          <w:szCs w:val="22"/>
          <w:lang w:val="pl-PL"/>
        </w:rPr>
        <w:t xml:space="preserve">w tabeli </w:t>
      </w:r>
      <w:r w:rsidR="0015762D" w:rsidRPr="003778FA">
        <w:rPr>
          <w:rFonts w:ascii="Lato" w:hAnsi="Lato" w:cs="Arial"/>
          <w:b/>
          <w:i/>
          <w:color w:val="1F497D"/>
          <w:sz w:val="22"/>
          <w:szCs w:val="22"/>
          <w:lang w:val="pl-PL"/>
        </w:rPr>
        <w:t>stopień</w:t>
      </w:r>
      <w:r w:rsidRPr="003778FA">
        <w:rPr>
          <w:rFonts w:ascii="Lato" w:hAnsi="Lato" w:cs="Arial"/>
          <w:b/>
          <w:i/>
          <w:color w:val="1F497D"/>
          <w:sz w:val="22"/>
          <w:szCs w:val="22"/>
          <w:lang w:val="pl-PL"/>
        </w:rPr>
        <w:t xml:space="preserve"> realizacji</w:t>
      </w:r>
      <w:r w:rsidR="0083209C">
        <w:rPr>
          <w:rFonts w:ascii="Lato" w:hAnsi="Lato" w:cs="Arial"/>
          <w:i/>
          <w:color w:val="1F497D"/>
          <w:sz w:val="22"/>
          <w:szCs w:val="22"/>
          <w:lang w:val="pl-PL"/>
        </w:rPr>
        <w:t xml:space="preserve"> </w:t>
      </w:r>
      <w:r w:rsidR="0004681A">
        <w:rPr>
          <w:rFonts w:ascii="Lato" w:hAnsi="Lato" w:cs="Arial"/>
          <w:i/>
          <w:color w:val="1F497D"/>
          <w:sz w:val="22"/>
          <w:szCs w:val="22"/>
          <w:lang w:val="pl-PL"/>
        </w:rPr>
        <w:t xml:space="preserve">poszczególnych </w:t>
      </w:r>
      <w:r w:rsidR="0015762D">
        <w:rPr>
          <w:rFonts w:ascii="Lato" w:hAnsi="Lato" w:cs="Arial"/>
          <w:i/>
          <w:color w:val="1F497D"/>
          <w:sz w:val="22"/>
          <w:szCs w:val="22"/>
          <w:lang w:val="pl-PL"/>
        </w:rPr>
        <w:t>celów</w:t>
      </w:r>
      <w:r w:rsidR="0015762D" w:rsidRPr="00190BC5">
        <w:rPr>
          <w:rFonts w:ascii="Lato" w:hAnsi="Lato" w:cs="Arial"/>
          <w:i/>
          <w:color w:val="1F497D"/>
          <w:sz w:val="22"/>
          <w:szCs w:val="22"/>
          <w:lang w:val="pl-PL"/>
        </w:rPr>
        <w:t xml:space="preserve"> </w:t>
      </w:r>
      <w:r>
        <w:rPr>
          <w:rFonts w:ascii="Lato" w:hAnsi="Lato" w:cs="Arial"/>
          <w:i/>
          <w:color w:val="1F497D"/>
          <w:sz w:val="22"/>
          <w:szCs w:val="22"/>
          <w:lang w:val="pl-PL"/>
        </w:rPr>
        <w:t>zawartych w </w:t>
      </w:r>
      <w:r w:rsidR="0004681A">
        <w:rPr>
          <w:rFonts w:ascii="Lato" w:hAnsi="Lato" w:cs="Arial"/>
          <w:i/>
          <w:color w:val="1F497D"/>
          <w:sz w:val="22"/>
          <w:szCs w:val="22"/>
          <w:lang w:val="pl-PL"/>
        </w:rPr>
        <w:t>P</w:t>
      </w:r>
      <w:r w:rsidRPr="00A3703E">
        <w:rPr>
          <w:rFonts w:ascii="Lato" w:hAnsi="Lato" w:cs="Arial"/>
          <w:i/>
          <w:color w:val="1F497D"/>
          <w:sz w:val="22"/>
          <w:szCs w:val="22"/>
          <w:lang w:val="pl-PL"/>
        </w:rPr>
        <w:t>rogramie poprawy</w:t>
      </w:r>
      <w:r w:rsidRPr="00190BC5">
        <w:rPr>
          <w:rFonts w:ascii="Lato" w:hAnsi="Lato" w:cs="Arial"/>
          <w:i/>
          <w:color w:val="1F497D"/>
          <w:sz w:val="22"/>
          <w:szCs w:val="22"/>
          <w:lang w:val="pl-PL"/>
        </w:rPr>
        <w:t xml:space="preserve"> bezpieczeństwa </w:t>
      </w:r>
      <w:r>
        <w:rPr>
          <w:rFonts w:ascii="Lato" w:hAnsi="Lato" w:cs="Arial"/>
          <w:i/>
          <w:color w:val="1F497D"/>
          <w:sz w:val="22"/>
          <w:szCs w:val="22"/>
          <w:lang w:val="pl-PL"/>
        </w:rPr>
        <w:t>na</w:t>
      </w:r>
      <w:r w:rsidRPr="00190BC5">
        <w:rPr>
          <w:rFonts w:ascii="Lato" w:hAnsi="Lato" w:cs="Arial"/>
          <w:i/>
          <w:color w:val="1F497D"/>
          <w:sz w:val="22"/>
          <w:szCs w:val="22"/>
          <w:lang w:val="pl-PL"/>
        </w:rPr>
        <w:t xml:space="preserve"> rok sprawozdawczy</w:t>
      </w:r>
      <w:r w:rsidR="00A3703E">
        <w:rPr>
          <w:rFonts w:ascii="Lato" w:hAnsi="Lato" w:cs="Arial"/>
          <w:i/>
          <w:color w:val="1F497D"/>
          <w:sz w:val="22"/>
          <w:szCs w:val="22"/>
          <w:lang w:val="pl-PL"/>
        </w:rPr>
        <w:t>.</w:t>
      </w:r>
      <w:r w:rsidR="0015762D">
        <w:rPr>
          <w:rFonts w:ascii="Lato" w:hAnsi="Lato" w:cs="Arial"/>
          <w:i/>
          <w:color w:val="1F497D"/>
          <w:sz w:val="22"/>
          <w:szCs w:val="22"/>
          <w:lang w:val="pl-PL"/>
        </w:rPr>
        <w:t xml:space="preserve"> W</w:t>
      </w:r>
      <w:r w:rsidR="006E49B2" w:rsidRPr="00190BC5">
        <w:rPr>
          <w:rFonts w:ascii="Lato" w:hAnsi="Lato" w:cs="Arial"/>
          <w:i/>
          <w:color w:val="1F497D"/>
          <w:sz w:val="22"/>
          <w:szCs w:val="22"/>
          <w:lang w:val="pl-PL"/>
        </w:rPr>
        <w:t xml:space="preserve"> przypadku </w:t>
      </w:r>
      <w:r w:rsidR="00DE5663" w:rsidRPr="00190BC5">
        <w:rPr>
          <w:rFonts w:ascii="Lato" w:hAnsi="Lato" w:cs="Arial"/>
          <w:i/>
          <w:color w:val="1F497D"/>
          <w:sz w:val="22"/>
          <w:szCs w:val="22"/>
          <w:lang w:val="pl-PL"/>
        </w:rPr>
        <w:t xml:space="preserve">dużej liczby celów </w:t>
      </w:r>
      <w:r w:rsidR="0004681A">
        <w:rPr>
          <w:rFonts w:ascii="Lato" w:hAnsi="Lato" w:cs="Arial"/>
          <w:i/>
          <w:color w:val="1F497D"/>
          <w:sz w:val="22"/>
          <w:szCs w:val="22"/>
          <w:lang w:val="pl-PL"/>
        </w:rPr>
        <w:t>możesz przedstawić</w:t>
      </w:r>
      <w:r w:rsidR="00DE5663" w:rsidRPr="00190BC5">
        <w:rPr>
          <w:rFonts w:ascii="Lato" w:hAnsi="Lato" w:cs="Arial"/>
          <w:i/>
          <w:color w:val="1F497D"/>
          <w:sz w:val="22"/>
          <w:szCs w:val="22"/>
          <w:lang w:val="pl-PL"/>
        </w:rPr>
        <w:t xml:space="preserve"> informacj</w:t>
      </w:r>
      <w:r w:rsidR="002A4C92">
        <w:rPr>
          <w:rFonts w:ascii="Lato" w:hAnsi="Lato" w:cs="Arial"/>
          <w:i/>
          <w:color w:val="1F497D"/>
          <w:sz w:val="22"/>
          <w:szCs w:val="22"/>
          <w:lang w:val="pl-PL"/>
        </w:rPr>
        <w:t>ę</w:t>
      </w:r>
      <w:r w:rsidR="00DE5663" w:rsidRPr="00190BC5">
        <w:rPr>
          <w:rFonts w:ascii="Lato" w:hAnsi="Lato" w:cs="Arial"/>
          <w:i/>
          <w:color w:val="1F497D"/>
          <w:sz w:val="22"/>
          <w:szCs w:val="22"/>
          <w:lang w:val="pl-PL"/>
        </w:rPr>
        <w:t xml:space="preserve"> </w:t>
      </w:r>
      <w:r w:rsidR="0004681A">
        <w:rPr>
          <w:rFonts w:ascii="Lato" w:hAnsi="Lato" w:cs="Arial"/>
          <w:i/>
          <w:color w:val="1F497D"/>
          <w:sz w:val="22"/>
          <w:szCs w:val="22"/>
          <w:lang w:val="pl-PL"/>
        </w:rPr>
        <w:t xml:space="preserve">o obszarach objętych celami oraz o stopniu </w:t>
      </w:r>
      <w:r w:rsidR="0015762D">
        <w:rPr>
          <w:rFonts w:ascii="Lato" w:hAnsi="Lato" w:cs="Arial"/>
          <w:i/>
          <w:color w:val="1F497D"/>
          <w:sz w:val="22"/>
          <w:szCs w:val="22"/>
          <w:lang w:val="pl-PL"/>
        </w:rPr>
        <w:t xml:space="preserve">realizacji celów w poszczególnych </w:t>
      </w:r>
      <w:r w:rsidR="00DE5663" w:rsidRPr="00190BC5">
        <w:rPr>
          <w:rFonts w:ascii="Lato" w:hAnsi="Lato" w:cs="Arial"/>
          <w:i/>
          <w:color w:val="1F497D"/>
          <w:sz w:val="22"/>
          <w:szCs w:val="22"/>
          <w:lang w:val="pl-PL"/>
        </w:rPr>
        <w:t>obszarach</w:t>
      </w:r>
      <w:r w:rsidR="0015762D">
        <w:rPr>
          <w:rFonts w:ascii="Lato" w:hAnsi="Lato" w:cs="Arial"/>
          <w:i/>
          <w:color w:val="1F497D"/>
          <w:sz w:val="22"/>
          <w:szCs w:val="22"/>
          <w:lang w:val="pl-PL"/>
        </w:rPr>
        <w:t>.</w:t>
      </w:r>
    </w:p>
    <w:p w:rsidR="00EF424C" w:rsidRDefault="00EF424C" w:rsidP="0083209C">
      <w:pPr>
        <w:pStyle w:val="StandardText"/>
        <w:spacing w:after="120" w:line="240" w:lineRule="auto"/>
        <w:ind w:left="426"/>
        <w:rPr>
          <w:rFonts w:ascii="Lato" w:hAnsi="Lato" w:cs="Arial"/>
          <w:i/>
          <w:color w:val="1F497D"/>
          <w:sz w:val="22"/>
          <w:szCs w:val="22"/>
          <w:lang w:val="pl-PL"/>
        </w:rPr>
      </w:pPr>
    </w:p>
    <w:p w:rsidR="00EF424C" w:rsidRPr="00190BC5" w:rsidRDefault="00EF424C" w:rsidP="0083209C">
      <w:pPr>
        <w:pStyle w:val="StandardText"/>
        <w:spacing w:after="120" w:line="240" w:lineRule="auto"/>
        <w:ind w:left="426"/>
        <w:rPr>
          <w:rFonts w:ascii="Lato" w:hAnsi="Lato" w:cs="Arial"/>
          <w:i/>
          <w:color w:val="1F497D"/>
          <w:sz w:val="22"/>
          <w:szCs w:val="22"/>
          <w:lang w:val="pl-PL"/>
        </w:rPr>
      </w:pPr>
      <w:bookmarkStart w:id="31" w:name="_GoBack"/>
      <w:bookmarkEnd w:id="31"/>
    </w:p>
    <w:p w:rsidR="00EB362C" w:rsidRPr="00190BC5" w:rsidRDefault="00EB362C" w:rsidP="00422CB7">
      <w:pPr>
        <w:pStyle w:val="Listawielopoziomowa"/>
      </w:pPr>
      <w:bookmarkStart w:id="32" w:name="_Toc509574817"/>
      <w:r w:rsidRPr="00190BC5">
        <w:t>Wyniki wewnętrznych audytów bezpieczeństwa</w:t>
      </w:r>
      <w:bookmarkEnd w:id="32"/>
    </w:p>
    <w:p w:rsidR="00CC526D" w:rsidRPr="00190BC5" w:rsidRDefault="00CC526D" w:rsidP="0083209C">
      <w:pPr>
        <w:pStyle w:val="StandardText"/>
        <w:spacing w:after="120" w:line="240" w:lineRule="auto"/>
        <w:ind w:left="426"/>
        <w:rPr>
          <w:rFonts w:ascii="Lato" w:hAnsi="Lato" w:cs="Arial"/>
          <w:i/>
          <w:color w:val="1F497D"/>
          <w:sz w:val="22"/>
          <w:szCs w:val="22"/>
          <w:lang w:val="pl-PL"/>
        </w:rPr>
      </w:pPr>
      <w:r w:rsidRPr="00190BC5">
        <w:rPr>
          <w:rFonts w:ascii="Lato" w:hAnsi="Lato" w:cs="Arial"/>
          <w:i/>
          <w:color w:val="1F497D"/>
          <w:sz w:val="22"/>
          <w:szCs w:val="22"/>
          <w:lang w:val="pl-PL"/>
        </w:rPr>
        <w:t xml:space="preserve">Ten punkt powinien zawierać informacje dotyczące </w:t>
      </w:r>
      <w:r w:rsidRPr="00190BC5">
        <w:rPr>
          <w:rFonts w:ascii="Lato" w:hAnsi="Lato" w:cs="Arial"/>
          <w:b/>
          <w:i/>
          <w:color w:val="1F497D"/>
          <w:sz w:val="22"/>
          <w:szCs w:val="22"/>
          <w:lang w:val="pl-PL"/>
        </w:rPr>
        <w:t xml:space="preserve">audytów wewnętrznych systemu zarządzania bezpieczeństwem </w:t>
      </w:r>
      <w:r w:rsidRPr="00190BC5">
        <w:rPr>
          <w:rFonts w:ascii="Lato" w:hAnsi="Lato" w:cs="Arial"/>
          <w:i/>
          <w:color w:val="1F497D"/>
          <w:sz w:val="22"/>
          <w:szCs w:val="22"/>
          <w:lang w:val="pl-PL"/>
        </w:rPr>
        <w:t>(patrz:</w:t>
      </w:r>
      <w:r w:rsidRPr="00190BC5">
        <w:rPr>
          <w:rFonts w:ascii="Lato" w:hAnsi="Lato" w:cs="Arial"/>
          <w:b/>
          <w:i/>
          <w:color w:val="1F497D"/>
          <w:sz w:val="22"/>
          <w:szCs w:val="22"/>
          <w:lang w:val="pl-PL"/>
        </w:rPr>
        <w:t xml:space="preserve"> kryterium S </w:t>
      </w:r>
      <w:r w:rsidRPr="00190BC5">
        <w:rPr>
          <w:rFonts w:ascii="Lato" w:hAnsi="Lato" w:cs="Arial"/>
          <w:i/>
          <w:color w:val="1F497D"/>
          <w:sz w:val="22"/>
          <w:szCs w:val="22"/>
          <w:lang w:val="pl-PL"/>
        </w:rPr>
        <w:t>wspólnej metody bezpieczeństwa</w:t>
      </w:r>
      <w:r w:rsidR="00817E55" w:rsidRPr="00190BC5">
        <w:rPr>
          <w:rFonts w:ascii="Lato" w:hAnsi="Lato" w:cs="Arial"/>
          <w:i/>
          <w:color w:val="1F497D"/>
          <w:sz w:val="22"/>
          <w:szCs w:val="22"/>
          <w:lang w:val="pl-PL"/>
        </w:rPr>
        <w:t xml:space="preserve"> w zakresie oceny zgodności</w:t>
      </w:r>
      <w:r w:rsidRPr="00190BC5">
        <w:rPr>
          <w:rFonts w:ascii="Lato" w:hAnsi="Lato" w:cs="Arial"/>
          <w:i/>
          <w:color w:val="1F497D"/>
          <w:sz w:val="22"/>
          <w:szCs w:val="22"/>
          <w:lang w:val="pl-PL"/>
        </w:rPr>
        <w:t>), zawierające w szczególności poniższe informacje:</w:t>
      </w:r>
    </w:p>
    <w:p w:rsidR="00A21CDE" w:rsidRPr="00190BC5" w:rsidRDefault="00A21CDE"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określenie obszarów, które zostały poddane audytom,</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liczbę zaplanowanych audytów w roku sprawozdawczym,</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 xml:space="preserve">liczbę </w:t>
      </w:r>
      <w:r w:rsidRPr="00190BC5">
        <w:rPr>
          <w:rFonts w:ascii="Lato" w:hAnsi="Lato" w:cs="Arial"/>
          <w:b/>
          <w:i/>
          <w:color w:val="1F497D"/>
          <w:sz w:val="22"/>
          <w:szCs w:val="22"/>
          <w:lang w:val="pl-PL" w:eastAsia="pl-PL"/>
        </w:rPr>
        <w:t>przeprowadzonych</w:t>
      </w:r>
      <w:r w:rsidRPr="00190BC5">
        <w:rPr>
          <w:rFonts w:ascii="Lato" w:hAnsi="Lato" w:cs="Arial"/>
          <w:i/>
          <w:color w:val="1F497D"/>
          <w:sz w:val="22"/>
          <w:szCs w:val="22"/>
          <w:lang w:val="pl-PL" w:eastAsia="pl-PL"/>
        </w:rPr>
        <w:t xml:space="preserve"> audytów </w:t>
      </w:r>
      <w:r w:rsidRPr="00190BC5">
        <w:rPr>
          <w:rFonts w:ascii="Lato" w:hAnsi="Lato" w:cs="Arial"/>
          <w:b/>
          <w:i/>
          <w:color w:val="1F497D"/>
          <w:sz w:val="22"/>
          <w:szCs w:val="22"/>
          <w:lang w:val="pl-PL" w:eastAsia="pl-PL"/>
        </w:rPr>
        <w:t>z zaplanowanych</w:t>
      </w:r>
      <w:r w:rsidRPr="00190BC5">
        <w:rPr>
          <w:rFonts w:ascii="Lato" w:hAnsi="Lato" w:cs="Arial"/>
          <w:i/>
          <w:color w:val="1F497D"/>
          <w:sz w:val="22"/>
          <w:szCs w:val="22"/>
          <w:lang w:val="pl-PL" w:eastAsia="pl-PL"/>
        </w:rPr>
        <w:t>; audyty przeprowadzo</w:t>
      </w:r>
      <w:r w:rsidR="00DC15C5" w:rsidRPr="00190BC5">
        <w:rPr>
          <w:rFonts w:ascii="Lato" w:hAnsi="Lato" w:cs="Arial"/>
          <w:i/>
          <w:color w:val="1F497D"/>
          <w:sz w:val="22"/>
          <w:szCs w:val="22"/>
          <w:lang w:val="pl-PL" w:eastAsia="pl-PL"/>
        </w:rPr>
        <w:t>ne, ale nie przewidziane w </w:t>
      </w:r>
      <w:r w:rsidR="00767BF6" w:rsidRPr="00190BC5">
        <w:rPr>
          <w:rFonts w:ascii="Lato" w:hAnsi="Lato" w:cs="Arial"/>
          <w:i/>
          <w:color w:val="1F497D"/>
          <w:sz w:val="22"/>
          <w:szCs w:val="22"/>
          <w:lang w:val="pl-PL" w:eastAsia="pl-PL"/>
        </w:rPr>
        <w:t>planie</w:t>
      </w:r>
      <w:r w:rsidRPr="00190BC5">
        <w:rPr>
          <w:rFonts w:ascii="Lato" w:hAnsi="Lato" w:cs="Arial"/>
          <w:i/>
          <w:color w:val="1F497D"/>
          <w:sz w:val="22"/>
          <w:szCs w:val="22"/>
          <w:lang w:val="pl-PL" w:eastAsia="pl-PL"/>
        </w:rPr>
        <w:t xml:space="preserve"> nie są</w:t>
      </w:r>
      <w:r w:rsidR="00A21CDE">
        <w:rPr>
          <w:rFonts w:ascii="Lato" w:hAnsi="Lato" w:cs="Arial"/>
          <w:i/>
          <w:color w:val="1F497D"/>
          <w:sz w:val="22"/>
          <w:szCs w:val="22"/>
          <w:lang w:val="pl-PL" w:eastAsia="pl-PL"/>
        </w:rPr>
        <w:t xml:space="preserve"> tu</w:t>
      </w:r>
      <w:r w:rsidRPr="00190BC5">
        <w:rPr>
          <w:rFonts w:ascii="Lato" w:hAnsi="Lato" w:cs="Arial"/>
          <w:i/>
          <w:color w:val="1F497D"/>
          <w:sz w:val="22"/>
          <w:szCs w:val="22"/>
          <w:lang w:val="pl-PL" w:eastAsia="pl-PL"/>
        </w:rPr>
        <w:t xml:space="preserve"> uwzględniane,</w:t>
      </w:r>
    </w:p>
    <w:p w:rsidR="00A21CDE" w:rsidRPr="00190BC5" w:rsidRDefault="00A21CDE"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przyczyny nieprzeprowadzenia wszystkich zaplanowanych audytów,</w:t>
      </w:r>
    </w:p>
    <w:p w:rsidR="00A21CDE" w:rsidRPr="00190BC5" w:rsidRDefault="00A21CDE"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liczba audytów pozaplanowych i powód przeprowadzenia audytu,</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lastRenderedPageBreak/>
        <w:t>analizy i oceny wyników audytu,</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nieprawidłowości stwierdzone w wyniku audytów</w:t>
      </w:r>
      <w:r w:rsidR="003778FA">
        <w:rPr>
          <w:rFonts w:ascii="Lato" w:hAnsi="Lato" w:cs="Arial"/>
          <w:i/>
          <w:color w:val="1F497D"/>
          <w:sz w:val="22"/>
          <w:szCs w:val="22"/>
          <w:lang w:val="pl-PL" w:eastAsia="pl-PL"/>
        </w:rPr>
        <w:t xml:space="preserve"> (zarówno planowych, jak </w:t>
      </w:r>
      <w:r w:rsidR="006F66E8" w:rsidRPr="00190BC5">
        <w:rPr>
          <w:rFonts w:ascii="Lato" w:hAnsi="Lato" w:cs="Arial"/>
          <w:i/>
          <w:color w:val="1F497D"/>
          <w:sz w:val="22"/>
          <w:szCs w:val="22"/>
          <w:lang w:val="pl-PL" w:eastAsia="pl-PL"/>
        </w:rPr>
        <w:t>i pozaplanowych)</w:t>
      </w:r>
      <w:r w:rsidRPr="00190BC5">
        <w:rPr>
          <w:rFonts w:ascii="Lato" w:hAnsi="Lato" w:cs="Arial"/>
          <w:i/>
          <w:color w:val="1F497D"/>
          <w:sz w:val="22"/>
          <w:szCs w:val="22"/>
          <w:lang w:val="pl-PL" w:eastAsia="pl-PL"/>
        </w:rPr>
        <w:t>, w tym stwierdzone niezgodności krytyczne, liczba innych niezgodności, liczba spostrzeżeń,</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przeprowadzone ponowne audyty danego obszaru,</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190BC5">
        <w:rPr>
          <w:rFonts w:ascii="Lato" w:hAnsi="Lato" w:cs="Arial"/>
          <w:i/>
          <w:color w:val="1F497D"/>
          <w:sz w:val="22"/>
          <w:szCs w:val="22"/>
          <w:lang w:val="pl-PL" w:eastAsia="pl-PL"/>
        </w:rPr>
        <w:t>opis działań korygując</w:t>
      </w:r>
      <w:r w:rsidR="003778FA">
        <w:rPr>
          <w:rFonts w:ascii="Lato" w:hAnsi="Lato" w:cs="Arial"/>
          <w:i/>
          <w:color w:val="1F497D"/>
          <w:sz w:val="22"/>
          <w:szCs w:val="22"/>
          <w:lang w:val="pl-PL" w:eastAsia="pl-PL"/>
        </w:rPr>
        <w:t>ych podjętych w wyniku audytów oraz</w:t>
      </w:r>
      <w:r w:rsidRPr="00190BC5">
        <w:rPr>
          <w:rFonts w:ascii="Lato" w:hAnsi="Lato" w:cs="Arial"/>
          <w:i/>
          <w:color w:val="1F497D"/>
          <w:sz w:val="22"/>
          <w:szCs w:val="22"/>
          <w:lang w:val="pl-PL" w:eastAsia="pl-PL"/>
        </w:rPr>
        <w:t xml:space="preserve"> opis weryfikacji ich skuteczności.</w:t>
      </w:r>
    </w:p>
    <w:p w:rsidR="0086572B" w:rsidRPr="00190BC5" w:rsidRDefault="0086572B" w:rsidP="00422CB7">
      <w:pPr>
        <w:pStyle w:val="Listawielopoziomowa"/>
      </w:pPr>
      <w:bookmarkStart w:id="33" w:name="_Toc509574818"/>
      <w:r w:rsidRPr="00190BC5">
        <w:t>Zauważone nieprawidłowości i wnioski związane z eksploatacją kolei</w:t>
      </w:r>
      <w:bookmarkEnd w:id="33"/>
    </w:p>
    <w:p w:rsidR="00904BA8" w:rsidRDefault="00904BA8" w:rsidP="0083209C">
      <w:pPr>
        <w:pStyle w:val="StandardText"/>
        <w:spacing w:after="120" w:line="240" w:lineRule="auto"/>
        <w:ind w:left="426"/>
        <w:rPr>
          <w:rFonts w:ascii="Lato" w:hAnsi="Lato" w:cs="Arial"/>
          <w:i/>
          <w:color w:val="1F497D"/>
          <w:sz w:val="22"/>
          <w:szCs w:val="22"/>
          <w:lang w:val="pl-PL"/>
        </w:rPr>
      </w:pPr>
      <w:r>
        <w:rPr>
          <w:rFonts w:ascii="Lato" w:hAnsi="Lato" w:cs="Arial"/>
          <w:i/>
          <w:color w:val="1F497D"/>
          <w:sz w:val="22"/>
          <w:szCs w:val="22"/>
          <w:lang w:val="pl-PL"/>
        </w:rPr>
        <w:t>Poinformuj o problemach i zagrożeniach</w:t>
      </w:r>
      <w:r w:rsidR="006B1F2C" w:rsidRPr="00190BC5">
        <w:rPr>
          <w:rFonts w:ascii="Lato" w:hAnsi="Lato" w:cs="Arial"/>
          <w:i/>
          <w:color w:val="1F497D"/>
          <w:sz w:val="22"/>
          <w:szCs w:val="22"/>
          <w:lang w:val="pl-PL"/>
        </w:rPr>
        <w:t xml:space="preserve"> zidentyfikowanych w okresie sprawozdawczym, które mogą negatywnie wpływać na poziom bezpieczeństwa systemu kolejowego. W szczególności dotyczy to</w:t>
      </w:r>
      <w:r w:rsidR="00DE5E34" w:rsidRPr="00190BC5">
        <w:rPr>
          <w:rFonts w:ascii="Lato" w:hAnsi="Lato" w:cs="Arial"/>
          <w:i/>
          <w:color w:val="1F497D"/>
          <w:sz w:val="22"/>
          <w:szCs w:val="22"/>
          <w:lang w:val="pl-PL"/>
        </w:rPr>
        <w:t xml:space="preserve"> </w:t>
      </w:r>
      <w:r w:rsidR="006B1F2C" w:rsidRPr="00190BC5">
        <w:rPr>
          <w:rFonts w:ascii="Lato" w:hAnsi="Lato" w:cs="Arial"/>
          <w:i/>
          <w:color w:val="1F497D"/>
          <w:sz w:val="22"/>
          <w:szCs w:val="22"/>
          <w:lang w:val="pl-PL"/>
        </w:rPr>
        <w:t>takich zagadnień, dla których działania napr</w:t>
      </w:r>
      <w:r w:rsidR="005576C2" w:rsidRPr="00190BC5">
        <w:rPr>
          <w:rFonts w:ascii="Lato" w:hAnsi="Lato" w:cs="Arial"/>
          <w:i/>
          <w:color w:val="1F497D"/>
          <w:sz w:val="22"/>
          <w:szCs w:val="22"/>
          <w:lang w:val="pl-PL"/>
        </w:rPr>
        <w:t>awcze powinny zostać podjęte na </w:t>
      </w:r>
      <w:r w:rsidR="006B1F2C" w:rsidRPr="00190BC5">
        <w:rPr>
          <w:rFonts w:ascii="Lato" w:hAnsi="Lato" w:cs="Arial"/>
          <w:i/>
          <w:color w:val="1F497D"/>
          <w:sz w:val="22"/>
          <w:szCs w:val="22"/>
          <w:lang w:val="pl-PL"/>
        </w:rPr>
        <w:t xml:space="preserve">poziomie więcej niż jednego przedsiębiorstwa kolejowego. </w:t>
      </w:r>
    </w:p>
    <w:p w:rsidR="00ED6DE8" w:rsidRPr="00190BC5" w:rsidRDefault="006B1F2C" w:rsidP="0083209C">
      <w:pPr>
        <w:pStyle w:val="StandardText"/>
        <w:spacing w:after="120" w:line="240" w:lineRule="auto"/>
        <w:ind w:left="426"/>
        <w:rPr>
          <w:rFonts w:ascii="Lato" w:hAnsi="Lato" w:cs="Arial"/>
          <w:i/>
          <w:color w:val="1F497D"/>
          <w:sz w:val="22"/>
          <w:szCs w:val="22"/>
          <w:lang w:val="pl-PL"/>
        </w:rPr>
      </w:pPr>
      <w:r w:rsidRPr="00190BC5">
        <w:rPr>
          <w:rFonts w:ascii="Lato" w:hAnsi="Lato" w:cs="Arial"/>
          <w:i/>
          <w:color w:val="1F497D"/>
          <w:sz w:val="22"/>
          <w:szCs w:val="22"/>
          <w:lang w:val="pl-PL"/>
        </w:rPr>
        <w:t>Dodatkowo przewoźnicy kolejowi powinn</w:t>
      </w:r>
      <w:r w:rsidR="00817E55" w:rsidRPr="00190BC5">
        <w:rPr>
          <w:rFonts w:ascii="Lato" w:hAnsi="Lato" w:cs="Arial"/>
          <w:i/>
          <w:color w:val="1F497D"/>
          <w:sz w:val="22"/>
          <w:szCs w:val="22"/>
          <w:lang w:val="pl-PL"/>
        </w:rPr>
        <w:t>i</w:t>
      </w:r>
      <w:r w:rsidRPr="00190BC5">
        <w:rPr>
          <w:rFonts w:ascii="Lato" w:hAnsi="Lato" w:cs="Arial"/>
          <w:i/>
          <w:color w:val="1F497D"/>
          <w:sz w:val="22"/>
          <w:szCs w:val="22"/>
          <w:lang w:val="pl-PL"/>
        </w:rPr>
        <w:t xml:space="preserve"> wskazać problemy</w:t>
      </w:r>
      <w:r w:rsidR="00904BA8">
        <w:rPr>
          <w:rFonts w:ascii="Lato" w:hAnsi="Lato" w:cs="Arial"/>
          <w:i/>
          <w:color w:val="1F497D"/>
          <w:sz w:val="22"/>
          <w:szCs w:val="22"/>
          <w:lang w:val="pl-PL"/>
        </w:rPr>
        <w:t xml:space="preserve"> i zagrożenia identyfikowane na </w:t>
      </w:r>
      <w:r w:rsidRPr="00190BC5">
        <w:rPr>
          <w:rFonts w:ascii="Lato" w:hAnsi="Lato" w:cs="Arial"/>
          <w:i/>
          <w:color w:val="1F497D"/>
          <w:sz w:val="22"/>
          <w:szCs w:val="22"/>
          <w:lang w:val="pl-PL"/>
        </w:rPr>
        <w:t>poziomie działania zarządcy infrastruktury</w:t>
      </w:r>
      <w:r w:rsidR="005576C2" w:rsidRPr="00190BC5">
        <w:rPr>
          <w:rFonts w:ascii="Lato" w:hAnsi="Lato" w:cs="Arial"/>
          <w:i/>
          <w:color w:val="1F497D"/>
          <w:sz w:val="22"/>
          <w:szCs w:val="22"/>
          <w:lang w:val="pl-PL"/>
        </w:rPr>
        <w:t>,</w:t>
      </w:r>
      <w:r w:rsidRPr="00190BC5">
        <w:rPr>
          <w:rFonts w:ascii="Lato" w:hAnsi="Lato" w:cs="Arial"/>
          <w:i/>
          <w:color w:val="1F497D"/>
          <w:sz w:val="22"/>
          <w:szCs w:val="22"/>
          <w:lang w:val="pl-PL"/>
        </w:rPr>
        <w:t xml:space="preserve"> a zarządca infrastruktury powinien poinfor</w:t>
      </w:r>
      <w:r w:rsidR="007D0227" w:rsidRPr="00190BC5">
        <w:rPr>
          <w:rFonts w:ascii="Lato" w:hAnsi="Lato" w:cs="Arial"/>
          <w:i/>
          <w:color w:val="1F497D"/>
          <w:sz w:val="22"/>
          <w:szCs w:val="22"/>
          <w:lang w:val="pl-PL"/>
        </w:rPr>
        <w:t>mować o problemach związanych z </w:t>
      </w:r>
      <w:r w:rsidRPr="00190BC5">
        <w:rPr>
          <w:rFonts w:ascii="Lato" w:hAnsi="Lato" w:cs="Arial"/>
          <w:i/>
          <w:color w:val="1F497D"/>
          <w:sz w:val="22"/>
          <w:szCs w:val="22"/>
          <w:lang w:val="pl-PL"/>
        </w:rPr>
        <w:t>funkcjonowaniem przewoźników kolejowych</w:t>
      </w:r>
      <w:r w:rsidR="00AF4A37" w:rsidRPr="00190BC5">
        <w:rPr>
          <w:rFonts w:ascii="Lato" w:hAnsi="Lato" w:cs="Arial"/>
          <w:i/>
          <w:color w:val="1F497D"/>
          <w:sz w:val="22"/>
          <w:szCs w:val="22"/>
          <w:lang w:val="pl-PL"/>
        </w:rPr>
        <w:t>,</w:t>
      </w:r>
      <w:r w:rsidRPr="00190BC5">
        <w:rPr>
          <w:rFonts w:ascii="Lato" w:hAnsi="Lato" w:cs="Arial"/>
          <w:i/>
          <w:color w:val="1F497D"/>
          <w:sz w:val="22"/>
          <w:szCs w:val="22"/>
          <w:lang w:val="pl-PL"/>
        </w:rPr>
        <w:t xml:space="preserve"> którym udostępnia infrastrukturę. W punkcie tym należy również wskazać</w:t>
      </w:r>
      <w:r w:rsidR="00DE5E34" w:rsidRPr="00190BC5">
        <w:rPr>
          <w:rFonts w:ascii="Lato" w:hAnsi="Lato" w:cs="Arial"/>
          <w:i/>
          <w:color w:val="1F497D"/>
          <w:sz w:val="22"/>
          <w:szCs w:val="22"/>
          <w:lang w:val="pl-PL"/>
        </w:rPr>
        <w:t xml:space="preserve"> </w:t>
      </w:r>
      <w:r w:rsidR="00DC15C5" w:rsidRPr="00190BC5">
        <w:rPr>
          <w:rFonts w:ascii="Lato" w:hAnsi="Lato" w:cs="Arial"/>
          <w:i/>
          <w:color w:val="1F497D"/>
          <w:sz w:val="22"/>
          <w:szCs w:val="22"/>
          <w:lang w:val="pl-PL"/>
        </w:rPr>
        <w:t>zidentyfikowane zagrożenia o </w:t>
      </w:r>
      <w:r w:rsidRPr="00190BC5">
        <w:rPr>
          <w:rFonts w:ascii="Lato" w:hAnsi="Lato" w:cs="Arial"/>
          <w:i/>
          <w:color w:val="1F497D"/>
          <w:sz w:val="22"/>
          <w:szCs w:val="22"/>
          <w:lang w:val="pl-PL"/>
        </w:rPr>
        <w:t>charakterze systemowym, wymagające zmian prawnych.</w:t>
      </w:r>
    </w:p>
    <w:p w:rsidR="004E1B4B" w:rsidRPr="00190BC5" w:rsidRDefault="00295516" w:rsidP="00CC21D1">
      <w:pPr>
        <w:pStyle w:val="Nagwek3"/>
      </w:pPr>
      <w:bookmarkStart w:id="34" w:name="_Toc509574819"/>
      <w:r>
        <w:t>ZASTOSOWANIE</w:t>
      </w:r>
      <w:r w:rsidR="004E1B4B" w:rsidRPr="00190BC5">
        <w:t xml:space="preserve"> CSM </w:t>
      </w:r>
      <w:r w:rsidR="00B40C72" w:rsidRPr="00190BC5">
        <w:t>W ZAKRESIE</w:t>
      </w:r>
      <w:r w:rsidR="004E1B4B" w:rsidRPr="00190BC5">
        <w:t xml:space="preserve"> </w:t>
      </w:r>
      <w:r w:rsidR="002B7FC3">
        <w:t>OCENY I </w:t>
      </w:r>
      <w:r w:rsidR="00B40C72" w:rsidRPr="00190BC5">
        <w:t>WYCENY</w:t>
      </w:r>
      <w:r w:rsidR="004E1B4B" w:rsidRPr="00190BC5">
        <w:t xml:space="preserve"> RYZYKA</w:t>
      </w:r>
      <w:bookmarkEnd w:id="34"/>
      <w:r w:rsidR="004E1B4B" w:rsidRPr="00190BC5">
        <w:t xml:space="preserve"> </w:t>
      </w:r>
    </w:p>
    <w:p w:rsidR="00B468E9" w:rsidRPr="00190BC5" w:rsidRDefault="00CD3E27" w:rsidP="0083209C">
      <w:pPr>
        <w:autoSpaceDE w:val="0"/>
        <w:autoSpaceDN w:val="0"/>
        <w:adjustRightInd w:val="0"/>
        <w:spacing w:before="120" w:after="120"/>
        <w:ind w:left="426"/>
        <w:jc w:val="both"/>
        <w:rPr>
          <w:rFonts w:ascii="Lato" w:hAnsi="Lato" w:cs="Calibri"/>
          <w:i/>
          <w:color w:val="365F91"/>
          <w:sz w:val="22"/>
          <w:szCs w:val="22"/>
        </w:rPr>
      </w:pPr>
      <w:r>
        <w:rPr>
          <w:rFonts w:ascii="Lato" w:hAnsi="Lato" w:cs="Calibri"/>
          <w:i/>
          <w:color w:val="365F91"/>
          <w:sz w:val="22"/>
          <w:szCs w:val="22"/>
        </w:rPr>
        <w:t>Przedstaw</w:t>
      </w:r>
      <w:r w:rsidR="00B468E9" w:rsidRPr="00190BC5">
        <w:rPr>
          <w:rFonts w:ascii="Lato" w:hAnsi="Lato" w:cs="Calibri"/>
          <w:i/>
          <w:color w:val="365F91"/>
          <w:sz w:val="22"/>
          <w:szCs w:val="22"/>
        </w:rPr>
        <w:t xml:space="preserve"> </w:t>
      </w:r>
      <w:r w:rsidR="00B468E9" w:rsidRPr="00190BC5">
        <w:rPr>
          <w:rFonts w:ascii="Lato" w:hAnsi="Lato" w:cs="Arial"/>
          <w:i/>
          <w:color w:val="365F91"/>
          <w:sz w:val="22"/>
          <w:szCs w:val="22"/>
        </w:rPr>
        <w:t>krótkie sprawozdanie ze swoich doświadczeń dotyczących zastosowania CSM w</w:t>
      </w:r>
      <w:r>
        <w:rPr>
          <w:rFonts w:ascii="Lato" w:hAnsi="Lato" w:cs="Arial"/>
          <w:i/>
          <w:color w:val="365F91"/>
          <w:sz w:val="22"/>
          <w:szCs w:val="22"/>
        </w:rPr>
        <w:t> </w:t>
      </w:r>
      <w:r w:rsidR="006F66E8" w:rsidRPr="00190BC5">
        <w:rPr>
          <w:rFonts w:ascii="Lato" w:hAnsi="Lato" w:cs="Arial"/>
          <w:i/>
          <w:color w:val="365F91"/>
          <w:sz w:val="22"/>
          <w:szCs w:val="22"/>
        </w:rPr>
        <w:t>zakresie wyceny i oce</w:t>
      </w:r>
      <w:r w:rsidR="008D4376" w:rsidRPr="00190BC5">
        <w:rPr>
          <w:rFonts w:ascii="Lato" w:hAnsi="Lato" w:cs="Arial"/>
          <w:i/>
          <w:color w:val="365F91"/>
          <w:sz w:val="22"/>
          <w:szCs w:val="22"/>
        </w:rPr>
        <w:t>ny ryzyka</w:t>
      </w:r>
      <w:r>
        <w:rPr>
          <w:rFonts w:ascii="Lato" w:hAnsi="Lato" w:cs="Arial"/>
          <w:i/>
          <w:color w:val="365F91"/>
          <w:sz w:val="22"/>
          <w:szCs w:val="22"/>
        </w:rPr>
        <w:t xml:space="preserve">, </w:t>
      </w:r>
      <w:r w:rsidRPr="00190BC5">
        <w:rPr>
          <w:rFonts w:ascii="Lato" w:hAnsi="Lato" w:cs="Arial"/>
          <w:i/>
          <w:color w:val="365F91"/>
          <w:sz w:val="22"/>
          <w:szCs w:val="22"/>
        </w:rPr>
        <w:t>zgodnie z rozporządzeniem UE 402/2013</w:t>
      </w:r>
      <w:r w:rsidR="008D4376" w:rsidRPr="00190BC5">
        <w:rPr>
          <w:rFonts w:ascii="Lato" w:hAnsi="Lato" w:cs="Arial"/>
          <w:i/>
          <w:color w:val="365F91"/>
          <w:sz w:val="22"/>
          <w:szCs w:val="22"/>
        </w:rPr>
        <w:t xml:space="preserve">. </w:t>
      </w:r>
      <w:r>
        <w:rPr>
          <w:rFonts w:ascii="Lato" w:hAnsi="Lato" w:cs="Arial"/>
          <w:i/>
          <w:color w:val="365F91"/>
          <w:sz w:val="22"/>
          <w:szCs w:val="22"/>
        </w:rPr>
        <w:t>Uwzględnij</w:t>
      </w:r>
      <w:r w:rsidR="006F66E8" w:rsidRPr="00190BC5">
        <w:rPr>
          <w:rFonts w:ascii="Lato" w:hAnsi="Lato" w:cs="Arial"/>
          <w:i/>
          <w:color w:val="365F91"/>
          <w:sz w:val="22"/>
          <w:szCs w:val="22"/>
        </w:rPr>
        <w:t xml:space="preserve"> </w:t>
      </w:r>
      <w:r w:rsidR="00B468E9" w:rsidRPr="00190BC5">
        <w:rPr>
          <w:rFonts w:ascii="Lato" w:hAnsi="Lato" w:cs="Calibri"/>
          <w:i/>
          <w:color w:val="365F91"/>
          <w:sz w:val="22"/>
          <w:szCs w:val="22"/>
        </w:rPr>
        <w:t xml:space="preserve">wyniki procesu zarządzania zmianami </w:t>
      </w:r>
      <w:r w:rsidR="00165C97" w:rsidRPr="00190BC5">
        <w:rPr>
          <w:rFonts w:ascii="Lato" w:hAnsi="Lato" w:cs="Calibri"/>
          <w:i/>
          <w:color w:val="365F91"/>
          <w:sz w:val="22"/>
          <w:szCs w:val="22"/>
        </w:rPr>
        <w:t>oraz zidentyfikowane zagrożenia i zastosowane środki kontroli przed wdrożeniem zmiany</w:t>
      </w:r>
      <w:r w:rsidR="00B468E9" w:rsidRPr="00190BC5">
        <w:rPr>
          <w:rFonts w:ascii="Lato" w:hAnsi="Lato" w:cs="Calibri"/>
          <w:i/>
          <w:color w:val="365F91"/>
          <w:sz w:val="22"/>
          <w:szCs w:val="22"/>
        </w:rPr>
        <w:t xml:space="preserve"> (patrz: </w:t>
      </w:r>
      <w:r w:rsidR="00B468E9" w:rsidRPr="00190BC5">
        <w:rPr>
          <w:rFonts w:ascii="Lato" w:hAnsi="Lato" w:cs="Calibri"/>
          <w:b/>
          <w:i/>
          <w:color w:val="365F91"/>
          <w:sz w:val="22"/>
          <w:szCs w:val="22"/>
        </w:rPr>
        <w:t>kryterium M</w:t>
      </w:r>
      <w:r w:rsidR="00B468E9" w:rsidRPr="00190BC5">
        <w:rPr>
          <w:rFonts w:ascii="Lato" w:hAnsi="Lato" w:cs="Arial"/>
          <w:i/>
          <w:color w:val="365F91"/>
          <w:sz w:val="22"/>
          <w:szCs w:val="22"/>
        </w:rPr>
        <w:t xml:space="preserve"> wspólnej metody bezpieczeństwa</w:t>
      </w:r>
      <w:r w:rsidR="000C297B" w:rsidRPr="00190BC5">
        <w:rPr>
          <w:rFonts w:ascii="Lato" w:hAnsi="Lato" w:cs="Arial"/>
          <w:i/>
          <w:color w:val="365F91"/>
          <w:sz w:val="22"/>
          <w:szCs w:val="22"/>
        </w:rPr>
        <w:t xml:space="preserve"> w zakresie </w:t>
      </w:r>
      <w:r w:rsidR="000C297B" w:rsidRPr="00957414">
        <w:rPr>
          <w:rFonts w:ascii="Lato" w:hAnsi="Lato" w:cs="Calibri"/>
          <w:i/>
          <w:color w:val="365F91"/>
          <w:sz w:val="22"/>
          <w:szCs w:val="22"/>
        </w:rPr>
        <w:t>oceny zgodności</w:t>
      </w:r>
      <w:r w:rsidR="00B468E9" w:rsidRPr="00190BC5">
        <w:rPr>
          <w:rFonts w:ascii="Lato" w:hAnsi="Lato" w:cs="Calibri"/>
          <w:i/>
          <w:color w:val="365F91"/>
          <w:sz w:val="22"/>
          <w:szCs w:val="22"/>
        </w:rPr>
        <w:t xml:space="preserve">). </w:t>
      </w:r>
    </w:p>
    <w:p w:rsidR="00957414" w:rsidRPr="00957414" w:rsidRDefault="00957414" w:rsidP="00957414">
      <w:pPr>
        <w:autoSpaceDE w:val="0"/>
        <w:autoSpaceDN w:val="0"/>
        <w:adjustRightInd w:val="0"/>
        <w:spacing w:before="120" w:after="120"/>
        <w:ind w:left="426"/>
        <w:jc w:val="both"/>
        <w:rPr>
          <w:rFonts w:ascii="Lato" w:hAnsi="Lato" w:cs="Calibri"/>
          <w:i/>
          <w:color w:val="365F91"/>
          <w:sz w:val="22"/>
          <w:szCs w:val="22"/>
        </w:rPr>
      </w:pPr>
      <w:bookmarkStart w:id="35" w:name="_Toc509574820"/>
      <w:r w:rsidRPr="00957414">
        <w:rPr>
          <w:rFonts w:ascii="Lato" w:hAnsi="Lato" w:cs="Calibri"/>
          <w:i/>
          <w:color w:val="365F91"/>
          <w:sz w:val="22"/>
          <w:szCs w:val="22"/>
        </w:rPr>
        <w:t xml:space="preserve">Dla zmian mających wpływ na bezpieczeństwo podaj w szczególności: </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informację czego dotyczy zmiana (np. zmiany w systemie utrzymania, zmian obowiązujących trybów postępowania w wyniku zmiany przepisów lub wyniki działań doskonalących);</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charakter wprowadzonej zmiany (organizacyjna/techniczna/eksploatacyjna);</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wynik przeprowadzonego procesu oceny znaczenia zmiany (znacząca/nieznacząca);</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termin wprowadzenia zmiany (rrrr-mm-dd);</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czy dla zmian nieznaczących przeprowadzono ocenę ryzyka;</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informację o wdrożonych, w związku ze zmianą, środkach bezpieczeństwa (nowych lub zamierzonych), gdzie środki bezpieczeństwa oznaczają pakiet działań zmniejszających częstotliwość zagrożeń albo łagodzących ich skutki, które mają na celu osiągnięcie lub utrzymanie dopuszczalnego poziomu ryzyka;</w:t>
      </w:r>
    </w:p>
    <w:p w:rsidR="00957414" w:rsidRPr="00957414" w:rsidRDefault="00957414" w:rsidP="004F1415">
      <w:pPr>
        <w:pStyle w:val="Akapitzlist"/>
        <w:numPr>
          <w:ilvl w:val="0"/>
          <w:numId w:val="38"/>
        </w:numPr>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nazwę instytucji, która pełniła funkcję jednostki oceniającej;</w:t>
      </w:r>
    </w:p>
    <w:p w:rsidR="00957414" w:rsidRPr="00957414"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365F91" w:themeColor="accent1" w:themeShade="BF"/>
          <w:lang w:val="pl-PL"/>
        </w:rPr>
      </w:pPr>
      <w:r w:rsidRPr="00957414">
        <w:rPr>
          <w:rFonts w:ascii="Lato" w:hAnsi="Lato"/>
          <w:i/>
          <w:color w:val="365F91" w:themeColor="accent1" w:themeShade="BF"/>
          <w:lang w:val="pl-PL"/>
        </w:rPr>
        <w:t>streszczenie wyników niezależnej oceny, w tym stwierdzone niezgodności stosowania rozporządzenia 402/2013 i zalecenia jednostki oceniającej.</w:t>
      </w:r>
    </w:p>
    <w:p w:rsidR="00957414" w:rsidRPr="00957414" w:rsidRDefault="00957414" w:rsidP="00957414">
      <w:pPr>
        <w:spacing w:after="120"/>
        <w:ind w:left="425"/>
        <w:jc w:val="both"/>
        <w:rPr>
          <w:rFonts w:ascii="Lato" w:hAnsi="Lato"/>
          <w:i/>
          <w:color w:val="365F91" w:themeColor="accent1" w:themeShade="BF"/>
          <w:sz w:val="22"/>
          <w:szCs w:val="22"/>
        </w:rPr>
      </w:pPr>
      <w:r w:rsidRPr="00957414">
        <w:rPr>
          <w:rFonts w:ascii="Lato" w:hAnsi="Lato"/>
          <w:i/>
          <w:color w:val="365F91" w:themeColor="accent1" w:themeShade="BF"/>
          <w:sz w:val="22"/>
          <w:szCs w:val="22"/>
        </w:rPr>
        <w:t>Powyższe informacje umieść w</w:t>
      </w:r>
      <w:r w:rsidR="002660B5">
        <w:rPr>
          <w:rFonts w:ascii="Lato" w:hAnsi="Lato"/>
          <w:i/>
          <w:color w:val="365F91" w:themeColor="accent1" w:themeShade="BF"/>
          <w:sz w:val="22"/>
          <w:szCs w:val="22"/>
        </w:rPr>
        <w:t xml:space="preserve"> tabeli</w:t>
      </w:r>
      <w:r w:rsidRPr="00957414">
        <w:rPr>
          <w:rFonts w:ascii="Lato" w:hAnsi="Lato"/>
          <w:i/>
          <w:color w:val="365F91" w:themeColor="accent1" w:themeShade="BF"/>
          <w:sz w:val="22"/>
          <w:szCs w:val="22"/>
        </w:rPr>
        <w:t>, której wzór zawarto w Załącznik</w:t>
      </w:r>
      <w:r>
        <w:rPr>
          <w:rFonts w:ascii="Lato" w:hAnsi="Lato"/>
          <w:i/>
          <w:color w:val="365F91" w:themeColor="accent1" w:themeShade="BF"/>
          <w:sz w:val="22"/>
          <w:szCs w:val="22"/>
        </w:rPr>
        <w:t>u 1</w:t>
      </w:r>
      <w:r w:rsidR="002660B5">
        <w:rPr>
          <w:rFonts w:ascii="Lato" w:hAnsi="Lato"/>
          <w:i/>
          <w:color w:val="365F91" w:themeColor="accent1" w:themeShade="BF"/>
          <w:sz w:val="22"/>
          <w:szCs w:val="22"/>
        </w:rPr>
        <w:t>(</w:t>
      </w:r>
      <w:r w:rsidR="00444E3D">
        <w:rPr>
          <w:rFonts w:ascii="Lato" w:hAnsi="Lato"/>
          <w:i/>
          <w:color w:val="365F91" w:themeColor="accent1" w:themeShade="BF"/>
          <w:sz w:val="22"/>
          <w:szCs w:val="22"/>
        </w:rPr>
        <w:t>Tabela I</w:t>
      </w:r>
      <w:r w:rsidR="002660B5">
        <w:rPr>
          <w:rFonts w:ascii="Lato" w:hAnsi="Lato"/>
          <w:i/>
          <w:color w:val="365F91" w:themeColor="accent1" w:themeShade="BF"/>
          <w:sz w:val="22"/>
          <w:szCs w:val="22"/>
        </w:rPr>
        <w:t>)</w:t>
      </w:r>
      <w:r w:rsidRPr="00957414">
        <w:rPr>
          <w:rFonts w:ascii="Lato" w:hAnsi="Lato"/>
          <w:i/>
          <w:color w:val="365F91" w:themeColor="accent1" w:themeShade="BF"/>
          <w:sz w:val="22"/>
          <w:szCs w:val="22"/>
        </w:rPr>
        <w:t>.</w:t>
      </w:r>
    </w:p>
    <w:p w:rsidR="00B81A70" w:rsidRPr="003F26B5" w:rsidRDefault="001964F0" w:rsidP="00CC21D1">
      <w:pPr>
        <w:pStyle w:val="Nagwek3"/>
      </w:pPr>
      <w:r w:rsidRPr="003F26B5">
        <w:t>WSPÓLNA</w:t>
      </w:r>
      <w:r w:rsidR="00B81A70" w:rsidRPr="003F26B5">
        <w:t xml:space="preserve"> </w:t>
      </w:r>
      <w:r w:rsidRPr="003F26B5">
        <w:t>METODA OCENY</w:t>
      </w:r>
      <w:r w:rsidR="00B81A70" w:rsidRPr="003F26B5">
        <w:t xml:space="preserve"> </w:t>
      </w:r>
      <w:r w:rsidRPr="003F26B5">
        <w:t>BEZPIECZEŃSTWA</w:t>
      </w:r>
      <w:r w:rsidR="00B81A70" w:rsidRPr="003F26B5">
        <w:t xml:space="preserve"> </w:t>
      </w:r>
      <w:r w:rsidRPr="003F26B5">
        <w:t xml:space="preserve">W </w:t>
      </w:r>
      <w:r w:rsidR="00B40C72" w:rsidRPr="003F26B5">
        <w:t>ZAKRESIE</w:t>
      </w:r>
      <w:r w:rsidRPr="003F26B5">
        <w:t xml:space="preserve"> MONITOROWANIA</w:t>
      </w:r>
      <w:bookmarkEnd w:id="35"/>
    </w:p>
    <w:p w:rsidR="003F26B5" w:rsidRPr="003F26B5" w:rsidRDefault="003F26B5" w:rsidP="003F26B5">
      <w:pPr>
        <w:autoSpaceDE w:val="0"/>
        <w:autoSpaceDN w:val="0"/>
        <w:adjustRightInd w:val="0"/>
        <w:spacing w:after="120"/>
        <w:ind w:left="426"/>
        <w:jc w:val="both"/>
        <w:rPr>
          <w:rFonts w:ascii="Lato" w:hAnsi="Lato" w:cs="Calibri"/>
          <w:i/>
          <w:color w:val="365F91"/>
          <w:sz w:val="22"/>
          <w:szCs w:val="22"/>
        </w:rPr>
      </w:pPr>
      <w:r>
        <w:rPr>
          <w:rFonts w:ascii="Lato" w:hAnsi="Lato" w:cs="Calibri"/>
          <w:i/>
          <w:color w:val="365F91"/>
          <w:sz w:val="22"/>
          <w:szCs w:val="22"/>
        </w:rPr>
        <w:t>Opisz</w:t>
      </w:r>
      <w:r w:rsidR="00E11403" w:rsidRPr="00190BC5">
        <w:rPr>
          <w:rFonts w:ascii="Lato" w:hAnsi="Lato" w:cs="Calibri"/>
          <w:i/>
          <w:color w:val="365F91"/>
          <w:sz w:val="22"/>
          <w:szCs w:val="22"/>
        </w:rPr>
        <w:t xml:space="preserve"> </w:t>
      </w:r>
      <w:r w:rsidR="008D5FD1" w:rsidRPr="00190BC5">
        <w:rPr>
          <w:rFonts w:ascii="Lato" w:hAnsi="Lato" w:cs="Calibri"/>
          <w:i/>
          <w:color w:val="365F91"/>
          <w:sz w:val="22"/>
          <w:szCs w:val="22"/>
        </w:rPr>
        <w:t>w skrócie</w:t>
      </w:r>
      <w:r w:rsidR="00E11403" w:rsidRPr="00190BC5">
        <w:rPr>
          <w:rFonts w:ascii="Lato" w:hAnsi="Lato" w:cs="Calibri"/>
          <w:i/>
          <w:color w:val="365F91"/>
          <w:sz w:val="22"/>
          <w:szCs w:val="22"/>
        </w:rPr>
        <w:t xml:space="preserve"> dośw</w:t>
      </w:r>
      <w:r>
        <w:rPr>
          <w:rFonts w:ascii="Lato" w:hAnsi="Lato" w:cs="Calibri"/>
          <w:i/>
          <w:color w:val="365F91"/>
          <w:sz w:val="22"/>
          <w:szCs w:val="22"/>
        </w:rPr>
        <w:t>iadczenia podmiotu</w:t>
      </w:r>
      <w:r w:rsidR="00E11403" w:rsidRPr="00190BC5">
        <w:rPr>
          <w:rFonts w:ascii="Lato" w:hAnsi="Lato" w:cs="Calibri"/>
          <w:i/>
          <w:color w:val="365F91"/>
          <w:sz w:val="22"/>
          <w:szCs w:val="22"/>
        </w:rPr>
        <w:t xml:space="preserve"> związane ze stosowaniem procesu </w:t>
      </w:r>
      <w:r w:rsidR="00B86BFD" w:rsidRPr="00190BC5">
        <w:rPr>
          <w:rFonts w:ascii="Lato" w:hAnsi="Lato" w:cs="Calibri"/>
          <w:i/>
          <w:color w:val="365F91"/>
          <w:sz w:val="22"/>
          <w:szCs w:val="22"/>
        </w:rPr>
        <w:t>monitorowania</w:t>
      </w:r>
      <w:r w:rsidR="00E11403" w:rsidRPr="00190BC5">
        <w:rPr>
          <w:rFonts w:ascii="Lato" w:hAnsi="Lato" w:cs="Calibri"/>
          <w:i/>
          <w:color w:val="365F91"/>
          <w:sz w:val="22"/>
          <w:szCs w:val="22"/>
        </w:rPr>
        <w:t xml:space="preserve">, określonego we wspólnej metodzie bezpieczeństwa w zakresie monitorowania (Rozporządzenie </w:t>
      </w:r>
      <w:r w:rsidR="00E11403" w:rsidRPr="003F26B5">
        <w:rPr>
          <w:rFonts w:ascii="Lato" w:hAnsi="Lato" w:cs="Calibri"/>
          <w:i/>
          <w:color w:val="365F91"/>
          <w:sz w:val="22"/>
          <w:szCs w:val="22"/>
        </w:rPr>
        <w:t xml:space="preserve">KE nr 1078/2012). </w:t>
      </w:r>
      <w:bookmarkStart w:id="36" w:name="_Toc509574821"/>
      <w:r w:rsidRPr="003F26B5">
        <w:rPr>
          <w:rFonts w:ascii="Lato" w:hAnsi="Lato" w:cs="Calibri"/>
          <w:i/>
          <w:color w:val="365F91"/>
          <w:sz w:val="22"/>
          <w:szCs w:val="22"/>
        </w:rPr>
        <w:t>Informacja powinna obejmować:</w:t>
      </w:r>
    </w:p>
    <w:p w:rsidR="003F26B5" w:rsidRPr="003F26B5" w:rsidRDefault="003F26B5" w:rsidP="004F1415">
      <w:pPr>
        <w:pStyle w:val="Akapitzlist"/>
        <w:numPr>
          <w:ilvl w:val="0"/>
          <w:numId w:val="39"/>
        </w:numPr>
        <w:spacing w:after="120" w:line="240" w:lineRule="auto"/>
        <w:contextualSpacing w:val="0"/>
        <w:jc w:val="both"/>
        <w:rPr>
          <w:rFonts w:ascii="Lato" w:hAnsi="Lato"/>
          <w:b/>
          <w:color w:val="365F91" w:themeColor="accent1" w:themeShade="BF"/>
          <w:lang w:val="pl-PL"/>
        </w:rPr>
      </w:pPr>
      <w:r w:rsidRPr="003F26B5">
        <w:rPr>
          <w:rFonts w:ascii="Lato" w:hAnsi="Lato"/>
          <w:b/>
          <w:color w:val="365F91" w:themeColor="accent1" w:themeShade="BF"/>
          <w:lang w:val="pl-PL"/>
        </w:rPr>
        <w:lastRenderedPageBreak/>
        <w:t>krótki opis prowadzonego procesu monitorowania:</w:t>
      </w:r>
    </w:p>
    <w:p w:rsidR="003F26B5" w:rsidRPr="003F26B5" w:rsidRDefault="003F26B5" w:rsidP="004F1415">
      <w:pPr>
        <w:pStyle w:val="Akapitzlist"/>
        <w:numPr>
          <w:ilvl w:val="0"/>
          <w:numId w:val="40"/>
        </w:numPr>
        <w:spacing w:after="120" w:line="240" w:lineRule="auto"/>
        <w:ind w:left="1134"/>
        <w:contextualSpacing w:val="0"/>
        <w:jc w:val="both"/>
        <w:rPr>
          <w:rFonts w:ascii="Lato" w:hAnsi="Lato"/>
          <w:i/>
          <w:color w:val="365F91" w:themeColor="accent1" w:themeShade="BF"/>
        </w:rPr>
      </w:pPr>
      <w:r w:rsidRPr="003F26B5">
        <w:rPr>
          <w:rFonts w:ascii="Lato" w:hAnsi="Lato"/>
          <w:i/>
          <w:color w:val="365F91" w:themeColor="accent1" w:themeShade="BF"/>
          <w:lang w:val="pl-PL"/>
        </w:rPr>
        <w:t>informacja</w:t>
      </w:r>
      <w:r w:rsidRPr="003F26B5">
        <w:rPr>
          <w:rFonts w:ascii="Lato" w:hAnsi="Lato"/>
          <w:i/>
          <w:color w:val="365F91" w:themeColor="accent1" w:themeShade="BF"/>
        </w:rPr>
        <w:t xml:space="preserve"> o </w:t>
      </w:r>
      <w:r w:rsidRPr="003F26B5">
        <w:rPr>
          <w:rFonts w:ascii="Lato" w:hAnsi="Lato"/>
          <w:i/>
          <w:color w:val="365F91" w:themeColor="accent1" w:themeShade="BF"/>
          <w:lang w:val="pl-PL"/>
        </w:rPr>
        <w:t>opracowanej strategii</w:t>
      </w:r>
      <w:r w:rsidRPr="003F26B5">
        <w:rPr>
          <w:rFonts w:ascii="Lato" w:hAnsi="Lato"/>
          <w:i/>
          <w:color w:val="365F91" w:themeColor="accent1" w:themeShade="BF"/>
        </w:rPr>
        <w:t>,</w:t>
      </w:r>
    </w:p>
    <w:p w:rsidR="003F26B5" w:rsidRPr="003F26B5" w:rsidRDefault="003F26B5" w:rsidP="004F1415">
      <w:pPr>
        <w:pStyle w:val="Akapitzlist"/>
        <w:numPr>
          <w:ilvl w:val="0"/>
          <w:numId w:val="40"/>
        </w:numPr>
        <w:spacing w:after="120" w:line="240" w:lineRule="auto"/>
        <w:ind w:left="1134"/>
        <w:contextualSpacing w:val="0"/>
        <w:jc w:val="both"/>
        <w:rPr>
          <w:rFonts w:ascii="Lato" w:hAnsi="Lato"/>
          <w:i/>
          <w:color w:val="365F91" w:themeColor="accent1" w:themeShade="BF"/>
          <w:lang w:val="pl-PL"/>
        </w:rPr>
      </w:pPr>
      <w:r w:rsidRPr="003F26B5">
        <w:rPr>
          <w:rFonts w:ascii="Lato" w:hAnsi="Lato"/>
          <w:i/>
          <w:color w:val="365F91" w:themeColor="accent1" w:themeShade="BF"/>
          <w:lang w:val="pl-PL"/>
        </w:rPr>
        <w:t>wskazanie priorytetów przyjętych dla procesu monitorowania,</w:t>
      </w:r>
    </w:p>
    <w:p w:rsidR="003F26B5" w:rsidRPr="003F26B5" w:rsidRDefault="003F26B5" w:rsidP="004F1415">
      <w:pPr>
        <w:pStyle w:val="Akapitzlist"/>
        <w:numPr>
          <w:ilvl w:val="0"/>
          <w:numId w:val="40"/>
        </w:numPr>
        <w:spacing w:after="120" w:line="240" w:lineRule="auto"/>
        <w:ind w:left="1134"/>
        <w:contextualSpacing w:val="0"/>
        <w:jc w:val="both"/>
        <w:rPr>
          <w:rFonts w:ascii="Lato" w:hAnsi="Lato"/>
          <w:i/>
          <w:color w:val="365F91" w:themeColor="accent1" w:themeShade="BF"/>
          <w:lang w:val="pl-PL"/>
        </w:rPr>
      </w:pPr>
      <w:r w:rsidRPr="003F26B5">
        <w:rPr>
          <w:rFonts w:ascii="Lato" w:hAnsi="Lato"/>
          <w:i/>
          <w:color w:val="365F91" w:themeColor="accent1" w:themeShade="BF"/>
          <w:lang w:val="pl-PL"/>
        </w:rPr>
        <w:t>informacja o planie (planach) monitorowania, obejmująca m.in. wskazanie liczby zaplanowanych działań, obszarów jakie dotyczą itp.,</w:t>
      </w:r>
    </w:p>
    <w:p w:rsidR="003F26B5" w:rsidRPr="003F26B5" w:rsidRDefault="003F26B5" w:rsidP="004F1415">
      <w:pPr>
        <w:pStyle w:val="Akapitzlist"/>
        <w:numPr>
          <w:ilvl w:val="0"/>
          <w:numId w:val="40"/>
        </w:numPr>
        <w:spacing w:after="120" w:line="240" w:lineRule="auto"/>
        <w:ind w:left="1134"/>
        <w:contextualSpacing w:val="0"/>
        <w:jc w:val="both"/>
        <w:rPr>
          <w:rFonts w:ascii="Lato" w:hAnsi="Lato"/>
          <w:i/>
          <w:color w:val="365F91" w:themeColor="accent1" w:themeShade="BF"/>
          <w:lang w:val="pl-PL"/>
        </w:rPr>
      </w:pPr>
      <w:r w:rsidRPr="003F26B5">
        <w:rPr>
          <w:rFonts w:ascii="Lato" w:hAnsi="Lato"/>
          <w:i/>
          <w:color w:val="365F91" w:themeColor="accent1" w:themeShade="BF"/>
          <w:lang w:val="pl-PL"/>
        </w:rPr>
        <w:t>stwierdzone przypadki braku zgodności i podjęte w związku z tym działania oraz wdrożone środki kontroli ryzyka,</w:t>
      </w:r>
    </w:p>
    <w:p w:rsidR="003F26B5" w:rsidRPr="003F26B5" w:rsidRDefault="003F26B5" w:rsidP="004F1415">
      <w:pPr>
        <w:pStyle w:val="Akapitzlist"/>
        <w:numPr>
          <w:ilvl w:val="0"/>
          <w:numId w:val="40"/>
        </w:numPr>
        <w:spacing w:after="120" w:line="240" w:lineRule="auto"/>
        <w:ind w:left="1134"/>
        <w:contextualSpacing w:val="0"/>
        <w:jc w:val="both"/>
        <w:rPr>
          <w:rFonts w:ascii="Lato" w:hAnsi="Lato"/>
          <w:i/>
          <w:color w:val="365F91" w:themeColor="accent1" w:themeShade="BF"/>
          <w:lang w:val="pl-PL"/>
        </w:rPr>
      </w:pPr>
      <w:r w:rsidRPr="003F26B5">
        <w:rPr>
          <w:rFonts w:ascii="Lato" w:hAnsi="Lato"/>
          <w:i/>
          <w:color w:val="365F91" w:themeColor="accent1" w:themeShade="BF"/>
          <w:lang w:val="pl-PL"/>
        </w:rPr>
        <w:t xml:space="preserve">informacje na temat stosowanych w podmiocie narzędzi monitorowania systemu zarządzania; </w:t>
      </w:r>
    </w:p>
    <w:p w:rsidR="003F26B5" w:rsidRPr="003F26B5" w:rsidRDefault="003F26B5" w:rsidP="004F1415">
      <w:pPr>
        <w:pStyle w:val="Akapitzlist"/>
        <w:numPr>
          <w:ilvl w:val="0"/>
          <w:numId w:val="39"/>
        </w:numPr>
        <w:spacing w:after="120" w:line="240" w:lineRule="auto"/>
        <w:contextualSpacing w:val="0"/>
        <w:jc w:val="both"/>
        <w:rPr>
          <w:rFonts w:ascii="Lato" w:hAnsi="Lato"/>
          <w:b/>
          <w:color w:val="365F91" w:themeColor="accent1" w:themeShade="BF"/>
          <w:lang w:val="pl-PL"/>
        </w:rPr>
      </w:pPr>
      <w:r w:rsidRPr="003F26B5">
        <w:rPr>
          <w:rFonts w:ascii="Lato" w:hAnsi="Lato"/>
          <w:b/>
          <w:color w:val="365F91" w:themeColor="accent1" w:themeShade="BF"/>
          <w:lang w:val="pl-PL"/>
        </w:rPr>
        <w:t>krótki opis sposobu monitorowania środków kontroli ryzyka w kontekście usług zleconych podmiotom trzecim;</w:t>
      </w:r>
    </w:p>
    <w:p w:rsidR="003F26B5" w:rsidRPr="003F26B5" w:rsidRDefault="003F26B5" w:rsidP="004F1415">
      <w:pPr>
        <w:pStyle w:val="Akapitzlist"/>
        <w:numPr>
          <w:ilvl w:val="0"/>
          <w:numId w:val="39"/>
        </w:numPr>
        <w:spacing w:after="120" w:line="240" w:lineRule="auto"/>
        <w:contextualSpacing w:val="0"/>
        <w:jc w:val="both"/>
        <w:rPr>
          <w:rFonts w:ascii="Lato" w:hAnsi="Lato"/>
          <w:b/>
          <w:color w:val="365F91" w:themeColor="accent1" w:themeShade="BF"/>
          <w:lang w:val="pl-PL"/>
        </w:rPr>
      </w:pPr>
      <w:r w:rsidRPr="003F26B5">
        <w:rPr>
          <w:rFonts w:ascii="Lato" w:hAnsi="Lato"/>
          <w:b/>
          <w:color w:val="365F91" w:themeColor="accent1" w:themeShade="BF"/>
          <w:lang w:val="pl-PL"/>
        </w:rPr>
        <w:t xml:space="preserve">informacja o ewentualnych wątpliwościach lub trudnościach związanych </w:t>
      </w:r>
      <w:r>
        <w:rPr>
          <w:rFonts w:ascii="Lato" w:hAnsi="Lato"/>
          <w:b/>
          <w:color w:val="365F91" w:themeColor="accent1" w:themeShade="BF"/>
          <w:lang w:val="pl-PL"/>
        </w:rPr>
        <w:t>ze </w:t>
      </w:r>
      <w:r w:rsidRPr="003F26B5">
        <w:rPr>
          <w:rFonts w:ascii="Lato" w:hAnsi="Lato"/>
          <w:b/>
          <w:color w:val="365F91" w:themeColor="accent1" w:themeShade="BF"/>
          <w:lang w:val="pl-PL"/>
        </w:rPr>
        <w:t>stosowaniem wspólnej metody bezpieczeństwa w zakresie monitorowania.</w:t>
      </w:r>
    </w:p>
    <w:p w:rsidR="00285E24" w:rsidRPr="00190BC5" w:rsidRDefault="00921458" w:rsidP="00CC21D1">
      <w:pPr>
        <w:pStyle w:val="Nagwek3"/>
      </w:pPr>
      <w:r w:rsidRPr="00190BC5">
        <w:t>PODSUMOWAN</w:t>
      </w:r>
      <w:r w:rsidR="0037516E" w:rsidRPr="00190BC5">
        <w:t>IE, PRIORYTETY</w:t>
      </w:r>
      <w:r w:rsidR="00DE5E34" w:rsidRPr="00190BC5">
        <w:t xml:space="preserve"> </w:t>
      </w:r>
      <w:r w:rsidRPr="00190BC5">
        <w:t>W ZAKRESIE BEZPIECZEŃSTWA</w:t>
      </w:r>
      <w:bookmarkEnd w:id="36"/>
    </w:p>
    <w:p w:rsidR="006B05E1" w:rsidRPr="00190BC5" w:rsidRDefault="00743E7E" w:rsidP="003F26B5">
      <w:pPr>
        <w:pStyle w:val="Text1"/>
        <w:spacing w:after="120"/>
        <w:ind w:left="426"/>
        <w:rPr>
          <w:rFonts w:ascii="Lato" w:hAnsi="Lato" w:cs="Arial"/>
          <w:i/>
          <w:color w:val="365F91"/>
          <w:sz w:val="22"/>
          <w:szCs w:val="22"/>
          <w:lang w:val="pl-PL"/>
        </w:rPr>
      </w:pPr>
      <w:r w:rsidRPr="00190BC5">
        <w:rPr>
          <w:rFonts w:ascii="Lato" w:hAnsi="Lato" w:cs="Arial"/>
          <w:i/>
          <w:color w:val="365F91"/>
          <w:sz w:val="22"/>
          <w:szCs w:val="22"/>
          <w:lang w:val="pl-PL"/>
        </w:rPr>
        <w:t>Podsumowanie powinno za</w:t>
      </w:r>
      <w:r w:rsidR="006B05E1" w:rsidRPr="00190BC5">
        <w:rPr>
          <w:rFonts w:ascii="Lato" w:hAnsi="Lato" w:cs="Arial"/>
          <w:i/>
          <w:color w:val="365F91"/>
          <w:sz w:val="22"/>
          <w:szCs w:val="22"/>
          <w:lang w:val="pl-PL"/>
        </w:rPr>
        <w:t>wierać</w:t>
      </w:r>
      <w:r w:rsidRPr="00190BC5">
        <w:rPr>
          <w:rFonts w:ascii="Lato" w:hAnsi="Lato" w:cs="Arial"/>
          <w:i/>
          <w:color w:val="365F91"/>
          <w:sz w:val="22"/>
          <w:szCs w:val="22"/>
          <w:lang w:val="pl-PL"/>
        </w:rPr>
        <w:t xml:space="preserve"> koncepcje dotyczące dalszego postępowania. Należy przedstawić priorytety na następny rok w zakresie działań opisanych w raporcie. </w:t>
      </w:r>
    </w:p>
    <w:p w:rsidR="0085383F" w:rsidRPr="00190BC5" w:rsidRDefault="0085383F" w:rsidP="0083209C">
      <w:pPr>
        <w:pStyle w:val="Text1"/>
        <w:spacing w:after="100"/>
        <w:ind w:left="0"/>
        <w:rPr>
          <w:rFonts w:ascii="Lato" w:hAnsi="Lato" w:cs="Arial"/>
          <w:i/>
          <w:sz w:val="20"/>
          <w:lang w:val="pl-PL"/>
        </w:rPr>
      </w:pPr>
    </w:p>
    <w:p w:rsidR="007460F9" w:rsidRPr="00190BC5" w:rsidRDefault="006C67D8" w:rsidP="00422CB7">
      <w:pPr>
        <w:pStyle w:val="Nagwek1"/>
      </w:pPr>
      <w:r w:rsidRPr="00190BC5">
        <w:br w:type="page"/>
      </w:r>
      <w:bookmarkStart w:id="37" w:name="_Toc509574822"/>
      <w:r w:rsidR="007460F9" w:rsidRPr="00190BC5">
        <w:lastRenderedPageBreak/>
        <w:t xml:space="preserve">Rozdział III. </w:t>
      </w:r>
      <w:r w:rsidR="00101EC9">
        <w:t>ARKUSZ ZE WSPÓLNYMI WSKAŹNIKAMI BEZPIECZEŃSTWA</w:t>
      </w:r>
      <w:r w:rsidR="002B7FC3">
        <w:t xml:space="preserve"> </w:t>
      </w:r>
      <w:r w:rsidR="00101EC9">
        <w:t>(</w:t>
      </w:r>
      <w:r w:rsidR="007460F9" w:rsidRPr="00190BC5">
        <w:t>CSI</w:t>
      </w:r>
      <w:r w:rsidR="00101EC9">
        <w:t>)</w:t>
      </w:r>
      <w:bookmarkEnd w:id="37"/>
    </w:p>
    <w:p w:rsidR="00FB5960" w:rsidRDefault="0083127E" w:rsidP="0083209C">
      <w:pPr>
        <w:pStyle w:val="Text1"/>
        <w:spacing w:after="100"/>
        <w:ind w:left="0"/>
        <w:rPr>
          <w:rFonts w:ascii="Lato" w:hAnsi="Lato" w:cs="Arial"/>
          <w:i/>
          <w:color w:val="365F91"/>
          <w:sz w:val="22"/>
          <w:szCs w:val="22"/>
          <w:lang w:val="pl-PL"/>
        </w:rPr>
      </w:pPr>
      <w:r w:rsidRPr="00190BC5">
        <w:rPr>
          <w:rFonts w:ascii="Lato" w:hAnsi="Lato" w:cs="Arial"/>
          <w:i/>
          <w:color w:val="365F91"/>
          <w:sz w:val="22"/>
          <w:szCs w:val="22"/>
          <w:lang w:val="pl-PL"/>
        </w:rPr>
        <w:t xml:space="preserve">Wskaźniki CSI przedstaw </w:t>
      </w:r>
      <w:r w:rsidR="002B7FC3">
        <w:rPr>
          <w:rFonts w:ascii="Lato" w:hAnsi="Lato" w:cs="Arial"/>
          <w:i/>
          <w:color w:val="365F91"/>
          <w:sz w:val="22"/>
          <w:szCs w:val="22"/>
          <w:lang w:val="pl-PL"/>
        </w:rPr>
        <w:t>w</w:t>
      </w:r>
      <w:r w:rsidRPr="00190BC5">
        <w:rPr>
          <w:rFonts w:ascii="Lato" w:hAnsi="Lato" w:cs="Arial"/>
          <w:i/>
          <w:color w:val="365F91"/>
          <w:sz w:val="22"/>
          <w:szCs w:val="22"/>
          <w:lang w:val="pl-PL"/>
        </w:rPr>
        <w:t xml:space="preserve"> </w:t>
      </w:r>
      <w:r w:rsidR="002B7FC3">
        <w:rPr>
          <w:rFonts w:ascii="Lato" w:hAnsi="Lato" w:cs="Arial"/>
          <w:i/>
          <w:color w:val="365F91"/>
          <w:sz w:val="22"/>
          <w:szCs w:val="22"/>
          <w:lang w:val="pl-PL"/>
        </w:rPr>
        <w:t>załączonym arkusz</w:t>
      </w:r>
      <w:r w:rsidR="00FB5960">
        <w:rPr>
          <w:rFonts w:ascii="Lato" w:hAnsi="Lato" w:cs="Arial"/>
          <w:i/>
          <w:color w:val="365F91"/>
          <w:sz w:val="22"/>
          <w:szCs w:val="22"/>
          <w:lang w:val="pl-PL"/>
        </w:rPr>
        <w:t>u</w:t>
      </w:r>
      <w:r w:rsidRPr="00190BC5">
        <w:rPr>
          <w:rFonts w:ascii="Lato" w:hAnsi="Lato" w:cs="Arial"/>
          <w:i/>
          <w:color w:val="365F91"/>
          <w:sz w:val="22"/>
          <w:szCs w:val="22"/>
          <w:lang w:val="pl-PL"/>
        </w:rPr>
        <w:t xml:space="preserve"> Excel.</w:t>
      </w:r>
      <w:r w:rsidR="00FB5960">
        <w:rPr>
          <w:rFonts w:ascii="Lato" w:hAnsi="Lato" w:cs="Arial"/>
          <w:i/>
          <w:color w:val="365F91"/>
          <w:sz w:val="22"/>
          <w:szCs w:val="22"/>
          <w:lang w:val="pl-PL"/>
        </w:rPr>
        <w:t xml:space="preserve"> Dotyczą one </w:t>
      </w:r>
      <w:r w:rsidR="00FB5960" w:rsidRPr="00FB5960">
        <w:rPr>
          <w:rFonts w:ascii="Lato" w:hAnsi="Lato" w:cs="Arial"/>
          <w:b/>
          <w:i/>
          <w:color w:val="365F91"/>
          <w:sz w:val="22"/>
          <w:szCs w:val="22"/>
          <w:lang w:val="pl-PL"/>
        </w:rPr>
        <w:t>TYLKO</w:t>
      </w:r>
      <w:r w:rsidR="00FB5960">
        <w:rPr>
          <w:rFonts w:ascii="Lato" w:hAnsi="Lato" w:cs="Arial"/>
          <w:i/>
          <w:color w:val="365F91"/>
          <w:sz w:val="22"/>
          <w:szCs w:val="22"/>
          <w:lang w:val="pl-PL"/>
        </w:rPr>
        <w:t xml:space="preserve"> </w:t>
      </w:r>
      <w:r w:rsidR="00FB5960" w:rsidRPr="00190BC5">
        <w:rPr>
          <w:rFonts w:ascii="Lato" w:hAnsi="Lato" w:cs="Arial"/>
          <w:b/>
          <w:i/>
          <w:color w:val="365F91"/>
          <w:sz w:val="22"/>
          <w:szCs w:val="22"/>
          <w:lang w:val="pl-PL"/>
        </w:rPr>
        <w:t>ZNACZĄCYCH</w:t>
      </w:r>
      <w:r w:rsidR="00FB5960">
        <w:rPr>
          <w:rFonts w:ascii="Lato" w:hAnsi="Lato" w:cs="Arial"/>
          <w:b/>
          <w:i/>
          <w:color w:val="365F91"/>
          <w:sz w:val="22"/>
          <w:szCs w:val="22"/>
          <w:lang w:val="pl-PL"/>
        </w:rPr>
        <w:t xml:space="preserve"> wypadków</w:t>
      </w:r>
      <w:r w:rsidR="00196A77">
        <w:rPr>
          <w:rFonts w:ascii="Lato" w:hAnsi="Lato" w:cs="Arial"/>
          <w:b/>
          <w:i/>
          <w:color w:val="365F91"/>
          <w:sz w:val="22"/>
          <w:szCs w:val="22"/>
          <w:lang w:val="pl-PL"/>
        </w:rPr>
        <w:t>.</w:t>
      </w:r>
    </w:p>
    <w:p w:rsidR="00D25B6E" w:rsidRPr="00190BC5" w:rsidRDefault="00FB5960" w:rsidP="0083209C">
      <w:pPr>
        <w:pStyle w:val="Text1"/>
        <w:spacing w:after="100"/>
        <w:ind w:left="0"/>
        <w:rPr>
          <w:rFonts w:ascii="Lato" w:hAnsi="Lato" w:cs="Arial"/>
          <w:i/>
          <w:color w:val="365F91"/>
          <w:sz w:val="22"/>
          <w:szCs w:val="22"/>
          <w:lang w:val="pl-PL"/>
        </w:rPr>
      </w:pPr>
      <w:r>
        <w:rPr>
          <w:rFonts w:ascii="Lato" w:hAnsi="Lato" w:cs="Arial"/>
          <w:i/>
          <w:color w:val="365F91"/>
          <w:sz w:val="22"/>
          <w:szCs w:val="22"/>
          <w:lang w:val="pl-PL"/>
        </w:rPr>
        <w:t>Wydrukowany a</w:t>
      </w:r>
      <w:r w:rsidR="00B751CC" w:rsidRPr="00190BC5">
        <w:rPr>
          <w:rFonts w:ascii="Lato" w:hAnsi="Lato" w:cs="Arial"/>
          <w:i/>
          <w:color w:val="365F91"/>
          <w:sz w:val="22"/>
          <w:szCs w:val="22"/>
          <w:lang w:val="pl-PL"/>
        </w:rPr>
        <w:t xml:space="preserve">rkusz ze wskaźnikami CSI </w:t>
      </w:r>
      <w:r>
        <w:rPr>
          <w:rFonts w:ascii="Lato" w:hAnsi="Lato" w:cs="Arial"/>
          <w:i/>
          <w:color w:val="365F91"/>
          <w:sz w:val="22"/>
          <w:szCs w:val="22"/>
          <w:lang w:val="pl-PL"/>
        </w:rPr>
        <w:t xml:space="preserve">połącz </w:t>
      </w:r>
      <w:r w:rsidR="00B751CC" w:rsidRPr="00190BC5">
        <w:rPr>
          <w:rFonts w:ascii="Lato" w:hAnsi="Lato" w:cs="Arial"/>
          <w:i/>
          <w:color w:val="365F91"/>
          <w:sz w:val="22"/>
          <w:szCs w:val="22"/>
          <w:lang w:val="pl-PL"/>
        </w:rPr>
        <w:t>trwale z Raportem.</w:t>
      </w:r>
      <w:r w:rsidR="00605C92" w:rsidRPr="00190BC5">
        <w:rPr>
          <w:rFonts w:ascii="Lato" w:hAnsi="Lato" w:cs="Arial"/>
          <w:i/>
          <w:color w:val="365F91"/>
          <w:sz w:val="22"/>
          <w:szCs w:val="22"/>
          <w:lang w:val="pl-PL"/>
        </w:rPr>
        <w:t xml:space="preserve"> </w:t>
      </w:r>
    </w:p>
    <w:p w:rsidR="0083127E" w:rsidRPr="00190BC5" w:rsidRDefault="0083127E" w:rsidP="0083209C">
      <w:pPr>
        <w:pStyle w:val="Text1"/>
        <w:spacing w:after="100"/>
        <w:ind w:left="0"/>
        <w:rPr>
          <w:rFonts w:ascii="Lato" w:hAnsi="Lato" w:cs="Arial"/>
          <w:i/>
          <w:color w:val="336699"/>
          <w:sz w:val="22"/>
          <w:szCs w:val="22"/>
          <w:lang w:val="pl-PL"/>
        </w:rPr>
      </w:pPr>
      <w:r w:rsidRPr="00190BC5">
        <w:rPr>
          <w:rFonts w:ascii="Lato" w:hAnsi="Lato" w:cs="Arial"/>
          <w:i/>
          <w:color w:val="336699"/>
          <w:sz w:val="22"/>
          <w:szCs w:val="22"/>
          <w:lang w:val="pl-PL"/>
        </w:rPr>
        <w:t xml:space="preserve">Zarządcy infrastruktury i przewoźnicy kolejowi wykazują tylko te znaczące wypadki, w których niewłaściwe funkcjonowanie rzeczy lub działanie albo zaniechanie osób </w:t>
      </w:r>
      <w:r w:rsidRPr="00190BC5">
        <w:rPr>
          <w:rFonts w:ascii="Lato" w:hAnsi="Lato" w:cs="Arial"/>
          <w:b/>
          <w:i/>
          <w:color w:val="336699"/>
          <w:sz w:val="22"/>
          <w:szCs w:val="22"/>
          <w:lang w:val="pl-PL"/>
        </w:rPr>
        <w:t>pozostających w ich dyspozycji lub w dyspozycji ich podwykonawców</w:t>
      </w:r>
      <w:r w:rsidRPr="00190BC5">
        <w:rPr>
          <w:rFonts w:ascii="Lato" w:hAnsi="Lato" w:cs="Arial"/>
          <w:i/>
          <w:color w:val="336699"/>
          <w:sz w:val="22"/>
          <w:szCs w:val="22"/>
          <w:lang w:val="pl-PL"/>
        </w:rPr>
        <w:t xml:space="preserve"> zostało wskazane jako bezpośrednia przyczyna wypadku w raporcie lub protokole ze zdarzenia.</w:t>
      </w:r>
    </w:p>
    <w:p w:rsidR="0083127E" w:rsidRPr="00190BC5" w:rsidRDefault="0083127E" w:rsidP="0083209C">
      <w:pPr>
        <w:pStyle w:val="Text1"/>
        <w:spacing w:after="100"/>
        <w:ind w:left="0"/>
        <w:rPr>
          <w:rFonts w:ascii="Lato" w:hAnsi="Lato" w:cs="Arial"/>
          <w:i/>
          <w:color w:val="336699"/>
          <w:sz w:val="22"/>
          <w:szCs w:val="22"/>
          <w:lang w:val="pl-PL"/>
        </w:rPr>
      </w:pPr>
      <w:r w:rsidRPr="00190BC5">
        <w:rPr>
          <w:rFonts w:ascii="Lato" w:hAnsi="Lato" w:cs="Arial"/>
          <w:i/>
          <w:color w:val="336699"/>
          <w:sz w:val="22"/>
          <w:szCs w:val="22"/>
          <w:lang w:val="pl-PL"/>
        </w:rPr>
        <w:t xml:space="preserve">W przypadku niezaistnienia ww. przyczyn, informację o zdarzeniach takich jak: wypadki na przejazdach, przejechania lub potrącenia osób przez poruszające się pojazdy kolejowe, a także samobójstwa z udziałem poruszających się pojazdów kolejowych zgłaszają </w:t>
      </w:r>
      <w:r w:rsidRPr="00190BC5">
        <w:rPr>
          <w:rFonts w:ascii="Lato" w:hAnsi="Lato" w:cs="Arial"/>
          <w:b/>
          <w:i/>
          <w:color w:val="336699"/>
          <w:sz w:val="22"/>
          <w:szCs w:val="22"/>
          <w:lang w:val="pl-PL"/>
        </w:rPr>
        <w:t>wyłącznie zarządcy infrastruktury</w:t>
      </w:r>
      <w:r w:rsidRPr="00190BC5">
        <w:rPr>
          <w:rFonts w:ascii="Lato" w:hAnsi="Lato" w:cs="Arial"/>
          <w:i/>
          <w:color w:val="336699"/>
          <w:sz w:val="22"/>
          <w:szCs w:val="22"/>
          <w:lang w:val="pl-PL"/>
        </w:rPr>
        <w:t>.</w:t>
      </w:r>
    </w:p>
    <w:p w:rsidR="0085383F" w:rsidRPr="00190BC5" w:rsidRDefault="0085383F" w:rsidP="0083209C">
      <w:pPr>
        <w:pStyle w:val="Text1"/>
        <w:spacing w:after="100"/>
        <w:ind w:left="0"/>
        <w:rPr>
          <w:rFonts w:ascii="Lato" w:hAnsi="Lato" w:cs="Arial"/>
          <w:b/>
          <w:i/>
          <w:color w:val="365F91"/>
          <w:sz w:val="22"/>
          <w:szCs w:val="22"/>
          <w:lang w:val="pl-PL"/>
        </w:rPr>
      </w:pPr>
      <w:r w:rsidRPr="00190BC5">
        <w:rPr>
          <w:rFonts w:ascii="Lato" w:hAnsi="Lato" w:cs="Arial"/>
          <w:b/>
          <w:i/>
          <w:color w:val="365F91"/>
          <w:sz w:val="22"/>
          <w:szCs w:val="22"/>
          <w:lang w:val="pl-PL"/>
        </w:rPr>
        <w:t xml:space="preserve">Objaśnienia do </w:t>
      </w:r>
      <w:r w:rsidR="00AF2916" w:rsidRPr="00190BC5">
        <w:rPr>
          <w:rFonts w:ascii="Lato" w:hAnsi="Lato" w:cs="Arial"/>
          <w:b/>
          <w:i/>
          <w:color w:val="365F91"/>
          <w:sz w:val="22"/>
          <w:szCs w:val="22"/>
          <w:lang w:val="pl-PL"/>
        </w:rPr>
        <w:t xml:space="preserve">sposobu wypełniania </w:t>
      </w:r>
      <w:r w:rsidRPr="00190BC5">
        <w:rPr>
          <w:rFonts w:ascii="Lato" w:hAnsi="Lato" w:cs="Arial"/>
          <w:b/>
          <w:i/>
          <w:color w:val="365F91"/>
          <w:sz w:val="22"/>
          <w:szCs w:val="22"/>
          <w:lang w:val="pl-PL"/>
        </w:rPr>
        <w:t>arkusza CSI</w:t>
      </w:r>
      <w:r w:rsidR="00CA1D1A" w:rsidRPr="00190BC5">
        <w:rPr>
          <w:rFonts w:ascii="Lato" w:hAnsi="Lato" w:cs="Arial"/>
          <w:b/>
          <w:i/>
          <w:color w:val="365F91"/>
          <w:sz w:val="22"/>
          <w:szCs w:val="22"/>
          <w:lang w:val="pl-PL"/>
        </w:rPr>
        <w:t xml:space="preserve"> (edytowalny arkusz Excel)</w:t>
      </w:r>
      <w:r w:rsidR="00B83CD3" w:rsidRPr="00190BC5">
        <w:rPr>
          <w:rFonts w:ascii="Lato" w:hAnsi="Lato" w:cs="Arial"/>
          <w:b/>
          <w:i/>
          <w:color w:val="365F91"/>
          <w:sz w:val="22"/>
          <w:szCs w:val="22"/>
          <w:lang w:val="pl-PL"/>
        </w:rPr>
        <w:t>:</w:t>
      </w:r>
    </w:p>
    <w:p w:rsidR="00F16BC0" w:rsidRPr="00190BC5" w:rsidRDefault="00904BA8" w:rsidP="0083209C">
      <w:pPr>
        <w:pStyle w:val="Text1"/>
        <w:numPr>
          <w:ilvl w:val="0"/>
          <w:numId w:val="6"/>
        </w:numPr>
        <w:spacing w:after="100"/>
        <w:ind w:left="567" w:hanging="294"/>
        <w:rPr>
          <w:rFonts w:ascii="Lato" w:hAnsi="Lato" w:cs="Arial"/>
          <w:i/>
          <w:color w:val="336699"/>
          <w:sz w:val="22"/>
          <w:szCs w:val="22"/>
          <w:lang w:val="pl-PL"/>
        </w:rPr>
      </w:pPr>
      <w:r>
        <w:rPr>
          <w:rFonts w:ascii="Lato" w:hAnsi="Lato" w:cs="Arial"/>
          <w:i/>
          <w:color w:val="336699"/>
          <w:sz w:val="22"/>
          <w:szCs w:val="22"/>
          <w:lang w:val="pl-PL"/>
        </w:rPr>
        <w:t xml:space="preserve">Nadaj </w:t>
      </w:r>
      <w:r w:rsidR="000C6C42" w:rsidRPr="00190BC5">
        <w:rPr>
          <w:rFonts w:ascii="Lato" w:hAnsi="Lato" w:cs="Arial"/>
          <w:i/>
          <w:color w:val="336699"/>
          <w:sz w:val="22"/>
          <w:szCs w:val="22"/>
          <w:lang w:val="pl-PL"/>
        </w:rPr>
        <w:t>arkusz</w:t>
      </w:r>
      <w:r w:rsidR="000C6C42">
        <w:rPr>
          <w:rFonts w:ascii="Lato" w:hAnsi="Lato" w:cs="Arial"/>
          <w:i/>
          <w:color w:val="336699"/>
          <w:sz w:val="22"/>
          <w:szCs w:val="22"/>
          <w:lang w:val="pl-PL"/>
        </w:rPr>
        <w:t>owi</w:t>
      </w:r>
      <w:r w:rsidR="000C6C42" w:rsidRPr="00190BC5">
        <w:rPr>
          <w:rFonts w:ascii="Lato" w:hAnsi="Lato" w:cs="Arial"/>
          <w:i/>
          <w:color w:val="336699"/>
          <w:sz w:val="22"/>
          <w:szCs w:val="22"/>
          <w:lang w:val="pl-PL"/>
        </w:rPr>
        <w:t xml:space="preserve"> CSI</w:t>
      </w:r>
      <w:r w:rsidR="000C6C42">
        <w:rPr>
          <w:rFonts w:ascii="Lato" w:hAnsi="Lato" w:cs="Arial"/>
          <w:i/>
          <w:color w:val="336699"/>
          <w:sz w:val="22"/>
          <w:szCs w:val="22"/>
          <w:lang w:val="pl-PL"/>
        </w:rPr>
        <w:t xml:space="preserve"> </w:t>
      </w:r>
      <w:r>
        <w:rPr>
          <w:rFonts w:ascii="Lato" w:hAnsi="Lato" w:cs="Arial"/>
          <w:i/>
          <w:color w:val="336699"/>
          <w:sz w:val="22"/>
          <w:szCs w:val="22"/>
          <w:lang w:val="pl-PL"/>
        </w:rPr>
        <w:t>unikalny tytuł. Będzie nim akronim</w:t>
      </w:r>
      <w:r w:rsidR="0028175B" w:rsidRPr="00190BC5">
        <w:rPr>
          <w:rFonts w:ascii="Lato" w:hAnsi="Lato" w:cs="Arial"/>
          <w:i/>
          <w:color w:val="336699"/>
          <w:sz w:val="22"/>
          <w:szCs w:val="22"/>
          <w:lang w:val="pl-PL"/>
        </w:rPr>
        <w:t xml:space="preserve"> </w:t>
      </w:r>
      <w:r w:rsidR="0028175B" w:rsidRPr="00190BC5">
        <w:rPr>
          <w:rFonts w:ascii="Lato" w:hAnsi="Lato" w:cs="Arial"/>
          <w:b/>
          <w:i/>
          <w:color w:val="336699"/>
          <w:sz w:val="22"/>
          <w:szCs w:val="22"/>
          <w:lang w:val="pl-PL"/>
        </w:rPr>
        <w:t>nazw</w:t>
      </w:r>
      <w:r>
        <w:rPr>
          <w:rFonts w:ascii="Lato" w:hAnsi="Lato" w:cs="Arial"/>
          <w:b/>
          <w:i/>
          <w:color w:val="336699"/>
          <w:sz w:val="22"/>
          <w:szCs w:val="22"/>
          <w:lang w:val="pl-PL"/>
        </w:rPr>
        <w:t>y</w:t>
      </w:r>
      <w:r w:rsidR="0028175B" w:rsidRPr="00190BC5">
        <w:rPr>
          <w:rFonts w:ascii="Lato" w:hAnsi="Lato" w:cs="Arial"/>
          <w:b/>
          <w:i/>
          <w:color w:val="336699"/>
          <w:sz w:val="22"/>
          <w:szCs w:val="22"/>
          <w:lang w:val="pl-PL"/>
        </w:rPr>
        <w:t xml:space="preserve"> przedsiębiorstwa</w:t>
      </w:r>
      <w:r w:rsidR="0028175B" w:rsidRPr="00190BC5">
        <w:rPr>
          <w:rFonts w:ascii="Lato" w:hAnsi="Lato" w:cs="Arial"/>
          <w:i/>
          <w:color w:val="336699"/>
          <w:sz w:val="22"/>
          <w:szCs w:val="22"/>
          <w:lang w:val="pl-PL"/>
        </w:rPr>
        <w:t xml:space="preserve"> składającego raport</w:t>
      </w:r>
      <w:r w:rsidR="00F16BC0" w:rsidRPr="00190BC5">
        <w:rPr>
          <w:rFonts w:ascii="Lato" w:hAnsi="Lato" w:cs="Arial"/>
          <w:i/>
          <w:color w:val="336699"/>
          <w:sz w:val="22"/>
          <w:szCs w:val="22"/>
          <w:lang w:val="pl-PL"/>
        </w:rPr>
        <w:t>.</w:t>
      </w:r>
    </w:p>
    <w:p w:rsidR="000740EA" w:rsidRPr="00190BC5" w:rsidRDefault="00904BA8" w:rsidP="0083209C">
      <w:pPr>
        <w:pStyle w:val="Text1"/>
        <w:numPr>
          <w:ilvl w:val="0"/>
          <w:numId w:val="6"/>
        </w:numPr>
        <w:spacing w:after="100"/>
        <w:ind w:left="567" w:hanging="294"/>
        <w:rPr>
          <w:rFonts w:ascii="Lato" w:hAnsi="Lato" w:cs="Arial"/>
          <w:i/>
          <w:color w:val="365F91"/>
          <w:sz w:val="22"/>
          <w:szCs w:val="22"/>
          <w:lang w:val="pl-PL"/>
        </w:rPr>
      </w:pPr>
      <w:r>
        <w:rPr>
          <w:rFonts w:ascii="Lato" w:hAnsi="Lato" w:cs="Arial"/>
          <w:i/>
          <w:color w:val="365F91"/>
          <w:sz w:val="22"/>
          <w:szCs w:val="22"/>
          <w:lang w:val="pl-PL"/>
        </w:rPr>
        <w:t>Wprowadź</w:t>
      </w:r>
      <w:r w:rsidR="000740EA" w:rsidRPr="00190BC5">
        <w:rPr>
          <w:rFonts w:ascii="Lato" w:hAnsi="Lato" w:cs="Arial"/>
          <w:i/>
          <w:color w:val="365F91"/>
          <w:sz w:val="22"/>
          <w:szCs w:val="22"/>
          <w:lang w:val="pl-PL"/>
        </w:rPr>
        <w:t xml:space="preserve"> </w:t>
      </w:r>
      <w:r>
        <w:rPr>
          <w:rFonts w:ascii="Lato" w:hAnsi="Lato" w:cs="Arial"/>
          <w:i/>
          <w:color w:val="365F91"/>
          <w:sz w:val="22"/>
          <w:szCs w:val="22"/>
          <w:lang w:val="pl-PL"/>
        </w:rPr>
        <w:t>do</w:t>
      </w:r>
      <w:r w:rsidR="000740EA" w:rsidRPr="00190BC5">
        <w:rPr>
          <w:rFonts w:ascii="Lato" w:hAnsi="Lato" w:cs="Arial"/>
          <w:i/>
          <w:color w:val="365F91"/>
          <w:sz w:val="22"/>
          <w:szCs w:val="22"/>
          <w:lang w:val="pl-PL"/>
        </w:rPr>
        <w:t xml:space="preserve"> arkusz</w:t>
      </w:r>
      <w:r>
        <w:rPr>
          <w:rFonts w:ascii="Lato" w:hAnsi="Lato" w:cs="Arial"/>
          <w:i/>
          <w:color w:val="365F91"/>
          <w:sz w:val="22"/>
          <w:szCs w:val="22"/>
          <w:lang w:val="pl-PL"/>
        </w:rPr>
        <w:t>a</w:t>
      </w:r>
      <w:r w:rsidR="000740EA" w:rsidRPr="00190BC5">
        <w:rPr>
          <w:rFonts w:ascii="Lato" w:hAnsi="Lato" w:cs="Arial"/>
          <w:i/>
          <w:color w:val="365F91"/>
          <w:sz w:val="22"/>
          <w:szCs w:val="22"/>
          <w:lang w:val="pl-PL"/>
        </w:rPr>
        <w:t xml:space="preserve"> CSI</w:t>
      </w:r>
      <w:r>
        <w:rPr>
          <w:rFonts w:ascii="Lato" w:hAnsi="Lato" w:cs="Arial"/>
          <w:i/>
          <w:color w:val="365F91"/>
          <w:sz w:val="22"/>
          <w:szCs w:val="22"/>
          <w:lang w:val="pl-PL"/>
        </w:rPr>
        <w:t xml:space="preserve"> </w:t>
      </w:r>
      <w:r w:rsidR="000740EA" w:rsidRPr="00190BC5">
        <w:rPr>
          <w:rFonts w:ascii="Lato" w:hAnsi="Lato" w:cs="Arial"/>
          <w:b/>
          <w:i/>
          <w:color w:val="365F91"/>
          <w:sz w:val="22"/>
          <w:szCs w:val="22"/>
          <w:lang w:val="pl-PL"/>
        </w:rPr>
        <w:t>TYLKO</w:t>
      </w:r>
      <w:r w:rsidR="000740EA" w:rsidRPr="00190BC5">
        <w:rPr>
          <w:rFonts w:ascii="Lato" w:hAnsi="Lato" w:cs="Arial"/>
          <w:i/>
          <w:color w:val="365F91"/>
          <w:sz w:val="22"/>
          <w:szCs w:val="22"/>
          <w:lang w:val="pl-PL"/>
        </w:rPr>
        <w:t xml:space="preserve"> </w:t>
      </w:r>
      <w:r>
        <w:rPr>
          <w:rFonts w:ascii="Lato" w:hAnsi="Lato" w:cs="Arial"/>
          <w:i/>
          <w:color w:val="365F91"/>
          <w:sz w:val="22"/>
          <w:szCs w:val="22"/>
          <w:lang w:val="pl-PL"/>
        </w:rPr>
        <w:t xml:space="preserve">dane dotyczące znaczących </w:t>
      </w:r>
      <w:r w:rsidR="000740EA" w:rsidRPr="00190BC5">
        <w:rPr>
          <w:rFonts w:ascii="Lato" w:hAnsi="Lato" w:cs="Arial"/>
          <w:i/>
          <w:color w:val="365F91"/>
          <w:sz w:val="22"/>
          <w:szCs w:val="22"/>
          <w:lang w:val="pl-PL"/>
        </w:rPr>
        <w:t>wypadków</w:t>
      </w:r>
      <w:r>
        <w:rPr>
          <w:rFonts w:ascii="Lato" w:hAnsi="Lato" w:cs="Arial"/>
          <w:i/>
          <w:color w:val="365F91"/>
          <w:sz w:val="22"/>
          <w:szCs w:val="22"/>
          <w:lang w:val="pl-PL"/>
        </w:rPr>
        <w:t>.</w:t>
      </w:r>
      <w:r w:rsidR="00A07DB1">
        <w:rPr>
          <w:rFonts w:ascii="Lato" w:hAnsi="Lato" w:cs="Arial"/>
          <w:i/>
          <w:color w:val="365F91"/>
          <w:sz w:val="22"/>
          <w:szCs w:val="22"/>
          <w:lang w:val="pl-PL"/>
        </w:rPr>
        <w:t xml:space="preserve"> </w:t>
      </w:r>
      <w:r w:rsidR="00A07DB1" w:rsidRPr="00A07DB1">
        <w:rPr>
          <w:rFonts w:ascii="Lato" w:hAnsi="Lato" w:cs="Arial"/>
          <w:i/>
          <w:color w:val="336699"/>
          <w:sz w:val="22"/>
          <w:szCs w:val="22"/>
          <w:lang w:val="pl-PL"/>
        </w:rPr>
        <w:t>Nie uwzględniaj poszkodowanych w wypadkach w wyniku występków chuligańskich.</w:t>
      </w:r>
    </w:p>
    <w:p w:rsidR="000740EA" w:rsidRPr="00190BC5" w:rsidRDefault="00904BA8" w:rsidP="0083209C">
      <w:pPr>
        <w:pStyle w:val="Text1"/>
        <w:numPr>
          <w:ilvl w:val="0"/>
          <w:numId w:val="6"/>
        </w:numPr>
        <w:spacing w:after="100"/>
        <w:ind w:left="567" w:hanging="294"/>
        <w:rPr>
          <w:rFonts w:ascii="Lato" w:hAnsi="Lato" w:cs="Arial"/>
          <w:i/>
          <w:color w:val="336699"/>
          <w:sz w:val="22"/>
          <w:szCs w:val="22"/>
          <w:lang w:val="pl-PL"/>
        </w:rPr>
      </w:pPr>
      <w:r>
        <w:rPr>
          <w:rFonts w:ascii="Lato" w:hAnsi="Lato" w:cs="Arial"/>
          <w:i/>
          <w:color w:val="336699"/>
          <w:sz w:val="22"/>
          <w:szCs w:val="22"/>
          <w:lang w:val="pl-PL"/>
        </w:rPr>
        <w:t>W</w:t>
      </w:r>
      <w:r w:rsidR="000740EA" w:rsidRPr="00190BC5">
        <w:rPr>
          <w:rFonts w:ascii="Lato" w:hAnsi="Lato" w:cs="Arial"/>
          <w:i/>
          <w:color w:val="336699"/>
          <w:sz w:val="22"/>
          <w:szCs w:val="22"/>
          <w:lang w:val="pl-PL"/>
        </w:rPr>
        <w:t>p</w:t>
      </w:r>
      <w:r>
        <w:rPr>
          <w:rFonts w:ascii="Lato" w:hAnsi="Lato" w:cs="Arial"/>
          <w:i/>
          <w:color w:val="336699"/>
          <w:sz w:val="22"/>
          <w:szCs w:val="22"/>
          <w:lang w:val="pl-PL"/>
        </w:rPr>
        <w:t>rowadzaj dane</w:t>
      </w:r>
      <w:r w:rsidR="000740EA" w:rsidRPr="00190BC5">
        <w:rPr>
          <w:rFonts w:ascii="Lato" w:hAnsi="Lato" w:cs="Arial"/>
          <w:i/>
          <w:color w:val="336699"/>
          <w:sz w:val="22"/>
          <w:szCs w:val="22"/>
          <w:lang w:val="pl-PL"/>
        </w:rPr>
        <w:t xml:space="preserve"> wyłączne do komórek zaznaczonych na zielono.</w:t>
      </w:r>
    </w:p>
    <w:p w:rsidR="0083127E" w:rsidRPr="00904BA8" w:rsidRDefault="00904BA8" w:rsidP="0083209C">
      <w:pPr>
        <w:pStyle w:val="Text1"/>
        <w:numPr>
          <w:ilvl w:val="0"/>
          <w:numId w:val="6"/>
        </w:numPr>
        <w:spacing w:after="100"/>
        <w:ind w:left="567" w:hanging="294"/>
        <w:rPr>
          <w:rFonts w:ascii="Lato" w:hAnsi="Lato" w:cs="Arial"/>
          <w:i/>
          <w:color w:val="365F91"/>
          <w:sz w:val="22"/>
          <w:szCs w:val="22"/>
          <w:lang w:val="pl-PL"/>
        </w:rPr>
      </w:pPr>
      <w:r>
        <w:rPr>
          <w:rFonts w:ascii="Lato" w:hAnsi="Lato" w:cs="Arial"/>
          <w:i/>
          <w:color w:val="365F91"/>
          <w:sz w:val="22"/>
          <w:szCs w:val="22"/>
          <w:lang w:val="pl-PL"/>
        </w:rPr>
        <w:t xml:space="preserve">Dla wartości, o których nie masz informacji, </w:t>
      </w:r>
      <w:r w:rsidR="0083127E" w:rsidRPr="00190BC5">
        <w:rPr>
          <w:rFonts w:ascii="Lato" w:hAnsi="Lato" w:cs="Arial"/>
          <w:i/>
          <w:color w:val="365F91"/>
          <w:sz w:val="22"/>
          <w:szCs w:val="22"/>
          <w:lang w:val="pl-PL"/>
        </w:rPr>
        <w:t>w</w:t>
      </w:r>
      <w:r>
        <w:rPr>
          <w:rFonts w:ascii="Lato" w:hAnsi="Lato" w:cs="Arial"/>
          <w:i/>
          <w:color w:val="365F91"/>
          <w:sz w:val="22"/>
          <w:szCs w:val="22"/>
          <w:lang w:val="pl-PL"/>
        </w:rPr>
        <w:t>pisz</w:t>
      </w:r>
      <w:r w:rsidR="0083127E" w:rsidRPr="00190BC5">
        <w:rPr>
          <w:rFonts w:ascii="Lato" w:hAnsi="Lato" w:cs="Arial"/>
          <w:i/>
          <w:color w:val="365F91"/>
          <w:sz w:val="22"/>
          <w:szCs w:val="22"/>
          <w:lang w:val="pl-PL"/>
        </w:rPr>
        <w:t xml:space="preserve"> </w:t>
      </w:r>
      <w:r>
        <w:rPr>
          <w:rFonts w:ascii="Lato" w:hAnsi="Lato" w:cs="Arial"/>
          <w:i/>
          <w:color w:val="365F91"/>
          <w:sz w:val="22"/>
          <w:szCs w:val="22"/>
          <w:lang w:val="pl-PL"/>
        </w:rPr>
        <w:t xml:space="preserve">w </w:t>
      </w:r>
      <w:r w:rsidR="0083127E" w:rsidRPr="00190BC5">
        <w:rPr>
          <w:rFonts w:ascii="Lato" w:hAnsi="Lato" w:cs="Arial"/>
          <w:i/>
          <w:color w:val="365F91"/>
          <w:sz w:val="22"/>
          <w:szCs w:val="22"/>
          <w:lang w:val="pl-PL"/>
        </w:rPr>
        <w:t xml:space="preserve">jej miejsce </w:t>
      </w:r>
      <w:r>
        <w:rPr>
          <w:rFonts w:ascii="Lato" w:hAnsi="Lato" w:cs="Arial"/>
          <w:i/>
          <w:color w:val="365F91"/>
          <w:sz w:val="22"/>
          <w:szCs w:val="22"/>
          <w:lang w:val="pl-PL"/>
        </w:rPr>
        <w:t>„–” (znak minus) a dla</w:t>
      </w:r>
      <w:r w:rsidR="0083209C">
        <w:rPr>
          <w:rFonts w:ascii="Lato" w:hAnsi="Lato" w:cs="Arial"/>
          <w:i/>
          <w:color w:val="365F91"/>
          <w:sz w:val="22"/>
          <w:szCs w:val="22"/>
          <w:lang w:val="pl-PL"/>
        </w:rPr>
        <w:t xml:space="preserve"> </w:t>
      </w:r>
      <w:r w:rsidR="0083127E" w:rsidRPr="00904BA8">
        <w:rPr>
          <w:rFonts w:ascii="Lato" w:hAnsi="Lato" w:cs="Arial"/>
          <w:i/>
          <w:color w:val="365F91"/>
          <w:sz w:val="22"/>
          <w:szCs w:val="22"/>
          <w:lang w:val="pl-PL"/>
        </w:rPr>
        <w:t xml:space="preserve">wartości zerowych (np. brak wykolejeń) </w:t>
      </w:r>
      <w:r>
        <w:rPr>
          <w:rFonts w:ascii="Lato" w:hAnsi="Lato" w:cs="Arial"/>
          <w:i/>
          <w:color w:val="365F91"/>
          <w:sz w:val="22"/>
          <w:szCs w:val="22"/>
          <w:lang w:val="pl-PL"/>
        </w:rPr>
        <w:t>wpisz</w:t>
      </w:r>
      <w:r w:rsidR="0083127E" w:rsidRPr="00904BA8">
        <w:rPr>
          <w:rFonts w:ascii="Lato" w:hAnsi="Lato" w:cs="Arial"/>
          <w:i/>
          <w:color w:val="365F91"/>
          <w:sz w:val="22"/>
          <w:szCs w:val="22"/>
          <w:lang w:val="pl-PL"/>
        </w:rPr>
        <w:t xml:space="preserve"> „0” (zero). Nie </w:t>
      </w:r>
      <w:r>
        <w:rPr>
          <w:rFonts w:ascii="Lato" w:hAnsi="Lato" w:cs="Arial"/>
          <w:i/>
          <w:color w:val="365F91"/>
          <w:sz w:val="22"/>
          <w:szCs w:val="22"/>
          <w:lang w:val="pl-PL"/>
        </w:rPr>
        <w:t>zostawiaj pustych pól zielonych</w:t>
      </w:r>
      <w:r w:rsidR="0083127E" w:rsidRPr="00904BA8">
        <w:rPr>
          <w:rFonts w:ascii="Lato" w:hAnsi="Lato" w:cs="Arial"/>
          <w:i/>
          <w:color w:val="365F91"/>
          <w:sz w:val="22"/>
          <w:szCs w:val="22"/>
          <w:lang w:val="pl-PL"/>
        </w:rPr>
        <w:t>.</w:t>
      </w:r>
    </w:p>
    <w:p w:rsidR="00037417" w:rsidRPr="00190BC5" w:rsidRDefault="00904BA8" w:rsidP="0083209C">
      <w:pPr>
        <w:pStyle w:val="Text1"/>
        <w:numPr>
          <w:ilvl w:val="0"/>
          <w:numId w:val="6"/>
        </w:numPr>
        <w:spacing w:after="100"/>
        <w:ind w:left="567" w:hanging="294"/>
        <w:rPr>
          <w:rFonts w:ascii="Lato" w:hAnsi="Lato" w:cs="Arial"/>
          <w:i/>
          <w:color w:val="365F91"/>
          <w:sz w:val="22"/>
          <w:szCs w:val="22"/>
          <w:lang w:val="pl-PL"/>
        </w:rPr>
      </w:pPr>
      <w:r>
        <w:rPr>
          <w:rFonts w:ascii="Lato" w:hAnsi="Lato" w:cs="Arial"/>
          <w:i/>
          <w:color w:val="365F91"/>
          <w:sz w:val="22"/>
          <w:szCs w:val="22"/>
          <w:lang w:val="pl-PL"/>
        </w:rPr>
        <w:t xml:space="preserve">Oddzielaj </w:t>
      </w:r>
      <w:r w:rsidRPr="00190BC5">
        <w:rPr>
          <w:rFonts w:ascii="Lato" w:hAnsi="Lato" w:cs="Arial"/>
          <w:b/>
          <w:i/>
          <w:color w:val="365F91"/>
          <w:sz w:val="22"/>
          <w:szCs w:val="22"/>
          <w:lang w:val="pl-PL"/>
        </w:rPr>
        <w:t>PRZECINKAMI</w:t>
      </w:r>
      <w:r w:rsidRPr="00190BC5">
        <w:rPr>
          <w:rFonts w:ascii="Lato" w:hAnsi="Lato" w:cs="Arial"/>
          <w:i/>
          <w:color w:val="365F91"/>
          <w:sz w:val="22"/>
          <w:szCs w:val="22"/>
          <w:lang w:val="pl-PL"/>
        </w:rPr>
        <w:t xml:space="preserve"> całości od części dziesiętnych wpisywanych danych</w:t>
      </w:r>
      <w:r w:rsidR="00037417" w:rsidRPr="00190BC5">
        <w:rPr>
          <w:rFonts w:ascii="Lato" w:hAnsi="Lato" w:cs="Arial"/>
          <w:i/>
          <w:color w:val="365F91"/>
          <w:sz w:val="22"/>
          <w:szCs w:val="22"/>
          <w:lang w:val="pl-PL"/>
        </w:rPr>
        <w:t>.</w:t>
      </w:r>
    </w:p>
    <w:p w:rsidR="0028175B" w:rsidRPr="00190BC5" w:rsidRDefault="00904BA8" w:rsidP="0083209C">
      <w:pPr>
        <w:pStyle w:val="Text1"/>
        <w:numPr>
          <w:ilvl w:val="0"/>
          <w:numId w:val="6"/>
        </w:numPr>
        <w:spacing w:after="100"/>
        <w:ind w:left="567" w:hanging="294"/>
        <w:rPr>
          <w:rFonts w:ascii="Lato" w:hAnsi="Lato" w:cs="Arial"/>
          <w:i/>
          <w:color w:val="365F91"/>
          <w:sz w:val="22"/>
          <w:szCs w:val="22"/>
          <w:lang w:val="pl-PL"/>
        </w:rPr>
      </w:pPr>
      <w:r>
        <w:rPr>
          <w:rFonts w:ascii="Lato" w:hAnsi="Lato" w:cs="Arial"/>
          <w:i/>
          <w:color w:val="365F91"/>
          <w:sz w:val="22"/>
          <w:szCs w:val="22"/>
          <w:lang w:val="pl-PL"/>
        </w:rPr>
        <w:t>Z</w:t>
      </w:r>
      <w:r w:rsidR="0028175B" w:rsidRPr="00190BC5">
        <w:rPr>
          <w:rFonts w:ascii="Lato" w:hAnsi="Lato" w:cs="Arial"/>
          <w:i/>
          <w:color w:val="365F91"/>
          <w:sz w:val="22"/>
          <w:szCs w:val="22"/>
          <w:lang w:val="pl-PL"/>
        </w:rPr>
        <w:t xml:space="preserve">wróć uwagę na </w:t>
      </w:r>
      <w:r w:rsidR="0028175B" w:rsidRPr="00190BC5">
        <w:rPr>
          <w:rFonts w:ascii="Lato" w:hAnsi="Lato" w:cs="Arial"/>
          <w:b/>
          <w:i/>
          <w:caps/>
          <w:color w:val="365F91"/>
          <w:sz w:val="22"/>
          <w:szCs w:val="22"/>
          <w:lang w:val="pl-PL"/>
        </w:rPr>
        <w:t>jednostki</w:t>
      </w:r>
      <w:r w:rsidR="0028175B" w:rsidRPr="00190BC5">
        <w:rPr>
          <w:rFonts w:ascii="Lato" w:hAnsi="Lato" w:cs="Arial"/>
          <w:i/>
          <w:color w:val="365F91"/>
          <w:sz w:val="22"/>
          <w:szCs w:val="22"/>
          <w:lang w:val="pl-PL"/>
        </w:rPr>
        <w:t>, w jakich da</w:t>
      </w:r>
      <w:r>
        <w:rPr>
          <w:rFonts w:ascii="Lato" w:hAnsi="Lato" w:cs="Arial"/>
          <w:i/>
          <w:color w:val="365F91"/>
          <w:sz w:val="22"/>
          <w:szCs w:val="22"/>
          <w:lang w:val="pl-PL"/>
        </w:rPr>
        <w:t>nych</w:t>
      </w:r>
      <w:r w:rsidR="00A07DB1">
        <w:rPr>
          <w:rFonts w:ascii="Lato" w:hAnsi="Lato" w:cs="Arial"/>
          <w:i/>
          <w:color w:val="365F91"/>
          <w:sz w:val="22"/>
          <w:szCs w:val="22"/>
          <w:lang w:val="pl-PL"/>
        </w:rPr>
        <w:t xml:space="preserve"> powinny być wprowadzone</w:t>
      </w:r>
      <w:r>
        <w:rPr>
          <w:rFonts w:ascii="Lato" w:hAnsi="Lato" w:cs="Arial"/>
          <w:i/>
          <w:color w:val="365F91"/>
          <w:sz w:val="22"/>
          <w:szCs w:val="22"/>
          <w:lang w:val="pl-PL"/>
        </w:rPr>
        <w:t xml:space="preserve"> do </w:t>
      </w:r>
      <w:r w:rsidR="0028175B" w:rsidRPr="00190BC5">
        <w:rPr>
          <w:rFonts w:ascii="Lato" w:hAnsi="Lato" w:cs="Arial"/>
          <w:i/>
          <w:color w:val="365F91"/>
          <w:sz w:val="22"/>
          <w:szCs w:val="22"/>
          <w:lang w:val="pl-PL"/>
        </w:rPr>
        <w:t>arkusza. Wskazane są one w kolumnie</w:t>
      </w:r>
      <w:r w:rsidR="00B87656" w:rsidRPr="00190BC5">
        <w:rPr>
          <w:rFonts w:ascii="Lato" w:hAnsi="Lato" w:cs="Arial"/>
          <w:i/>
          <w:color w:val="365F91"/>
          <w:sz w:val="22"/>
          <w:szCs w:val="22"/>
          <w:lang w:val="pl-PL"/>
        </w:rPr>
        <w:t xml:space="preserve"> „Format danych”</w:t>
      </w:r>
      <w:r w:rsidR="00A07DB1">
        <w:rPr>
          <w:rFonts w:ascii="Lato" w:hAnsi="Lato" w:cs="Arial"/>
          <w:i/>
          <w:color w:val="365F91"/>
          <w:sz w:val="22"/>
          <w:szCs w:val="22"/>
          <w:lang w:val="pl-PL"/>
        </w:rPr>
        <w:t xml:space="preserve"> dla każdego wiersza</w:t>
      </w:r>
      <w:r w:rsidR="00B87656" w:rsidRPr="00190BC5">
        <w:rPr>
          <w:rFonts w:ascii="Lato" w:hAnsi="Lato" w:cs="Arial"/>
          <w:i/>
          <w:color w:val="365F91"/>
          <w:sz w:val="22"/>
          <w:szCs w:val="22"/>
          <w:lang w:val="pl-PL"/>
        </w:rPr>
        <w:t>.</w:t>
      </w:r>
    </w:p>
    <w:p w:rsidR="00010977" w:rsidRPr="00A07DB1" w:rsidRDefault="00A07DB1" w:rsidP="0083209C">
      <w:pPr>
        <w:pStyle w:val="Text1"/>
        <w:numPr>
          <w:ilvl w:val="0"/>
          <w:numId w:val="6"/>
        </w:numPr>
        <w:spacing w:after="100"/>
        <w:ind w:left="567" w:hanging="294"/>
        <w:rPr>
          <w:rFonts w:ascii="Lato" w:hAnsi="Lato" w:cs="Arial"/>
          <w:i/>
          <w:color w:val="336699"/>
          <w:sz w:val="22"/>
          <w:szCs w:val="22"/>
          <w:lang w:val="pl-PL"/>
        </w:rPr>
      </w:pPr>
      <w:r>
        <w:rPr>
          <w:rFonts w:ascii="Lato" w:hAnsi="Lato" w:cs="Arial"/>
          <w:i/>
          <w:color w:val="336699"/>
          <w:sz w:val="22"/>
          <w:szCs w:val="22"/>
          <w:lang w:val="pl-PL"/>
        </w:rPr>
        <w:t>L</w:t>
      </w:r>
      <w:r w:rsidR="00010977" w:rsidRPr="00190BC5">
        <w:rPr>
          <w:rFonts w:ascii="Lato" w:hAnsi="Lato" w:cs="Arial"/>
          <w:i/>
          <w:color w:val="336699"/>
          <w:sz w:val="22"/>
          <w:szCs w:val="22"/>
          <w:lang w:val="pl-PL"/>
        </w:rPr>
        <w:t>iczbę zabitych i ciężko rannych</w:t>
      </w:r>
      <w:r>
        <w:rPr>
          <w:rFonts w:ascii="Lato" w:hAnsi="Lato" w:cs="Arial"/>
          <w:i/>
          <w:color w:val="336699"/>
          <w:sz w:val="22"/>
          <w:szCs w:val="22"/>
          <w:lang w:val="pl-PL"/>
        </w:rPr>
        <w:t xml:space="preserve"> podaj</w:t>
      </w:r>
      <w:r w:rsidR="00010977" w:rsidRPr="00190BC5">
        <w:rPr>
          <w:rFonts w:ascii="Lato" w:hAnsi="Lato" w:cs="Arial"/>
          <w:i/>
          <w:color w:val="336699"/>
          <w:sz w:val="22"/>
          <w:szCs w:val="22"/>
          <w:lang w:val="pl-PL"/>
        </w:rPr>
        <w:t xml:space="preserve"> tylko </w:t>
      </w:r>
      <w:r>
        <w:rPr>
          <w:rFonts w:ascii="Lato" w:hAnsi="Lato" w:cs="Arial"/>
          <w:i/>
          <w:color w:val="336699"/>
          <w:sz w:val="22"/>
          <w:szCs w:val="22"/>
          <w:lang w:val="pl-PL"/>
        </w:rPr>
        <w:t>dla znaczących wypadków</w:t>
      </w:r>
      <w:r w:rsidR="00010977" w:rsidRPr="00190BC5">
        <w:rPr>
          <w:rFonts w:ascii="Lato" w:hAnsi="Lato" w:cs="Arial"/>
          <w:i/>
          <w:color w:val="336699"/>
          <w:sz w:val="22"/>
          <w:szCs w:val="22"/>
          <w:lang w:val="pl-PL"/>
        </w:rPr>
        <w:t>.</w:t>
      </w:r>
      <w:r w:rsidR="008B48CD" w:rsidRPr="00190BC5">
        <w:rPr>
          <w:rFonts w:ascii="Lato" w:hAnsi="Lato" w:cs="Arial"/>
          <w:i/>
          <w:color w:val="336699"/>
          <w:sz w:val="22"/>
          <w:szCs w:val="22"/>
          <w:lang w:val="pl-PL"/>
        </w:rPr>
        <w:t xml:space="preserve"> </w:t>
      </w:r>
      <w:r w:rsidR="008B48CD" w:rsidRPr="00A07DB1">
        <w:rPr>
          <w:rFonts w:ascii="Lato" w:hAnsi="Lato" w:cs="Arial"/>
          <w:i/>
          <w:color w:val="336699"/>
          <w:sz w:val="22"/>
          <w:szCs w:val="22"/>
          <w:lang w:val="pl-PL"/>
        </w:rPr>
        <w:t xml:space="preserve">Nie </w:t>
      </w:r>
      <w:r w:rsidRPr="00A07DB1">
        <w:rPr>
          <w:rFonts w:ascii="Lato" w:hAnsi="Lato" w:cs="Arial"/>
          <w:i/>
          <w:color w:val="336699"/>
          <w:sz w:val="22"/>
          <w:szCs w:val="22"/>
          <w:lang w:val="pl-PL"/>
        </w:rPr>
        <w:t>uwzględniaj</w:t>
      </w:r>
      <w:r w:rsidR="009B1061" w:rsidRPr="00A07DB1">
        <w:rPr>
          <w:rFonts w:ascii="Lato" w:hAnsi="Lato" w:cs="Arial"/>
          <w:i/>
          <w:color w:val="336699"/>
          <w:sz w:val="22"/>
          <w:szCs w:val="22"/>
          <w:lang w:val="pl-PL"/>
        </w:rPr>
        <w:t xml:space="preserve"> poszkodowanych </w:t>
      </w:r>
      <w:r w:rsidR="008B48CD" w:rsidRPr="00A07DB1">
        <w:rPr>
          <w:rFonts w:ascii="Lato" w:hAnsi="Lato" w:cs="Arial"/>
          <w:i/>
          <w:color w:val="336699"/>
          <w:sz w:val="22"/>
          <w:szCs w:val="22"/>
          <w:lang w:val="pl-PL"/>
        </w:rPr>
        <w:t xml:space="preserve">w wypadkach w wyniku </w:t>
      </w:r>
      <w:r w:rsidR="00575EA9" w:rsidRPr="00A07DB1">
        <w:rPr>
          <w:rFonts w:ascii="Lato" w:hAnsi="Lato" w:cs="Arial"/>
          <w:i/>
          <w:color w:val="336699"/>
          <w:sz w:val="22"/>
          <w:szCs w:val="22"/>
          <w:lang w:val="pl-PL"/>
        </w:rPr>
        <w:t>występków</w:t>
      </w:r>
      <w:r w:rsidR="008B48CD" w:rsidRPr="00A07DB1">
        <w:rPr>
          <w:rFonts w:ascii="Lato" w:hAnsi="Lato" w:cs="Arial"/>
          <w:i/>
          <w:color w:val="336699"/>
          <w:sz w:val="22"/>
          <w:szCs w:val="22"/>
          <w:lang w:val="pl-PL"/>
        </w:rPr>
        <w:t xml:space="preserve"> chuligańskich. </w:t>
      </w:r>
    </w:p>
    <w:p w:rsidR="00AA390B" w:rsidRPr="00190BC5" w:rsidRDefault="006F1C01" w:rsidP="0083209C">
      <w:pPr>
        <w:pStyle w:val="Text1"/>
        <w:numPr>
          <w:ilvl w:val="0"/>
          <w:numId w:val="6"/>
        </w:numPr>
        <w:spacing w:after="100"/>
        <w:ind w:left="567" w:hanging="283"/>
        <w:rPr>
          <w:rFonts w:ascii="Lato" w:hAnsi="Lato" w:cs="Arial"/>
          <w:i/>
          <w:color w:val="365F91"/>
          <w:sz w:val="22"/>
          <w:szCs w:val="22"/>
          <w:lang w:val="pl-PL"/>
        </w:rPr>
      </w:pPr>
      <w:r>
        <w:rPr>
          <w:rFonts w:ascii="Lato" w:hAnsi="Lato" w:cs="Arial"/>
          <w:i/>
          <w:color w:val="365F91"/>
          <w:sz w:val="22"/>
          <w:szCs w:val="22"/>
          <w:lang w:val="pl-PL"/>
        </w:rPr>
        <w:t>D</w:t>
      </w:r>
      <w:r w:rsidR="00AA390B" w:rsidRPr="00190BC5">
        <w:rPr>
          <w:rFonts w:ascii="Lato" w:hAnsi="Lato" w:cs="Arial"/>
          <w:i/>
          <w:color w:val="365F91"/>
          <w:sz w:val="22"/>
          <w:szCs w:val="22"/>
          <w:lang w:val="pl-PL"/>
        </w:rPr>
        <w:t xml:space="preserve">ługości torów i linii </w:t>
      </w:r>
      <w:r>
        <w:rPr>
          <w:rFonts w:ascii="Lato" w:hAnsi="Lato" w:cs="Arial"/>
          <w:i/>
          <w:color w:val="365F91"/>
          <w:sz w:val="22"/>
          <w:szCs w:val="22"/>
          <w:lang w:val="pl-PL"/>
        </w:rPr>
        <w:t>podają</w:t>
      </w:r>
      <w:r w:rsidR="00AA390B" w:rsidRPr="00190BC5">
        <w:rPr>
          <w:rFonts w:ascii="Lato" w:hAnsi="Lato" w:cs="Arial"/>
          <w:i/>
          <w:color w:val="365F91"/>
          <w:sz w:val="22"/>
          <w:szCs w:val="22"/>
          <w:lang w:val="pl-PL"/>
        </w:rPr>
        <w:t xml:space="preserve"> </w:t>
      </w:r>
      <w:r w:rsidR="00AA390B" w:rsidRPr="006F1C01">
        <w:rPr>
          <w:rFonts w:ascii="Lato" w:hAnsi="Lato" w:cs="Arial"/>
          <w:i/>
          <w:color w:val="365F91"/>
          <w:sz w:val="22"/>
          <w:szCs w:val="22"/>
          <w:lang w:val="pl-PL"/>
        </w:rPr>
        <w:t>TYLKO</w:t>
      </w:r>
      <w:r w:rsidR="00AA390B" w:rsidRPr="00190BC5">
        <w:rPr>
          <w:rFonts w:ascii="Lato" w:hAnsi="Lato" w:cs="Arial"/>
          <w:i/>
          <w:color w:val="365F91"/>
          <w:sz w:val="22"/>
          <w:szCs w:val="22"/>
          <w:lang w:val="pl-PL"/>
        </w:rPr>
        <w:t xml:space="preserve"> </w:t>
      </w:r>
      <w:r w:rsidR="00AA390B" w:rsidRPr="006F1C01">
        <w:rPr>
          <w:rFonts w:ascii="Lato" w:hAnsi="Lato" w:cs="Arial"/>
          <w:i/>
          <w:color w:val="365F91"/>
          <w:sz w:val="22"/>
          <w:szCs w:val="22"/>
          <w:lang w:val="pl-PL"/>
        </w:rPr>
        <w:t>zarządcy infrastruktury</w:t>
      </w:r>
      <w:r w:rsidR="00AA390B" w:rsidRPr="00190BC5">
        <w:rPr>
          <w:rFonts w:ascii="Lato" w:hAnsi="Lato" w:cs="Arial"/>
          <w:i/>
          <w:color w:val="365F91"/>
          <w:sz w:val="22"/>
          <w:szCs w:val="22"/>
          <w:lang w:val="pl-PL"/>
        </w:rPr>
        <w:t>.</w:t>
      </w:r>
    </w:p>
    <w:p w:rsidR="009B1061" w:rsidRPr="00190BC5" w:rsidRDefault="001001CB" w:rsidP="0083209C">
      <w:pPr>
        <w:pStyle w:val="Text1"/>
        <w:numPr>
          <w:ilvl w:val="0"/>
          <w:numId w:val="6"/>
        </w:numPr>
        <w:spacing w:after="100"/>
        <w:ind w:left="567" w:hanging="283"/>
        <w:rPr>
          <w:rFonts w:ascii="Lato" w:hAnsi="Lato" w:cs="Arial"/>
          <w:i/>
          <w:color w:val="365F91"/>
          <w:sz w:val="22"/>
          <w:szCs w:val="22"/>
          <w:lang w:val="pl-PL"/>
        </w:rPr>
      </w:pPr>
      <w:r w:rsidRPr="00190BC5">
        <w:rPr>
          <w:rFonts w:ascii="Lato" w:hAnsi="Lato" w:cs="Arial"/>
          <w:i/>
          <w:color w:val="365F91"/>
          <w:sz w:val="22"/>
          <w:szCs w:val="22"/>
          <w:lang w:val="pl-PL"/>
        </w:rPr>
        <w:t xml:space="preserve">W </w:t>
      </w:r>
      <w:r w:rsidR="005D02B9" w:rsidRPr="00190BC5">
        <w:rPr>
          <w:rFonts w:ascii="Lato" w:hAnsi="Lato" w:cs="Arial"/>
          <w:i/>
          <w:color w:val="365F91"/>
          <w:sz w:val="22"/>
          <w:szCs w:val="22"/>
          <w:lang w:val="pl-PL"/>
        </w:rPr>
        <w:t xml:space="preserve">pozycji </w:t>
      </w:r>
      <w:r w:rsidR="00971558" w:rsidRPr="00190BC5">
        <w:rPr>
          <w:rFonts w:ascii="Lato" w:hAnsi="Lato" w:cs="Arial"/>
          <w:i/>
          <w:color w:val="365F91"/>
          <w:sz w:val="22"/>
          <w:szCs w:val="22"/>
          <w:lang w:val="pl-PL"/>
        </w:rPr>
        <w:t>„</w:t>
      </w:r>
      <w:r w:rsidR="00C6367A" w:rsidRPr="00190BC5">
        <w:rPr>
          <w:rFonts w:ascii="Lato" w:hAnsi="Lato" w:cs="Arial"/>
          <w:i/>
          <w:color w:val="365F91"/>
          <w:sz w:val="22"/>
          <w:szCs w:val="22"/>
          <w:lang w:val="pl-PL"/>
        </w:rPr>
        <w:t>Liczba pociągokilometrów innych pociągów</w:t>
      </w:r>
      <w:r w:rsidR="00971558" w:rsidRPr="00190BC5">
        <w:rPr>
          <w:rFonts w:ascii="Lato" w:hAnsi="Lato" w:cs="Arial"/>
          <w:i/>
          <w:color w:val="365F91"/>
          <w:sz w:val="22"/>
          <w:szCs w:val="22"/>
          <w:lang w:val="pl-PL"/>
        </w:rPr>
        <w:t>”</w:t>
      </w:r>
      <w:r w:rsidR="00C6367A" w:rsidRPr="00190BC5">
        <w:rPr>
          <w:rFonts w:ascii="Lato" w:hAnsi="Lato" w:cs="Arial"/>
          <w:i/>
          <w:color w:val="365F91"/>
          <w:sz w:val="22"/>
          <w:szCs w:val="22"/>
          <w:lang w:val="pl-PL"/>
        </w:rPr>
        <w:t xml:space="preserve"> </w:t>
      </w:r>
      <w:r w:rsidR="006F1C01">
        <w:rPr>
          <w:rFonts w:ascii="Lato" w:hAnsi="Lato" w:cs="Arial"/>
          <w:i/>
          <w:color w:val="365F91"/>
          <w:sz w:val="22"/>
          <w:szCs w:val="22"/>
          <w:lang w:val="pl-PL"/>
        </w:rPr>
        <w:t xml:space="preserve">wykaż </w:t>
      </w:r>
      <w:r w:rsidRPr="00190BC5">
        <w:rPr>
          <w:rFonts w:ascii="Lato" w:hAnsi="Lato" w:cs="Arial"/>
          <w:i/>
          <w:color w:val="365F91"/>
          <w:sz w:val="22"/>
          <w:szCs w:val="22"/>
          <w:lang w:val="pl-PL"/>
        </w:rPr>
        <w:t>jazdy technologiczne.</w:t>
      </w:r>
    </w:p>
    <w:p w:rsidR="006F1C01" w:rsidRDefault="006F1C01" w:rsidP="0083209C">
      <w:pPr>
        <w:pStyle w:val="Text1"/>
        <w:numPr>
          <w:ilvl w:val="0"/>
          <w:numId w:val="6"/>
        </w:numPr>
        <w:spacing w:after="100"/>
        <w:ind w:left="567" w:hanging="283"/>
        <w:rPr>
          <w:rFonts w:ascii="Lato" w:hAnsi="Lato" w:cs="Arial"/>
          <w:i/>
          <w:color w:val="365F91"/>
          <w:sz w:val="22"/>
          <w:szCs w:val="22"/>
          <w:lang w:val="pl-PL"/>
        </w:rPr>
      </w:pPr>
      <w:r w:rsidRPr="006F1C01">
        <w:rPr>
          <w:rFonts w:ascii="Lato" w:hAnsi="Lato" w:cs="Arial"/>
          <w:i/>
          <w:color w:val="365F91"/>
          <w:sz w:val="22"/>
          <w:szCs w:val="22"/>
          <w:lang w:val="pl-PL"/>
        </w:rPr>
        <w:t>Dane referencyjne dla wskaźników ekonomicznych</w:t>
      </w:r>
      <w:r w:rsidR="00E65416" w:rsidRPr="00190BC5">
        <w:rPr>
          <w:rFonts w:ascii="Lato" w:hAnsi="Lato" w:cs="Arial"/>
          <w:i/>
          <w:color w:val="365F91"/>
          <w:sz w:val="22"/>
          <w:szCs w:val="22"/>
          <w:lang w:val="pl-PL"/>
        </w:rPr>
        <w:t xml:space="preserve"> </w:t>
      </w:r>
      <w:r>
        <w:rPr>
          <w:rFonts w:ascii="Lato" w:hAnsi="Lato" w:cs="Arial"/>
          <w:i/>
          <w:color w:val="365F91"/>
          <w:sz w:val="22"/>
          <w:szCs w:val="22"/>
          <w:lang w:val="pl-PL"/>
        </w:rPr>
        <w:t>pozostaw niewypełnione.</w:t>
      </w:r>
    </w:p>
    <w:p w:rsidR="00957414" w:rsidRDefault="00EF777F" w:rsidP="0083209C">
      <w:pPr>
        <w:pStyle w:val="Text1"/>
        <w:numPr>
          <w:ilvl w:val="0"/>
          <w:numId w:val="6"/>
        </w:numPr>
        <w:spacing w:after="100"/>
        <w:ind w:left="567" w:hanging="283"/>
        <w:rPr>
          <w:rFonts w:ascii="Lato" w:hAnsi="Lato" w:cs="Arial"/>
          <w:i/>
          <w:color w:val="365F91"/>
          <w:sz w:val="22"/>
          <w:szCs w:val="22"/>
          <w:lang w:val="pl-PL"/>
        </w:rPr>
      </w:pPr>
      <w:r>
        <w:rPr>
          <w:rFonts w:ascii="Lato" w:hAnsi="Lato" w:cs="Arial"/>
          <w:i/>
          <w:color w:val="365F91"/>
          <w:sz w:val="22"/>
          <w:szCs w:val="22"/>
          <w:lang w:val="pl-PL"/>
        </w:rPr>
        <w:t>Uwzględnij pociągokilometry</w:t>
      </w:r>
      <w:r w:rsidR="00597BD0" w:rsidRPr="006F1C01">
        <w:rPr>
          <w:rFonts w:ascii="Lato" w:hAnsi="Lato" w:cs="Arial"/>
          <w:i/>
          <w:color w:val="365F91"/>
          <w:sz w:val="22"/>
          <w:szCs w:val="22"/>
          <w:lang w:val="pl-PL"/>
        </w:rPr>
        <w:t xml:space="preserve"> lokomotyw luzem.</w:t>
      </w:r>
    </w:p>
    <w:p w:rsidR="00957414" w:rsidRDefault="00957414">
      <w:pPr>
        <w:rPr>
          <w:rFonts w:ascii="Lato" w:hAnsi="Lato" w:cs="Arial"/>
          <w:i/>
          <w:color w:val="365F91"/>
          <w:sz w:val="22"/>
          <w:szCs w:val="22"/>
          <w:lang w:eastAsia="en-US"/>
        </w:rPr>
        <w:sectPr w:rsidR="00957414" w:rsidSect="00A37337">
          <w:headerReference w:type="even" r:id="rId8"/>
          <w:headerReference w:type="default" r:id="rId9"/>
          <w:footerReference w:type="even" r:id="rId10"/>
          <w:footerReference w:type="default" r:id="rId11"/>
          <w:footerReference w:type="first" r:id="rId12"/>
          <w:pgSz w:w="11906" w:h="16838"/>
          <w:pgMar w:top="1276" w:right="1418" w:bottom="1134" w:left="1418" w:header="563" w:footer="709" w:gutter="0"/>
          <w:cols w:space="708"/>
          <w:docGrid w:linePitch="360"/>
        </w:sectPr>
      </w:pPr>
    </w:p>
    <w:p w:rsidR="00957414" w:rsidRDefault="00957414" w:rsidP="00957414">
      <w:pPr>
        <w:jc w:val="right"/>
        <w:rPr>
          <w:rFonts w:ascii="Lato" w:hAnsi="Lato" w:cs="Arial"/>
          <w:i/>
          <w:color w:val="365F91"/>
          <w:sz w:val="22"/>
          <w:szCs w:val="22"/>
          <w:lang w:eastAsia="en-US"/>
        </w:rPr>
      </w:pPr>
      <w:r>
        <w:rPr>
          <w:rFonts w:ascii="Lato" w:hAnsi="Lato" w:cs="Arial"/>
          <w:i/>
          <w:color w:val="365F91"/>
          <w:sz w:val="22"/>
          <w:szCs w:val="22"/>
          <w:lang w:eastAsia="en-US"/>
        </w:rPr>
        <w:lastRenderedPageBreak/>
        <w:t>Załącznik 1</w:t>
      </w:r>
    </w:p>
    <w:p w:rsidR="00957414" w:rsidRPr="00196A77" w:rsidRDefault="002660B5" w:rsidP="002660B5">
      <w:pPr>
        <w:pStyle w:val="Legenda"/>
        <w:keepNext/>
        <w:jc w:val="both"/>
        <w:rPr>
          <w:rFonts w:ascii="Lato" w:hAnsi="Lato"/>
          <w:sz w:val="22"/>
          <w:szCs w:val="22"/>
        </w:rPr>
      </w:pPr>
      <w:bookmarkStart w:id="38" w:name="_Ref509829889"/>
      <w:r w:rsidRPr="00196A77">
        <w:rPr>
          <w:rFonts w:ascii="Lato" w:hAnsi="Lato"/>
          <w:sz w:val="22"/>
          <w:szCs w:val="22"/>
        </w:rPr>
        <w:t>Tabela</w:t>
      </w:r>
      <w:bookmarkEnd w:id="38"/>
      <w:r w:rsidR="00444E3D" w:rsidRPr="00196A77">
        <w:rPr>
          <w:rFonts w:ascii="Lato" w:hAnsi="Lato"/>
          <w:sz w:val="22"/>
          <w:szCs w:val="22"/>
        </w:rPr>
        <w:t xml:space="preserve"> I</w:t>
      </w:r>
      <w:r w:rsidRPr="00196A77">
        <w:rPr>
          <w:rFonts w:ascii="Lato" w:hAnsi="Lato"/>
          <w:sz w:val="22"/>
          <w:szCs w:val="22"/>
        </w:rPr>
        <w:t xml:space="preserve">. </w:t>
      </w:r>
      <w:r w:rsidR="00957414" w:rsidRPr="00196A77">
        <w:rPr>
          <w:rFonts w:ascii="Lato" w:hAnsi="Lato"/>
          <w:sz w:val="22"/>
          <w:szCs w:val="22"/>
        </w:rPr>
        <w:t>Informacje o stosowaniu wspólnej metody bezpieczeństwa w zakresie oceny i wyceny ryzyka</w:t>
      </w:r>
    </w:p>
    <w:tbl>
      <w:tblPr>
        <w:tblStyle w:val="Tabela-Siatka"/>
        <w:tblpPr w:leftFromText="141" w:rightFromText="141" w:vertAnchor="text" w:horzAnchor="margin" w:tblpY="72"/>
        <w:tblW w:w="14567" w:type="dxa"/>
        <w:tblLayout w:type="fixed"/>
        <w:tblLook w:val="04A0" w:firstRow="1" w:lastRow="0" w:firstColumn="1" w:lastColumn="0" w:noHBand="0" w:noVBand="1"/>
      </w:tblPr>
      <w:tblGrid>
        <w:gridCol w:w="533"/>
        <w:gridCol w:w="1433"/>
        <w:gridCol w:w="1433"/>
        <w:gridCol w:w="1433"/>
        <w:gridCol w:w="1433"/>
        <w:gridCol w:w="1434"/>
        <w:gridCol w:w="1433"/>
        <w:gridCol w:w="1182"/>
        <w:gridCol w:w="1393"/>
        <w:gridCol w:w="1442"/>
        <w:gridCol w:w="1418"/>
      </w:tblGrid>
      <w:tr w:rsidR="00957414" w:rsidRPr="00444E3D" w:rsidTr="003F26B5">
        <w:trPr>
          <w:trHeight w:val="274"/>
        </w:trPr>
        <w:tc>
          <w:tcPr>
            <w:tcW w:w="533" w:type="dxa"/>
            <w:vMerge w:val="restart"/>
            <w:vAlign w:val="center"/>
          </w:tcPr>
          <w:p w:rsidR="00957414" w:rsidRPr="00444E3D" w:rsidRDefault="00957414" w:rsidP="00957414">
            <w:pPr>
              <w:pStyle w:val="Akapitzlist"/>
              <w:spacing w:line="240" w:lineRule="auto"/>
              <w:ind w:left="0"/>
              <w:jc w:val="center"/>
              <w:rPr>
                <w:b/>
                <w:sz w:val="18"/>
                <w:szCs w:val="18"/>
              </w:rPr>
            </w:pPr>
            <w:r w:rsidRPr="00444E3D">
              <w:rPr>
                <w:b/>
                <w:sz w:val="18"/>
                <w:szCs w:val="18"/>
              </w:rPr>
              <w:t>Lp.</w:t>
            </w:r>
          </w:p>
        </w:tc>
        <w:tc>
          <w:tcPr>
            <w:tcW w:w="1433" w:type="dxa"/>
            <w:vMerge w:val="restart"/>
          </w:tcPr>
          <w:p w:rsidR="00957414" w:rsidRPr="00444E3D" w:rsidRDefault="00957414" w:rsidP="00957414">
            <w:pPr>
              <w:pStyle w:val="Akapitzlist"/>
              <w:spacing w:line="240" w:lineRule="auto"/>
              <w:ind w:left="0"/>
              <w:jc w:val="center"/>
              <w:rPr>
                <w:b/>
                <w:sz w:val="18"/>
                <w:szCs w:val="18"/>
              </w:rPr>
            </w:pPr>
            <w:r w:rsidRPr="00444E3D">
              <w:rPr>
                <w:b/>
                <w:sz w:val="18"/>
                <w:szCs w:val="18"/>
              </w:rPr>
              <w:t>Czego dotyczyła zmiana</w:t>
            </w:r>
          </w:p>
        </w:tc>
        <w:tc>
          <w:tcPr>
            <w:tcW w:w="1433" w:type="dxa"/>
            <w:vMerge w:val="restart"/>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Charakter wprowadzonej zmiany</w:t>
            </w:r>
          </w:p>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w:t>
            </w:r>
            <w:r w:rsidRPr="00444E3D">
              <w:rPr>
                <w:b/>
                <w:i/>
                <w:sz w:val="18"/>
                <w:szCs w:val="18"/>
                <w:lang w:val="pl-PL"/>
              </w:rPr>
              <w:t>techniczny, eksploatacyjna, organizacyjny</w:t>
            </w:r>
            <w:r w:rsidRPr="00444E3D">
              <w:rPr>
                <w:b/>
                <w:sz w:val="18"/>
                <w:szCs w:val="18"/>
                <w:lang w:val="pl-PL"/>
              </w:rPr>
              <w:t>)</w:t>
            </w:r>
          </w:p>
        </w:tc>
        <w:tc>
          <w:tcPr>
            <w:tcW w:w="1433" w:type="dxa"/>
            <w:vMerge w:val="restart"/>
          </w:tcPr>
          <w:p w:rsidR="00957414" w:rsidRPr="00444E3D" w:rsidRDefault="00957414" w:rsidP="00957414">
            <w:pPr>
              <w:pStyle w:val="Akapitzlist"/>
              <w:spacing w:line="240" w:lineRule="auto"/>
              <w:ind w:left="0"/>
              <w:jc w:val="center"/>
              <w:rPr>
                <w:b/>
                <w:sz w:val="18"/>
                <w:szCs w:val="18"/>
              </w:rPr>
            </w:pPr>
            <w:r w:rsidRPr="00444E3D">
              <w:rPr>
                <w:b/>
                <w:sz w:val="18"/>
                <w:szCs w:val="18"/>
              </w:rPr>
              <w:t>Ocena zmiany</w:t>
            </w:r>
          </w:p>
          <w:p w:rsidR="00957414" w:rsidRPr="00444E3D" w:rsidRDefault="00957414" w:rsidP="00957414">
            <w:pPr>
              <w:pStyle w:val="Akapitzlist"/>
              <w:spacing w:line="240" w:lineRule="auto"/>
              <w:ind w:left="0"/>
              <w:jc w:val="center"/>
              <w:rPr>
                <w:b/>
                <w:sz w:val="18"/>
                <w:szCs w:val="18"/>
              </w:rPr>
            </w:pPr>
            <w:r w:rsidRPr="00444E3D">
              <w:rPr>
                <w:b/>
                <w:sz w:val="18"/>
                <w:szCs w:val="18"/>
              </w:rPr>
              <w:t>(</w:t>
            </w:r>
            <w:r w:rsidRPr="00444E3D">
              <w:rPr>
                <w:b/>
                <w:i/>
                <w:sz w:val="18"/>
                <w:szCs w:val="18"/>
              </w:rPr>
              <w:t>znacząca, nieznacząca</w:t>
            </w:r>
            <w:r w:rsidRPr="00444E3D">
              <w:rPr>
                <w:b/>
                <w:sz w:val="18"/>
                <w:szCs w:val="18"/>
              </w:rPr>
              <w:t>)</w:t>
            </w:r>
          </w:p>
        </w:tc>
        <w:tc>
          <w:tcPr>
            <w:tcW w:w="1433" w:type="dxa"/>
            <w:vMerge w:val="restart"/>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Termin wprowadzenia zmiany</w:t>
            </w:r>
            <w:r w:rsidRPr="00444E3D">
              <w:rPr>
                <w:b/>
                <w:sz w:val="18"/>
                <w:szCs w:val="18"/>
                <w:lang w:val="pl-PL"/>
              </w:rPr>
              <w:br/>
              <w:t>(</w:t>
            </w:r>
            <w:r w:rsidRPr="00444E3D">
              <w:rPr>
                <w:b/>
                <w:i/>
                <w:sz w:val="18"/>
                <w:szCs w:val="18"/>
                <w:lang w:val="pl-PL"/>
              </w:rPr>
              <w:t>rrrr-mm-dd</w:t>
            </w:r>
            <w:r w:rsidRPr="00444E3D">
              <w:rPr>
                <w:b/>
                <w:sz w:val="18"/>
                <w:szCs w:val="18"/>
                <w:lang w:val="pl-PL"/>
              </w:rPr>
              <w:t>)</w:t>
            </w:r>
          </w:p>
        </w:tc>
        <w:tc>
          <w:tcPr>
            <w:tcW w:w="1434" w:type="dxa"/>
            <w:vMerge w:val="restart"/>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Czy dla zmian nieznaczących przeprowadzono ocenę ryzyka?</w:t>
            </w:r>
          </w:p>
          <w:p w:rsidR="00957414" w:rsidRPr="00444E3D" w:rsidRDefault="00957414" w:rsidP="00957414">
            <w:pPr>
              <w:pStyle w:val="Akapitzlist"/>
              <w:spacing w:line="240" w:lineRule="auto"/>
              <w:ind w:left="0"/>
              <w:jc w:val="center"/>
              <w:rPr>
                <w:b/>
                <w:sz w:val="18"/>
                <w:szCs w:val="18"/>
              </w:rPr>
            </w:pPr>
            <w:r w:rsidRPr="00444E3D">
              <w:rPr>
                <w:b/>
                <w:sz w:val="18"/>
                <w:szCs w:val="18"/>
              </w:rPr>
              <w:t>(</w:t>
            </w:r>
            <w:r w:rsidRPr="00444E3D">
              <w:rPr>
                <w:b/>
                <w:i/>
                <w:sz w:val="18"/>
                <w:szCs w:val="18"/>
              </w:rPr>
              <w:t>tak, nie, nie dotyczy</w:t>
            </w:r>
            <w:r w:rsidRPr="00444E3D">
              <w:rPr>
                <w:b/>
                <w:sz w:val="18"/>
                <w:szCs w:val="18"/>
              </w:rPr>
              <w:t>)</w:t>
            </w:r>
          </w:p>
        </w:tc>
        <w:tc>
          <w:tcPr>
            <w:tcW w:w="1433" w:type="dxa"/>
            <w:vMerge w:val="restart"/>
          </w:tcPr>
          <w:p w:rsidR="00957414" w:rsidRPr="00444E3D" w:rsidRDefault="00957414" w:rsidP="00957414">
            <w:pPr>
              <w:pStyle w:val="Akapitzlist"/>
              <w:spacing w:line="240" w:lineRule="auto"/>
              <w:ind w:left="0"/>
              <w:jc w:val="center"/>
              <w:rPr>
                <w:b/>
                <w:sz w:val="18"/>
                <w:szCs w:val="18"/>
              </w:rPr>
            </w:pPr>
            <w:r w:rsidRPr="00444E3D">
              <w:rPr>
                <w:b/>
                <w:sz w:val="18"/>
                <w:szCs w:val="18"/>
              </w:rPr>
              <w:t>Środki bezpieczeństwa</w:t>
            </w:r>
          </w:p>
        </w:tc>
        <w:tc>
          <w:tcPr>
            <w:tcW w:w="5435" w:type="dxa"/>
            <w:gridSpan w:val="4"/>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Informacje dotyczące jednostki oceniającej i niezależnej oceny</w:t>
            </w:r>
          </w:p>
        </w:tc>
      </w:tr>
      <w:tr w:rsidR="00957414" w:rsidRPr="00444E3D" w:rsidTr="003F26B5">
        <w:trPr>
          <w:trHeight w:val="1124"/>
        </w:trPr>
        <w:tc>
          <w:tcPr>
            <w:tcW w:w="533" w:type="dxa"/>
            <w:vMerge/>
            <w:vAlign w:val="center"/>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4"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182" w:type="dxa"/>
          </w:tcPr>
          <w:p w:rsidR="00957414" w:rsidRPr="00444E3D" w:rsidRDefault="00957414" w:rsidP="00957414">
            <w:pPr>
              <w:pStyle w:val="Akapitzlist"/>
              <w:spacing w:line="240" w:lineRule="auto"/>
              <w:ind w:left="0"/>
              <w:jc w:val="center"/>
              <w:rPr>
                <w:b/>
                <w:sz w:val="18"/>
                <w:szCs w:val="18"/>
              </w:rPr>
            </w:pPr>
            <w:r w:rsidRPr="00444E3D">
              <w:rPr>
                <w:b/>
                <w:sz w:val="18"/>
                <w:szCs w:val="18"/>
              </w:rPr>
              <w:t>Nazwa jednostki oceniającej</w:t>
            </w:r>
          </w:p>
        </w:tc>
        <w:tc>
          <w:tcPr>
            <w:tcW w:w="1393" w:type="dxa"/>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 xml:space="preserve">Krótkie streszczenie wyników niezależnej oceny </w:t>
            </w:r>
          </w:p>
        </w:tc>
        <w:tc>
          <w:tcPr>
            <w:tcW w:w="1442" w:type="dxa"/>
          </w:tcPr>
          <w:p w:rsidR="00957414" w:rsidRPr="00444E3D" w:rsidRDefault="00957414" w:rsidP="00957414">
            <w:pPr>
              <w:pStyle w:val="Akapitzlist"/>
              <w:spacing w:line="240" w:lineRule="auto"/>
              <w:ind w:left="0"/>
              <w:jc w:val="center"/>
              <w:rPr>
                <w:b/>
                <w:sz w:val="18"/>
                <w:szCs w:val="18"/>
              </w:rPr>
            </w:pPr>
            <w:r w:rsidRPr="00444E3D">
              <w:rPr>
                <w:b/>
                <w:sz w:val="18"/>
                <w:szCs w:val="18"/>
              </w:rPr>
              <w:t>Stwierdzone niezgodności stosowania rozporządzenia 402/2013</w:t>
            </w:r>
          </w:p>
        </w:tc>
        <w:tc>
          <w:tcPr>
            <w:tcW w:w="1418" w:type="dxa"/>
          </w:tcPr>
          <w:p w:rsidR="00957414" w:rsidRPr="00444E3D" w:rsidRDefault="00957414" w:rsidP="00957414">
            <w:pPr>
              <w:pStyle w:val="Akapitzlist"/>
              <w:spacing w:line="240" w:lineRule="auto"/>
              <w:ind w:left="0"/>
              <w:jc w:val="center"/>
              <w:rPr>
                <w:b/>
                <w:sz w:val="18"/>
                <w:szCs w:val="18"/>
              </w:rPr>
            </w:pPr>
            <w:r w:rsidRPr="00444E3D">
              <w:rPr>
                <w:b/>
                <w:sz w:val="18"/>
                <w:szCs w:val="18"/>
              </w:rPr>
              <w:t>Zalecenia jednostki oceniającej</w:t>
            </w: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r w:rsidRPr="00444E3D">
              <w:rPr>
                <w:sz w:val="18"/>
                <w:szCs w:val="18"/>
              </w:rPr>
              <w:t>1.</w:t>
            </w: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r w:rsidRPr="00444E3D">
              <w:rPr>
                <w:sz w:val="18"/>
                <w:szCs w:val="18"/>
              </w:rPr>
              <w:t>2.</w:t>
            </w: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r w:rsidRPr="00444E3D">
              <w:rPr>
                <w:sz w:val="18"/>
                <w:szCs w:val="18"/>
              </w:rPr>
              <w:t>3.</w:t>
            </w: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bl>
    <w:p w:rsidR="00957414" w:rsidRPr="00957414" w:rsidRDefault="00957414" w:rsidP="00957414">
      <w:pPr>
        <w:pStyle w:val="Akapitzlist"/>
        <w:spacing w:after="0" w:line="240" w:lineRule="auto"/>
        <w:ind w:left="1004"/>
        <w:jc w:val="both"/>
        <w:rPr>
          <w:color w:val="365F91" w:themeColor="accent1" w:themeShade="BF"/>
          <w:sz w:val="20"/>
          <w:szCs w:val="20"/>
        </w:rPr>
      </w:pPr>
    </w:p>
    <w:p w:rsidR="00597BD0" w:rsidRPr="006F1C01" w:rsidRDefault="00597BD0" w:rsidP="00957414">
      <w:pPr>
        <w:pStyle w:val="Text1"/>
        <w:spacing w:after="100"/>
        <w:ind w:left="0"/>
        <w:rPr>
          <w:rFonts w:ascii="Lato" w:hAnsi="Lato" w:cs="Arial"/>
          <w:i/>
          <w:color w:val="365F91"/>
          <w:sz w:val="22"/>
          <w:szCs w:val="22"/>
          <w:lang w:val="pl-PL"/>
        </w:rPr>
      </w:pPr>
    </w:p>
    <w:sectPr w:rsidR="00597BD0" w:rsidRPr="006F1C01" w:rsidSect="00957414">
      <w:headerReference w:type="default" r:id="rId13"/>
      <w:footerReference w:type="default" r:id="rId14"/>
      <w:pgSz w:w="16838" w:h="11906" w:orient="landscape"/>
      <w:pgMar w:top="1418" w:right="1276" w:bottom="1418"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28" w:rsidRDefault="00276228">
      <w:r>
        <w:separator/>
      </w:r>
    </w:p>
  </w:endnote>
  <w:endnote w:type="continuationSeparator" w:id="0">
    <w:p w:rsidR="00276228" w:rsidRDefault="002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EUAlbertina-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Default="00422CB7" w:rsidP="00AA01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2CB7" w:rsidRDefault="00422CB7" w:rsidP="003D41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Pr="007E11B6" w:rsidRDefault="00422CB7" w:rsidP="00AA013C">
    <w:pPr>
      <w:pStyle w:val="Stopka"/>
      <w:framePr w:wrap="around" w:vAnchor="text" w:hAnchor="margin" w:xAlign="right" w:y="1"/>
      <w:rPr>
        <w:rStyle w:val="Numerstrony"/>
        <w:rFonts w:ascii="Calibri" w:hAnsi="Calibri"/>
        <w:sz w:val="20"/>
        <w:szCs w:val="20"/>
      </w:rPr>
    </w:pPr>
    <w:r w:rsidRPr="007E11B6">
      <w:rPr>
        <w:rStyle w:val="Numerstrony"/>
        <w:rFonts w:ascii="Calibri" w:hAnsi="Calibri"/>
        <w:sz w:val="20"/>
        <w:szCs w:val="20"/>
      </w:rPr>
      <w:fldChar w:fldCharType="begin"/>
    </w:r>
    <w:r w:rsidRPr="007E11B6">
      <w:rPr>
        <w:rStyle w:val="Numerstrony"/>
        <w:rFonts w:ascii="Calibri" w:hAnsi="Calibri"/>
        <w:sz w:val="20"/>
        <w:szCs w:val="20"/>
      </w:rPr>
      <w:instrText xml:space="preserve">PAGE  </w:instrText>
    </w:r>
    <w:r w:rsidRPr="007E11B6">
      <w:rPr>
        <w:rStyle w:val="Numerstrony"/>
        <w:rFonts w:ascii="Calibri" w:hAnsi="Calibri"/>
        <w:sz w:val="20"/>
        <w:szCs w:val="20"/>
      </w:rPr>
      <w:fldChar w:fldCharType="separate"/>
    </w:r>
    <w:r w:rsidR="00EF424C">
      <w:rPr>
        <w:rStyle w:val="Numerstrony"/>
        <w:rFonts w:ascii="Calibri" w:hAnsi="Calibri"/>
        <w:noProof/>
        <w:sz w:val="20"/>
        <w:szCs w:val="20"/>
      </w:rPr>
      <w:t>19</w:t>
    </w:r>
    <w:r w:rsidRPr="007E11B6">
      <w:rPr>
        <w:rStyle w:val="Numerstrony"/>
        <w:rFonts w:ascii="Calibri" w:hAnsi="Calibri"/>
        <w:sz w:val="20"/>
        <w:szCs w:val="20"/>
      </w:rPr>
      <w:fldChar w:fldCharType="end"/>
    </w:r>
  </w:p>
  <w:p w:rsidR="00422CB7" w:rsidRPr="003C6475" w:rsidRDefault="00422CB7" w:rsidP="003D41EC">
    <w:pPr>
      <w:pStyle w:val="Stopka"/>
      <w:ind w:right="360"/>
      <w:rPr>
        <w:rFonts w:ascii="Lato" w:hAnsi="Lato"/>
        <w:color w:val="1F497D"/>
        <w:sz w:val="16"/>
        <w:szCs w:val="16"/>
        <w:lang w:val="pl-PL"/>
      </w:rPr>
    </w:pPr>
    <w:r>
      <w:rPr>
        <w:rFonts w:ascii="Calibri" w:hAnsi="Calibri"/>
        <w:noProof/>
        <w:color w:val="1F497D"/>
        <w:sz w:val="16"/>
        <w:szCs w:val="16"/>
        <w:lang w:val="pl-PL" w:eastAsia="pl-PL"/>
      </w:rPr>
      <mc:AlternateContent>
        <mc:Choice Requires="wps">
          <w:drawing>
            <wp:anchor distT="0" distB="0" distL="114300" distR="114300" simplePos="0" relativeHeight="251658240" behindDoc="0" locked="0" layoutInCell="1" allowOverlap="1" wp14:anchorId="4675D893" wp14:editId="320261EF">
              <wp:simplePos x="0" y="0"/>
              <wp:positionH relativeFrom="column">
                <wp:posOffset>0</wp:posOffset>
              </wp:positionH>
              <wp:positionV relativeFrom="paragraph">
                <wp:posOffset>-31750</wp:posOffset>
              </wp:positionV>
              <wp:extent cx="5800090" cy="635"/>
              <wp:effectExtent l="9525" t="6350"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F0C17D" id="_x0000_t32" coordsize="21600,21600" o:spt="32" o:oned="t" path="m,l21600,21600e" filled="f">
              <v:path arrowok="t" fillok="f" o:connecttype="none"/>
              <o:lock v:ext="edit" shapetype="t"/>
            </v:shapetype>
            <v:shape id="AutoShape 2" o:spid="_x0000_s1026" type="#_x0000_t32" style="position:absolute;margin-left:0;margin-top:-2.5pt;width:45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" strokecolor="#1f497d" strokeweight="1pt">
              <v:shadow color="#3f3151" offset="1pt"/>
            </v:shape>
          </w:pict>
        </mc:Fallback>
      </mc:AlternateContent>
    </w:r>
    <w:r w:rsidRPr="009373FD">
      <w:rPr>
        <w:color w:val="403152" w:themeColor="accent4" w:themeShade="80"/>
        <w:sz w:val="16"/>
      </w:rPr>
      <w:t xml:space="preserve"> </w:t>
    </w:r>
    <w:r w:rsidRPr="00422CB7">
      <w:rPr>
        <w:rFonts w:ascii="Lato" w:hAnsi="Lato"/>
        <w:color w:val="1F497D" w:themeColor="text2"/>
        <w:sz w:val="16"/>
      </w:rPr>
      <w:t>Wersja 201</w:t>
    </w:r>
    <w:r w:rsidRPr="00422CB7">
      <w:rPr>
        <w:rFonts w:ascii="Lato" w:hAnsi="Lato"/>
        <w:color w:val="1F497D" w:themeColor="text2"/>
        <w:sz w:val="16"/>
        <w:lang w:val="pl-PL"/>
      </w:rPr>
      <w:t>8</w:t>
    </w:r>
    <w:r w:rsidRPr="00422CB7">
      <w:rPr>
        <w:rFonts w:ascii="Lato" w:hAnsi="Lato"/>
        <w:color w:val="1F497D" w:themeColor="text2"/>
        <w:sz w:val="16"/>
      </w:rPr>
      <w:t>-0</w:t>
    </w:r>
    <w:r w:rsidRPr="00422CB7">
      <w:rPr>
        <w:rFonts w:ascii="Lato" w:hAnsi="Lato"/>
        <w:color w:val="1F497D" w:themeColor="text2"/>
        <w:sz w:val="16"/>
        <w:lang w:val="pl-PL"/>
      </w:rPr>
      <w:t>3-2</w:t>
    </w:r>
    <w:r>
      <w:rPr>
        <w:rFonts w:ascii="Lato" w:hAnsi="Lato"/>
        <w:color w:val="1F497D" w:themeColor="text2"/>
        <w:sz w:val="16"/>
        <w:lang w:val="pl-PL"/>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Default="00422CB7" w:rsidP="000068A4">
    <w:pPr>
      <w:pStyle w:val="Stopka"/>
      <w:pBdr>
        <w:top w:val="thinThickSmallGap" w:sz="24" w:space="1" w:color="622423"/>
      </w:pBdr>
      <w:rPr>
        <w:i/>
        <w:sz w:val="20"/>
      </w:rPr>
    </w:pPr>
    <w:r w:rsidRPr="000068A4">
      <w:rPr>
        <w:i/>
        <w:sz w:val="20"/>
      </w:rPr>
      <w:t>Urząd Transportu Kolejowego,</w:t>
    </w:r>
    <w:r>
      <w:rPr>
        <w:i/>
        <w:sz w:val="20"/>
      </w:rPr>
      <w:t xml:space="preserve"> Departament Nadzoru Eksploatacyjnego i Bezpieczeństwa Ruchu,</w:t>
    </w:r>
  </w:p>
  <w:p w:rsidR="00422CB7" w:rsidRDefault="00422CB7" w:rsidP="000068A4">
    <w:pPr>
      <w:pStyle w:val="Stopka"/>
      <w:pBdr>
        <w:top w:val="thinThickSmallGap" w:sz="24" w:space="1" w:color="622423"/>
      </w:pBdr>
      <w:rPr>
        <w:i/>
        <w:sz w:val="20"/>
      </w:rPr>
    </w:pPr>
    <w:r>
      <w:rPr>
        <w:i/>
        <w:sz w:val="20"/>
      </w:rPr>
      <w:t>02 – 938 Warszawa, ul. Chałubińskiego 4</w:t>
    </w:r>
  </w:p>
  <w:p w:rsidR="00422CB7" w:rsidRPr="000068A4" w:rsidRDefault="00422CB7" w:rsidP="000068A4">
    <w:pPr>
      <w:pStyle w:val="Stopka"/>
      <w:pBdr>
        <w:top w:val="thinThickSmallGap" w:sz="24" w:space="1" w:color="622423"/>
      </w:pBdr>
      <w:tabs>
        <w:tab w:val="clear" w:pos="4536"/>
        <w:tab w:val="clear" w:pos="9072"/>
        <w:tab w:val="right" w:pos="9070"/>
      </w:tabs>
      <w:rPr>
        <w:rFonts w:ascii="Cambria" w:hAnsi="Cambria"/>
      </w:rPr>
    </w:pPr>
    <w:r>
      <w:rPr>
        <w:rFonts w:ascii="Arial" w:hAnsi="Arial"/>
        <w:sz w:val="20"/>
      </w:rPr>
      <w:t xml:space="preserve"> </w:t>
    </w:r>
    <w:r>
      <w:rPr>
        <w:rFonts w:ascii="Cambria" w:hAnsi="Cambria"/>
      </w:rPr>
      <w:tab/>
      <w:t xml:space="preserve">Strona </w:t>
    </w:r>
    <w:r>
      <w:fldChar w:fldCharType="begin"/>
    </w:r>
    <w:r>
      <w:instrText xml:space="preserve"> PAGE   \* MERGEFORMAT </w:instrText>
    </w:r>
    <w:r>
      <w:fldChar w:fldCharType="separate"/>
    </w:r>
    <w:r w:rsidRPr="0078490B">
      <w:rPr>
        <w:rFonts w:ascii="Cambria" w:hAnsi="Cambria"/>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Pr="00444E3D" w:rsidRDefault="00422CB7" w:rsidP="00AA013C">
    <w:pPr>
      <w:pStyle w:val="Stopka"/>
      <w:framePr w:wrap="around" w:vAnchor="text" w:hAnchor="margin" w:xAlign="right" w:y="1"/>
      <w:rPr>
        <w:rStyle w:val="Numerstrony"/>
        <w:rFonts w:ascii="Calibri" w:hAnsi="Calibri"/>
        <w:sz w:val="20"/>
        <w:szCs w:val="20"/>
      </w:rPr>
    </w:pPr>
    <w:r w:rsidRPr="00444E3D">
      <w:rPr>
        <w:rStyle w:val="Numerstrony"/>
        <w:rFonts w:ascii="Calibri" w:hAnsi="Calibri"/>
        <w:sz w:val="20"/>
        <w:szCs w:val="20"/>
      </w:rPr>
      <w:fldChar w:fldCharType="begin"/>
    </w:r>
    <w:r w:rsidRPr="00444E3D">
      <w:rPr>
        <w:rStyle w:val="Numerstrony"/>
        <w:rFonts w:ascii="Calibri" w:hAnsi="Calibri"/>
        <w:sz w:val="20"/>
        <w:szCs w:val="20"/>
      </w:rPr>
      <w:instrText xml:space="preserve">PAGE  </w:instrText>
    </w:r>
    <w:r w:rsidRPr="00444E3D">
      <w:rPr>
        <w:rStyle w:val="Numerstrony"/>
        <w:rFonts w:ascii="Calibri" w:hAnsi="Calibri"/>
        <w:sz w:val="20"/>
        <w:szCs w:val="20"/>
      </w:rPr>
      <w:fldChar w:fldCharType="separate"/>
    </w:r>
    <w:r w:rsidR="00EF424C">
      <w:rPr>
        <w:rStyle w:val="Numerstrony"/>
        <w:rFonts w:ascii="Calibri" w:hAnsi="Calibri"/>
        <w:noProof/>
        <w:sz w:val="20"/>
        <w:szCs w:val="20"/>
      </w:rPr>
      <w:t>20</w:t>
    </w:r>
    <w:r w:rsidRPr="00444E3D">
      <w:rPr>
        <w:rStyle w:val="Numerstrony"/>
        <w:rFonts w:ascii="Calibri" w:hAnsi="Calibri"/>
        <w:sz w:val="20"/>
        <w:szCs w:val="20"/>
      </w:rPr>
      <w:fldChar w:fldCharType="end"/>
    </w:r>
  </w:p>
  <w:p w:rsidR="00422CB7" w:rsidRPr="003C6475" w:rsidRDefault="00422CB7" w:rsidP="003D41EC">
    <w:pPr>
      <w:pStyle w:val="Stopka"/>
      <w:ind w:right="360"/>
      <w:rPr>
        <w:rFonts w:ascii="Lato" w:hAnsi="Lato"/>
        <w:color w:val="1F497D"/>
        <w:sz w:val="16"/>
        <w:szCs w:val="16"/>
        <w:lang w:val="pl-PL"/>
      </w:rPr>
    </w:pPr>
    <w:r>
      <w:rPr>
        <w:rFonts w:ascii="Calibri" w:hAnsi="Calibri"/>
        <w:noProof/>
        <w:color w:val="1F497D"/>
        <w:sz w:val="16"/>
        <w:szCs w:val="16"/>
        <w:lang w:val="pl-PL" w:eastAsia="pl-PL"/>
      </w:rPr>
      <mc:AlternateContent>
        <mc:Choice Requires="wps">
          <w:drawing>
            <wp:anchor distT="0" distB="0" distL="114300" distR="114300" simplePos="0" relativeHeight="251662336" behindDoc="0" locked="0" layoutInCell="1" allowOverlap="1" wp14:anchorId="5BF866A0" wp14:editId="6385FAD7">
              <wp:simplePos x="0" y="0"/>
              <wp:positionH relativeFrom="column">
                <wp:posOffset>-3583</wp:posOffset>
              </wp:positionH>
              <wp:positionV relativeFrom="paragraph">
                <wp:posOffset>-34641</wp:posOffset>
              </wp:positionV>
              <wp:extent cx="9123529" cy="635"/>
              <wp:effectExtent l="0" t="0" r="2095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3529"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D5E07D" id="_x0000_t32" coordsize="21600,21600" o:spt="32" o:oned="t" path="m,l21600,21600e" filled="f">
              <v:path arrowok="t" fillok="f" o:connecttype="none"/>
              <o:lock v:ext="edit" shapetype="t"/>
            </v:shapetype>
            <v:shape id="AutoShape 2" o:spid="_x0000_s1026" type="#_x0000_t32" style="position:absolute;margin-left:-.3pt;margin-top:-2.75pt;width:718.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" strokecolor="#1f497d" strokeweight="1pt">
              <v:shadow color="#3f3151" offset="1pt"/>
            </v:shape>
          </w:pict>
        </mc:Fallback>
      </mc:AlternateContent>
    </w:r>
    <w:r w:rsidRPr="009373FD">
      <w:rPr>
        <w:color w:val="403152" w:themeColor="accent4" w:themeShade="80"/>
        <w:sz w:val="16"/>
      </w:rPr>
      <w:t xml:space="preserve"> </w:t>
    </w:r>
    <w:r w:rsidRPr="00196A77">
      <w:rPr>
        <w:rFonts w:ascii="Lato" w:hAnsi="Lato"/>
        <w:color w:val="1F497D" w:themeColor="text2"/>
        <w:sz w:val="16"/>
      </w:rPr>
      <w:t>Wersja 201</w:t>
    </w:r>
    <w:r w:rsidRPr="00196A77">
      <w:rPr>
        <w:rFonts w:ascii="Lato" w:hAnsi="Lato"/>
        <w:color w:val="1F497D" w:themeColor="text2"/>
        <w:sz w:val="16"/>
        <w:lang w:val="pl-PL"/>
      </w:rPr>
      <w:t>8</w:t>
    </w:r>
    <w:r w:rsidRPr="00196A77">
      <w:rPr>
        <w:rFonts w:ascii="Lato" w:hAnsi="Lato"/>
        <w:color w:val="1F497D" w:themeColor="text2"/>
        <w:sz w:val="16"/>
      </w:rPr>
      <w:t>-0</w:t>
    </w:r>
    <w:r w:rsidRPr="00196A77">
      <w:rPr>
        <w:rFonts w:ascii="Lato" w:hAnsi="Lato"/>
        <w:color w:val="1F497D" w:themeColor="text2"/>
        <w:sz w:val="16"/>
        <w:lang w:val="pl-PL"/>
      </w:rPr>
      <w:t>3-2</w:t>
    </w:r>
    <w:r w:rsidR="00196A77" w:rsidRPr="00196A77">
      <w:rPr>
        <w:rFonts w:ascii="Lato" w:hAnsi="Lato"/>
        <w:color w:val="1F497D" w:themeColor="text2"/>
        <w:sz w:val="16"/>
        <w:lang w:val="pl-P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28" w:rsidRDefault="00276228">
      <w:r>
        <w:separator/>
      </w:r>
    </w:p>
  </w:footnote>
  <w:footnote w:type="continuationSeparator" w:id="0">
    <w:p w:rsidR="00276228" w:rsidRDefault="00276228">
      <w:r>
        <w:continuationSeparator/>
      </w:r>
    </w:p>
  </w:footnote>
  <w:footnote w:id="1">
    <w:p w:rsidR="00422CB7" w:rsidRPr="005618BA" w:rsidRDefault="00422CB7" w:rsidP="008D7ED5">
      <w:pPr>
        <w:pStyle w:val="Tekstprzypisudolnego"/>
        <w:rPr>
          <w:rFonts w:ascii="Lato" w:hAnsi="Lato"/>
          <w:color w:val="365F91" w:themeColor="accent1" w:themeShade="BF"/>
          <w:lang w:val="pl-PL"/>
        </w:rPr>
      </w:pPr>
      <w:r w:rsidRPr="005618BA">
        <w:rPr>
          <w:rStyle w:val="Odwoanieprzypisudolnego"/>
          <w:rFonts w:ascii="Lato" w:hAnsi="Lato"/>
          <w:color w:val="365F91" w:themeColor="accent1" w:themeShade="BF"/>
          <w:sz w:val="18"/>
          <w:szCs w:val="18"/>
        </w:rPr>
        <w:footnoteRef/>
      </w:r>
      <w:r w:rsidRPr="005618BA">
        <w:rPr>
          <w:rFonts w:ascii="Lato" w:hAnsi="Lato"/>
          <w:color w:val="365F91" w:themeColor="accent1" w:themeShade="BF"/>
          <w:lang w:val="pl-PL"/>
        </w:rPr>
        <w:t xml:space="preserve"> Wynika z rozporządzenia MT nr 328 w sprawie systemu zarządzania bezpieczeństwem.</w:t>
      </w:r>
    </w:p>
  </w:footnote>
  <w:footnote w:id="2">
    <w:p w:rsidR="00422CB7" w:rsidRPr="005618BA" w:rsidRDefault="00422CB7">
      <w:pPr>
        <w:pStyle w:val="Tekstprzypisudolnego"/>
        <w:rPr>
          <w:rFonts w:ascii="Lato" w:hAnsi="Lato"/>
          <w:color w:val="365F91" w:themeColor="accent1" w:themeShade="BF"/>
          <w:lang w:val="pl-PL"/>
        </w:rPr>
      </w:pPr>
      <w:r w:rsidRPr="005618BA">
        <w:rPr>
          <w:rStyle w:val="Odwoanieprzypisudolnego"/>
          <w:rFonts w:ascii="Lato" w:hAnsi="Lato"/>
          <w:color w:val="365F91" w:themeColor="accent1" w:themeShade="BF"/>
          <w:sz w:val="18"/>
          <w:szCs w:val="18"/>
        </w:rPr>
        <w:footnoteRef/>
      </w:r>
      <w:r w:rsidRPr="005618BA">
        <w:rPr>
          <w:rFonts w:ascii="Lato" w:hAnsi="Lato"/>
          <w:color w:val="365F91" w:themeColor="accent1" w:themeShade="BF"/>
          <w:lang w:val="pl-PL"/>
        </w:rPr>
        <w:t xml:space="preserve"> Wynika z rozporządzenia UE nr 402/2013.</w:t>
      </w:r>
    </w:p>
  </w:footnote>
  <w:footnote w:id="3">
    <w:p w:rsidR="00422CB7" w:rsidRPr="005618BA" w:rsidRDefault="00422CB7">
      <w:pPr>
        <w:pStyle w:val="Tekstprzypisudolnego"/>
        <w:rPr>
          <w:rFonts w:ascii="Lato" w:hAnsi="Lato"/>
          <w:color w:val="365F91" w:themeColor="accent1" w:themeShade="BF"/>
          <w:lang w:val="pl-PL"/>
        </w:rPr>
      </w:pPr>
      <w:r w:rsidRPr="005618BA">
        <w:rPr>
          <w:rStyle w:val="Odwoanieprzypisudolnego"/>
          <w:rFonts w:ascii="Lato" w:hAnsi="Lato"/>
          <w:color w:val="365F91" w:themeColor="accent1" w:themeShade="BF"/>
          <w:sz w:val="18"/>
          <w:szCs w:val="18"/>
        </w:rPr>
        <w:footnoteRef/>
      </w:r>
      <w:r w:rsidRPr="005618BA">
        <w:rPr>
          <w:rFonts w:ascii="Lato" w:hAnsi="Lato"/>
          <w:color w:val="365F91" w:themeColor="accent1" w:themeShade="BF"/>
          <w:lang w:val="pl-PL"/>
        </w:rPr>
        <w:t xml:space="preserve"> Wynika z rozporządzenia UE nr 1078/2012.</w:t>
      </w:r>
    </w:p>
  </w:footnote>
  <w:footnote w:id="4">
    <w:p w:rsidR="00422CB7" w:rsidRPr="00422CB7" w:rsidRDefault="00422CB7" w:rsidP="00734DB8">
      <w:pPr>
        <w:pStyle w:val="Tekstprzypisudolnego"/>
        <w:tabs>
          <w:tab w:val="clear" w:pos="1418"/>
          <w:tab w:val="left" w:pos="142"/>
        </w:tabs>
        <w:ind w:left="142" w:hanging="142"/>
        <w:rPr>
          <w:rFonts w:ascii="Lato" w:hAnsi="Lato"/>
          <w:color w:val="1F497D" w:themeColor="text2"/>
          <w:lang w:val="pl-PL"/>
        </w:rPr>
      </w:pPr>
      <w:r w:rsidRPr="00422CB7">
        <w:rPr>
          <w:rStyle w:val="Odwoanieprzypisudolnego"/>
          <w:rFonts w:ascii="Lato" w:hAnsi="Lato"/>
          <w:color w:val="1F497D" w:themeColor="text2"/>
          <w:sz w:val="18"/>
          <w:szCs w:val="18"/>
        </w:rPr>
        <w:footnoteRef/>
      </w:r>
      <w:r w:rsidRPr="00422CB7">
        <w:rPr>
          <w:rFonts w:ascii="Lato" w:hAnsi="Lato"/>
          <w:color w:val="1F497D" w:themeColor="text2"/>
          <w:lang w:val="pl-PL"/>
        </w:rPr>
        <w:t xml:space="preserve"> </w:t>
      </w:r>
      <w:r w:rsidRPr="00422CB7">
        <w:rPr>
          <w:rFonts w:ascii="Lato" w:hAnsi="Lato" w:cs="Arial"/>
          <w:color w:val="1F497D" w:themeColor="text2"/>
          <w:lang w:val="pl-PL"/>
        </w:rPr>
        <w:t>Należy uwzględnić maszynistów prowadzących pociągi, w tym lokomotywy, lokomotywy manewrowe, pociągi robocze (budowlane), kolejowe pojazdy specjalne lub pociągi przeznaczone do kolejowego przewozu pasażerów lub towarów.</w:t>
      </w:r>
    </w:p>
  </w:footnote>
  <w:footnote w:id="5">
    <w:p w:rsidR="00422CB7" w:rsidRPr="00422CB7" w:rsidRDefault="00422CB7" w:rsidP="00903886">
      <w:pPr>
        <w:pStyle w:val="Tekstprzypisudolnego"/>
        <w:tabs>
          <w:tab w:val="clear" w:pos="1418"/>
          <w:tab w:val="left" w:pos="-2410"/>
        </w:tabs>
        <w:ind w:left="142" w:hanging="142"/>
        <w:jc w:val="left"/>
        <w:rPr>
          <w:color w:val="1F497D" w:themeColor="text2"/>
          <w:lang w:val="pl-PL"/>
        </w:rPr>
      </w:pPr>
      <w:r w:rsidRPr="00422CB7">
        <w:rPr>
          <w:rStyle w:val="Odwoanieprzypisudolnego"/>
          <w:i/>
          <w:color w:val="1F497D" w:themeColor="text2"/>
          <w:sz w:val="18"/>
          <w:szCs w:val="18"/>
        </w:rPr>
        <w:footnoteRef/>
      </w:r>
      <w:r w:rsidRPr="00422CB7">
        <w:rPr>
          <w:color w:val="1F497D" w:themeColor="text2"/>
          <w:lang w:val="pl-PL"/>
        </w:rPr>
        <w:t xml:space="preserve"> </w:t>
      </w:r>
      <w:r w:rsidRPr="00422CB7">
        <w:rPr>
          <w:rFonts w:ascii="Calibri" w:hAnsi="Calibri"/>
          <w:color w:val="1F497D" w:themeColor="text2"/>
          <w:lang w:val="pl-PL"/>
        </w:rPr>
        <w:t>Statystyki CSI odnoszą się tylko do taboru w ruchu, z wyjątkiem pożarów taboru kolejowego oraz wypadków związanych z transportem towarów niebezpiecznych.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Default="00422CB7" w:rsidP="006C5FA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2CB7" w:rsidRDefault="00422CB7" w:rsidP="00011B2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Default="00422CB7"/>
  <w:tbl>
    <w:tblPr>
      <w:tblW w:w="0" w:type="auto"/>
      <w:tblLook w:val="04A0" w:firstRow="1" w:lastRow="0" w:firstColumn="1" w:lastColumn="0" w:noHBand="0" w:noVBand="1"/>
    </w:tblPr>
    <w:tblGrid>
      <w:gridCol w:w="6069"/>
      <w:gridCol w:w="3001"/>
    </w:tblGrid>
    <w:tr w:rsidR="00422CB7" w:rsidRPr="007E11B6" w:rsidTr="00A12CDF">
      <w:tc>
        <w:tcPr>
          <w:tcW w:w="6204" w:type="dxa"/>
          <w:shd w:val="clear" w:color="auto" w:fill="auto"/>
        </w:tcPr>
        <w:p w:rsidR="00422CB7" w:rsidRPr="007E11B6" w:rsidRDefault="00422CB7" w:rsidP="00E078F4">
          <w:pPr>
            <w:pStyle w:val="Nagwek"/>
            <w:rPr>
              <w:rFonts w:ascii="Lato" w:hAnsi="Lato"/>
              <w:b/>
              <w:lang w:val="pl-PL" w:eastAsia="pl-PL"/>
            </w:rPr>
          </w:pPr>
          <w:r w:rsidRPr="007E11B6">
            <w:rPr>
              <w:rFonts w:ascii="Lato" w:hAnsi="Lato"/>
              <w:b/>
              <w:lang w:val="pl-PL" w:eastAsia="pl-PL"/>
            </w:rPr>
            <w:t>RAPORT W SPRAWIE BEZPIECZEŃSTWA</w:t>
          </w:r>
        </w:p>
      </w:tc>
      <w:tc>
        <w:tcPr>
          <w:tcW w:w="3082" w:type="dxa"/>
          <w:shd w:val="clear" w:color="auto" w:fill="auto"/>
          <w:vAlign w:val="bottom"/>
        </w:tcPr>
        <w:p w:rsidR="00422CB7" w:rsidRPr="007E11B6" w:rsidRDefault="00422CB7" w:rsidP="00957414">
          <w:pPr>
            <w:pStyle w:val="Nagwek"/>
            <w:jc w:val="right"/>
            <w:rPr>
              <w:rFonts w:ascii="Lato" w:hAnsi="Lato"/>
              <w:lang w:val="pl-PL" w:eastAsia="pl-PL"/>
            </w:rPr>
          </w:pPr>
          <w:r w:rsidRPr="007E11B6">
            <w:rPr>
              <w:rFonts w:ascii="Lato" w:hAnsi="Lato"/>
              <w:lang w:val="pl-PL" w:eastAsia="pl-PL"/>
            </w:rPr>
            <w:t>ROK 2017</w:t>
          </w:r>
        </w:p>
      </w:tc>
    </w:tr>
  </w:tbl>
  <w:p w:rsidR="00422CB7" w:rsidRDefault="00422CB7" w:rsidP="00903870">
    <w:pPr>
      <w:pStyle w:val="Nagwek"/>
    </w:pPr>
    <w:r>
      <w:rPr>
        <w:noProof/>
        <w:lang w:val="pl-PL" w:eastAsia="pl-PL"/>
      </w:rPr>
      <mc:AlternateContent>
        <mc:Choice Requires="wps">
          <w:drawing>
            <wp:anchor distT="0" distB="0" distL="114300" distR="114300" simplePos="0" relativeHeight="251657216" behindDoc="0" locked="0" layoutInCell="1" allowOverlap="1" wp14:anchorId="12204F7B" wp14:editId="7C95E68A">
              <wp:simplePos x="0" y="0"/>
              <wp:positionH relativeFrom="column">
                <wp:posOffset>-26670</wp:posOffset>
              </wp:positionH>
              <wp:positionV relativeFrom="paragraph">
                <wp:posOffset>18415</wp:posOffset>
              </wp:positionV>
              <wp:extent cx="5800090" cy="635"/>
              <wp:effectExtent l="11430" t="8890" r="825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9704CD" id="_x0000_t32" coordsize="21600,21600" o:spt="32" o:oned="t" path="m,l21600,21600e" filled="f">
              <v:path arrowok="t" fillok="f" o:connecttype="none"/>
              <o:lock v:ext="edit" shapetype="t"/>
            </v:shapetype>
            <v:shape id="AutoShape 1" o:spid="_x0000_s1026" type="#_x0000_t32" style="position:absolute;margin-left:-2.1pt;margin-top:1.45pt;width:45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" strokecolor="#1f497d" strokeweight="1pt">
              <v:shadow color="#3f3151"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B7" w:rsidRDefault="00422CB7"/>
  <w:tbl>
    <w:tblPr>
      <w:tblW w:w="0" w:type="auto"/>
      <w:tblLook w:val="04A0" w:firstRow="1" w:lastRow="0" w:firstColumn="1" w:lastColumn="0" w:noHBand="0" w:noVBand="1"/>
    </w:tblPr>
    <w:tblGrid>
      <w:gridCol w:w="7977"/>
      <w:gridCol w:w="6451"/>
    </w:tblGrid>
    <w:tr w:rsidR="00422CB7" w:rsidRPr="00444E3D" w:rsidTr="00572B6E">
      <w:tc>
        <w:tcPr>
          <w:tcW w:w="8046" w:type="dxa"/>
          <w:shd w:val="clear" w:color="auto" w:fill="auto"/>
        </w:tcPr>
        <w:p w:rsidR="00422CB7" w:rsidRPr="00444E3D" w:rsidRDefault="00422CB7" w:rsidP="00E078F4">
          <w:pPr>
            <w:pStyle w:val="Nagwek"/>
            <w:rPr>
              <w:rFonts w:ascii="Lato" w:hAnsi="Lato"/>
              <w:b/>
              <w:lang w:val="pl-PL" w:eastAsia="pl-PL"/>
            </w:rPr>
          </w:pPr>
          <w:r w:rsidRPr="00444E3D">
            <w:rPr>
              <w:rFonts w:ascii="Lato" w:hAnsi="Lato"/>
              <w:b/>
              <w:lang w:val="pl-PL" w:eastAsia="pl-PL"/>
            </w:rPr>
            <w:t>RAPORT W SPRAWIE BEZPIECZEŃSTWA</w:t>
          </w:r>
        </w:p>
      </w:tc>
      <w:tc>
        <w:tcPr>
          <w:tcW w:w="6521" w:type="dxa"/>
          <w:shd w:val="clear" w:color="auto" w:fill="auto"/>
          <w:vAlign w:val="bottom"/>
        </w:tcPr>
        <w:p w:rsidR="00422CB7" w:rsidRPr="00444E3D" w:rsidRDefault="00422CB7" w:rsidP="00957414">
          <w:pPr>
            <w:pStyle w:val="Nagwek"/>
            <w:jc w:val="right"/>
            <w:rPr>
              <w:rFonts w:ascii="Lato" w:hAnsi="Lato"/>
              <w:lang w:val="pl-PL" w:eastAsia="pl-PL"/>
            </w:rPr>
          </w:pPr>
          <w:r w:rsidRPr="00444E3D">
            <w:rPr>
              <w:rFonts w:ascii="Lato" w:hAnsi="Lato"/>
              <w:lang w:val="pl-PL" w:eastAsia="pl-PL"/>
            </w:rPr>
            <w:t>ROK 2017</w:t>
          </w:r>
        </w:p>
      </w:tc>
    </w:tr>
  </w:tbl>
  <w:p w:rsidR="00422CB7" w:rsidRDefault="00422CB7" w:rsidP="00903870">
    <w:pPr>
      <w:pStyle w:val="Nagwek"/>
    </w:pPr>
    <w:r>
      <w:rPr>
        <w:noProof/>
        <w:lang w:val="pl-PL" w:eastAsia="pl-PL"/>
      </w:rPr>
      <mc:AlternateContent>
        <mc:Choice Requires="wps">
          <w:drawing>
            <wp:anchor distT="0" distB="0" distL="114300" distR="114300" simplePos="0" relativeHeight="251660288" behindDoc="0" locked="0" layoutInCell="1" allowOverlap="1" wp14:anchorId="22D90036" wp14:editId="79E9D85A">
              <wp:simplePos x="0" y="0"/>
              <wp:positionH relativeFrom="column">
                <wp:posOffset>-24054</wp:posOffset>
              </wp:positionH>
              <wp:positionV relativeFrom="paragraph">
                <wp:posOffset>14510</wp:posOffset>
              </wp:positionV>
              <wp:extent cx="9198591" cy="635"/>
              <wp:effectExtent l="0" t="0" r="22225"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8591"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E0CCDB" id="_x0000_t32" coordsize="21600,21600" o:spt="32" o:oned="t" path="m,l21600,21600e" filled="f">
              <v:path arrowok="t" fillok="f" o:connecttype="none"/>
              <o:lock v:ext="edit" shapetype="t"/>
            </v:shapetype>
            <v:shape id="AutoShape 1" o:spid="_x0000_s1026" type="#_x0000_t32" style="position:absolute;margin-left:-1.9pt;margin-top:1.15pt;width:724.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" strokecolor="#1f497d" strokeweight="1pt">
              <v:shadow color="#3f3151"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6B"/>
    <w:multiLevelType w:val="hybridMultilevel"/>
    <w:tmpl w:val="D472C634"/>
    <w:lvl w:ilvl="0" w:tplc="04090001">
      <w:start w:val="1"/>
      <w:numFmt w:val="bullet"/>
      <w:lvlText w:val=""/>
      <w:lvlJc w:val="left"/>
      <w:pPr>
        <w:ind w:left="42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5B17E1"/>
    <w:multiLevelType w:val="hybridMultilevel"/>
    <w:tmpl w:val="7E50410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C6588"/>
    <w:multiLevelType w:val="hybridMultilevel"/>
    <w:tmpl w:val="63A29AA4"/>
    <w:lvl w:ilvl="0" w:tplc="C0C61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E31B8"/>
    <w:multiLevelType w:val="hybridMultilevel"/>
    <w:tmpl w:val="59E4DC4E"/>
    <w:lvl w:ilvl="0" w:tplc="041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EC55F36"/>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EE047E9"/>
    <w:multiLevelType w:val="hybridMultilevel"/>
    <w:tmpl w:val="C5D40C40"/>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41796C"/>
    <w:multiLevelType w:val="multilevel"/>
    <w:tmpl w:val="A6E8B1D0"/>
    <w:lvl w:ilvl="0">
      <w:start w:val="1"/>
      <w:numFmt w:val="decimal"/>
      <w:pStyle w:val="Ueber1"/>
      <w:lvlText w:val="%1"/>
      <w:lvlJc w:val="left"/>
      <w:pPr>
        <w:tabs>
          <w:tab w:val="num" w:pos="567"/>
        </w:tabs>
        <w:ind w:left="567" w:hanging="567"/>
      </w:pPr>
      <w:rPr>
        <w:rFonts w:ascii="Arial" w:hAnsi="Arial" w:hint="default"/>
        <w:b/>
        <w:i w:val="0"/>
        <w:sz w:val="28"/>
        <w:szCs w:val="28"/>
      </w:rPr>
    </w:lvl>
    <w:lvl w:ilvl="1">
      <w:start w:val="1"/>
      <w:numFmt w:val="decimal"/>
      <w:pStyle w:val="Ueber2"/>
      <w:lvlText w:val="%1.%2"/>
      <w:lvlJc w:val="left"/>
      <w:pPr>
        <w:tabs>
          <w:tab w:val="num" w:pos="907"/>
        </w:tabs>
        <w:ind w:left="907" w:hanging="567"/>
      </w:pPr>
      <w:rPr>
        <w:rFonts w:ascii="Arial" w:hAnsi="Arial" w:hint="default"/>
        <w:b/>
        <w:i/>
        <w:sz w:val="28"/>
        <w:szCs w:val="28"/>
      </w:rPr>
    </w:lvl>
    <w:lvl w:ilvl="2">
      <w:start w:val="1"/>
      <w:numFmt w:val="decimal"/>
      <w:pStyle w:val="Ueber3"/>
      <w:lvlText w:val="%1.%2.%3"/>
      <w:lvlJc w:val="left"/>
      <w:pPr>
        <w:tabs>
          <w:tab w:val="num" w:pos="1418"/>
        </w:tabs>
        <w:ind w:left="1418" w:hanging="738"/>
      </w:pPr>
      <w:rPr>
        <w:rFonts w:ascii="Arial" w:hAnsi="Arial" w:hint="default"/>
        <w:b/>
        <w:i w:val="0"/>
        <w:sz w:val="24"/>
        <w:szCs w:val="24"/>
      </w:rPr>
    </w:lvl>
    <w:lvl w:ilvl="3">
      <w:start w:val="1"/>
      <w:numFmt w:val="decimal"/>
      <w:lvlText w:val="%1.%2.%3.%4."/>
      <w:lvlJc w:val="left"/>
      <w:pPr>
        <w:tabs>
          <w:tab w:val="num" w:pos="3220"/>
        </w:tabs>
        <w:ind w:left="2068" w:hanging="648"/>
      </w:pPr>
      <w:rPr>
        <w:rFonts w:hint="default"/>
      </w:rPr>
    </w:lvl>
    <w:lvl w:ilvl="4">
      <w:start w:val="1"/>
      <w:numFmt w:val="decimal"/>
      <w:lvlText w:val="%1.%2.%3.%4.%5."/>
      <w:lvlJc w:val="left"/>
      <w:pPr>
        <w:tabs>
          <w:tab w:val="num" w:pos="3940"/>
        </w:tabs>
        <w:ind w:left="2572" w:hanging="792"/>
      </w:pPr>
      <w:rPr>
        <w:rFonts w:hint="default"/>
      </w:rPr>
    </w:lvl>
    <w:lvl w:ilvl="5">
      <w:start w:val="1"/>
      <w:numFmt w:val="decimal"/>
      <w:lvlText w:val="%1.%2.%3.%4.%5.%6."/>
      <w:lvlJc w:val="left"/>
      <w:pPr>
        <w:tabs>
          <w:tab w:val="num" w:pos="5020"/>
        </w:tabs>
        <w:ind w:left="3076" w:hanging="936"/>
      </w:pPr>
      <w:rPr>
        <w:rFonts w:hint="default"/>
      </w:rPr>
    </w:lvl>
    <w:lvl w:ilvl="6">
      <w:start w:val="1"/>
      <w:numFmt w:val="decimal"/>
      <w:lvlText w:val="%1.%2.%3.%4.%5.%6.%7."/>
      <w:lvlJc w:val="left"/>
      <w:pPr>
        <w:tabs>
          <w:tab w:val="num" w:pos="5740"/>
        </w:tabs>
        <w:ind w:left="3580" w:hanging="1080"/>
      </w:pPr>
      <w:rPr>
        <w:rFonts w:hint="default"/>
      </w:rPr>
    </w:lvl>
    <w:lvl w:ilvl="7">
      <w:start w:val="1"/>
      <w:numFmt w:val="decimal"/>
      <w:lvlText w:val="%1.%2.%3.%4.%5.%6.%7.%8."/>
      <w:lvlJc w:val="left"/>
      <w:pPr>
        <w:tabs>
          <w:tab w:val="num" w:pos="6460"/>
        </w:tabs>
        <w:ind w:left="4084" w:hanging="1224"/>
      </w:pPr>
      <w:rPr>
        <w:rFonts w:hint="default"/>
      </w:rPr>
    </w:lvl>
    <w:lvl w:ilvl="8">
      <w:start w:val="1"/>
      <w:numFmt w:val="decimal"/>
      <w:lvlText w:val="%1.%2.%3.%4.%5.%6.%7.%8.%9."/>
      <w:lvlJc w:val="left"/>
      <w:pPr>
        <w:tabs>
          <w:tab w:val="num" w:pos="7180"/>
        </w:tabs>
        <w:ind w:left="4660" w:hanging="1440"/>
      </w:pPr>
      <w:rPr>
        <w:rFonts w:hint="default"/>
      </w:rPr>
    </w:lvl>
  </w:abstractNum>
  <w:abstractNum w:abstractNumId="7" w15:restartNumberingAfterBreak="0">
    <w:nsid w:val="174F6E9F"/>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CCF79A7"/>
    <w:multiLevelType w:val="hybridMultilevel"/>
    <w:tmpl w:val="595C95AE"/>
    <w:lvl w:ilvl="0" w:tplc="9C04EA4E">
      <w:start w:val="1"/>
      <w:numFmt w:val="decimal"/>
      <w:pStyle w:val="Nagwek4"/>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1E3877B2"/>
    <w:multiLevelType w:val="hybridMultilevel"/>
    <w:tmpl w:val="608E9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776A9A"/>
    <w:multiLevelType w:val="hybridMultilevel"/>
    <w:tmpl w:val="F6526834"/>
    <w:lvl w:ilvl="0" w:tplc="BD9A337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2833D6D"/>
    <w:multiLevelType w:val="multilevel"/>
    <w:tmpl w:val="88545EFC"/>
    <w:lvl w:ilvl="0">
      <w:start w:val="1"/>
      <w:numFmt w:val="decimal"/>
      <w:pStyle w:val="Tabelki"/>
      <w:lvlText w:val="Tab. %1."/>
      <w:lvlJc w:val="left"/>
      <w:pPr>
        <w:ind w:left="644"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B01B43"/>
    <w:multiLevelType w:val="hybridMultilevel"/>
    <w:tmpl w:val="1AF454A8"/>
    <w:lvl w:ilvl="0" w:tplc="040C000D">
      <w:start w:val="1"/>
      <w:numFmt w:val="bullet"/>
      <w:lvlText w:val=""/>
      <w:lvlJc w:val="left"/>
      <w:pPr>
        <w:ind w:left="2487" w:hanging="360"/>
      </w:pPr>
      <w:rPr>
        <w:rFonts w:ascii="Wingdings" w:hAnsi="Wingdings" w:hint="default"/>
      </w:rPr>
    </w:lvl>
    <w:lvl w:ilvl="1" w:tplc="DA2207A2">
      <w:start w:val="1"/>
      <w:numFmt w:val="bullet"/>
      <w:lvlText w:val=""/>
      <w:lvlJc w:val="left"/>
      <w:pPr>
        <w:tabs>
          <w:tab w:val="num" w:pos="3207"/>
        </w:tabs>
        <w:ind w:left="3207" w:hanging="360"/>
      </w:pPr>
      <w:rPr>
        <w:rFonts w:ascii="Symbol" w:hAnsi="Symbol" w:hint="default"/>
        <w:color w:val="auto"/>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3" w15:restartNumberingAfterBreak="0">
    <w:nsid w:val="271A425D"/>
    <w:multiLevelType w:val="hybridMultilevel"/>
    <w:tmpl w:val="6DA016E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09C1D6E"/>
    <w:multiLevelType w:val="hybridMultilevel"/>
    <w:tmpl w:val="7AF23544"/>
    <w:lvl w:ilvl="0" w:tplc="040C0003">
      <w:start w:val="1"/>
      <w:numFmt w:val="bullet"/>
      <w:lvlText w:val="o"/>
      <w:lvlJc w:val="left"/>
      <w:pPr>
        <w:ind w:left="1440" w:hanging="360"/>
      </w:pPr>
      <w:rPr>
        <w:rFonts w:ascii="Courier New" w:hAnsi="Courier New" w:cs="Courier New" w:hint="default"/>
      </w:rPr>
    </w:lvl>
    <w:lvl w:ilvl="1" w:tplc="0415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E516FB"/>
    <w:multiLevelType w:val="hybridMultilevel"/>
    <w:tmpl w:val="9274F820"/>
    <w:lvl w:ilvl="0" w:tplc="0409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BDB75AC"/>
    <w:multiLevelType w:val="hybridMultilevel"/>
    <w:tmpl w:val="1A686282"/>
    <w:lvl w:ilvl="0" w:tplc="6E3C7964">
      <w:start w:val="2"/>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4418E"/>
    <w:multiLevelType w:val="hybridMultilevel"/>
    <w:tmpl w:val="321A7C9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D8848F9"/>
    <w:multiLevelType w:val="hybridMultilevel"/>
    <w:tmpl w:val="33A6B5D0"/>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601FEB"/>
    <w:multiLevelType w:val="hybridMultilevel"/>
    <w:tmpl w:val="417CBE26"/>
    <w:lvl w:ilvl="0" w:tplc="04150001">
      <w:start w:val="1"/>
      <w:numFmt w:val="bullet"/>
      <w:lvlText w:val=""/>
      <w:lvlJc w:val="left"/>
      <w:pPr>
        <w:ind w:left="1996" w:hanging="360"/>
      </w:pPr>
      <w:rPr>
        <w:rFonts w:ascii="Symbol" w:hAnsi="Symbol" w:hint="default"/>
        <w:sz w:val="20"/>
      </w:rPr>
    </w:lvl>
    <w:lvl w:ilvl="1" w:tplc="5A30696C">
      <w:start w:val="1"/>
      <w:numFmt w:val="bullet"/>
      <w:lvlText w:val="–"/>
      <w:lvlJc w:val="left"/>
      <w:pPr>
        <w:ind w:left="2716" w:hanging="360"/>
      </w:pPr>
      <w:rPr>
        <w:rFonts w:ascii="Courier New" w:hAnsi="Courier New" w:hint="default"/>
        <w:sz w:val="20"/>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EE87ACC"/>
    <w:multiLevelType w:val="hybridMultilevel"/>
    <w:tmpl w:val="384C367A"/>
    <w:lvl w:ilvl="0" w:tplc="AC282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F21142E"/>
    <w:multiLevelType w:val="hybridMultilevel"/>
    <w:tmpl w:val="B0DC9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65F95"/>
    <w:multiLevelType w:val="hybridMultilevel"/>
    <w:tmpl w:val="29A4C218"/>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C31936"/>
    <w:multiLevelType w:val="hybridMultilevel"/>
    <w:tmpl w:val="A8F66F20"/>
    <w:lvl w:ilvl="0" w:tplc="9660822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4FA76D7F"/>
    <w:multiLevelType w:val="multilevel"/>
    <w:tmpl w:val="34620C5C"/>
    <w:lvl w:ilvl="0">
      <w:start w:val="1"/>
      <w:numFmt w:val="decimal"/>
      <w:lvlText w:val="%1."/>
      <w:lvlJc w:val="left"/>
      <w:pPr>
        <w:ind w:left="720" w:hanging="360"/>
      </w:pPr>
      <w:rPr>
        <w:rFonts w:hint="default"/>
        <w:i w:val="0"/>
      </w:rPr>
    </w:lvl>
    <w:lvl w:ilvl="1">
      <w:start w:val="1"/>
      <w:numFmt w:val="decimal"/>
      <w:pStyle w:val="Podpunkty"/>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5" w15:restartNumberingAfterBreak="0">
    <w:nsid w:val="50F57CCF"/>
    <w:multiLevelType w:val="hybridMultilevel"/>
    <w:tmpl w:val="A4CCB6B2"/>
    <w:lvl w:ilvl="0" w:tplc="59E6650A">
      <w:start w:val="1"/>
      <w:numFmt w:val="decimal"/>
      <w:lvlText w:val="%1."/>
      <w:lvlJc w:val="righ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D07F1"/>
    <w:multiLevelType w:val="hybridMultilevel"/>
    <w:tmpl w:val="0D360D2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E489F"/>
    <w:multiLevelType w:val="hybridMultilevel"/>
    <w:tmpl w:val="B02E6730"/>
    <w:lvl w:ilvl="0" w:tplc="1E32C99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86776"/>
    <w:multiLevelType w:val="hybridMultilevel"/>
    <w:tmpl w:val="CD6AE0C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2C2644"/>
    <w:multiLevelType w:val="hybridMultilevel"/>
    <w:tmpl w:val="7D16549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900E0B"/>
    <w:multiLevelType w:val="hybridMultilevel"/>
    <w:tmpl w:val="E9C00856"/>
    <w:lvl w:ilvl="0" w:tplc="F01872D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A52034"/>
    <w:multiLevelType w:val="hybridMultilevel"/>
    <w:tmpl w:val="4E267C1E"/>
    <w:lvl w:ilvl="0" w:tplc="DA2207A2">
      <w:start w:val="1"/>
      <w:numFmt w:val="bullet"/>
      <w:lvlText w:val=""/>
      <w:lvlJc w:val="left"/>
      <w:pPr>
        <w:ind w:left="256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2" w15:restartNumberingAfterBreak="0">
    <w:nsid w:val="6CC938AB"/>
    <w:multiLevelType w:val="hybridMultilevel"/>
    <w:tmpl w:val="78D297A4"/>
    <w:lvl w:ilvl="0" w:tplc="E7462F68">
      <w:start w:val="1"/>
      <w:numFmt w:val="upp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467F3"/>
    <w:multiLevelType w:val="multilevel"/>
    <w:tmpl w:val="760ADE04"/>
    <w:lvl w:ilvl="0">
      <w:start w:val="1"/>
      <w:numFmt w:val="decimal"/>
      <w:pStyle w:val="Listawielopoziomowa"/>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4" w15:restartNumberingAfterBreak="0">
    <w:nsid w:val="6FF25D76"/>
    <w:multiLevelType w:val="hybridMultilevel"/>
    <w:tmpl w:val="86806E52"/>
    <w:lvl w:ilvl="0" w:tplc="FDB0060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E62333"/>
    <w:multiLevelType w:val="hybridMultilevel"/>
    <w:tmpl w:val="0CFA4756"/>
    <w:lvl w:ilvl="0" w:tplc="0415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6" w15:restartNumberingAfterBreak="0">
    <w:nsid w:val="749F5689"/>
    <w:multiLevelType w:val="hybridMultilevel"/>
    <w:tmpl w:val="3746F280"/>
    <w:lvl w:ilvl="0" w:tplc="0409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79A15982"/>
    <w:multiLevelType w:val="multilevel"/>
    <w:tmpl w:val="0264181C"/>
    <w:lvl w:ilvl="0">
      <w:start w:val="1"/>
      <w:numFmt w:val="lowerLetter"/>
      <w:lvlRestart w:val="0"/>
      <w:pStyle w:val="BodyofText"/>
      <w:lvlText w:val="(%1)"/>
      <w:lvlJc w:val="left"/>
      <w:pPr>
        <w:tabs>
          <w:tab w:val="num" w:pos="1844"/>
        </w:tabs>
        <w:ind w:left="1844" w:hanging="426"/>
      </w:pPr>
      <w:rPr>
        <w:rFonts w:hint="default"/>
      </w:rPr>
    </w:lvl>
    <w:lvl w:ilvl="1">
      <w:start w:val="1"/>
      <w:numFmt w:val="decimal"/>
      <w:lvlText w:val="(%2)"/>
      <w:lvlJc w:val="left"/>
      <w:pPr>
        <w:tabs>
          <w:tab w:val="num" w:pos="2269"/>
        </w:tabs>
        <w:ind w:left="2269" w:hanging="425"/>
      </w:pPr>
      <w:rPr>
        <w:rFonts w:hint="default"/>
      </w:rPr>
    </w:lvl>
    <w:lvl w:ilvl="2">
      <w:start w:val="1"/>
      <w:numFmt w:val="lowerRoman"/>
      <w:lvlText w:val="(%3)"/>
      <w:lvlJc w:val="left"/>
      <w:pPr>
        <w:tabs>
          <w:tab w:val="num" w:pos="2694"/>
        </w:tabs>
        <w:ind w:left="2694" w:hanging="425"/>
      </w:pPr>
      <w:rPr>
        <w:rFonts w:hint="default"/>
      </w:rPr>
    </w:lvl>
    <w:lvl w:ilvl="3">
      <w:start w:val="1"/>
      <w:numFmt w:val="bullet"/>
      <w:lvlText w:val=""/>
      <w:lvlJc w:val="left"/>
      <w:pPr>
        <w:tabs>
          <w:tab w:val="num" w:pos="3119"/>
        </w:tabs>
        <w:ind w:left="3119" w:hanging="425"/>
      </w:pPr>
      <w:rPr>
        <w:rFonts w:ascii="Wingdings" w:hAnsi="Wingdings" w:hint="default"/>
        <w:color w:val="auto"/>
      </w:rPr>
    </w:lvl>
    <w:lvl w:ilvl="4">
      <w:start w:val="1"/>
      <w:numFmt w:val="bullet"/>
      <w:lvlText w:val=""/>
      <w:lvlJc w:val="left"/>
      <w:pPr>
        <w:tabs>
          <w:tab w:val="num" w:pos="3544"/>
        </w:tabs>
        <w:ind w:left="3544" w:hanging="425"/>
      </w:pPr>
      <w:rPr>
        <w:rFonts w:ascii="Wingdings" w:hAnsi="Wingdings" w:hint="default"/>
        <w:color w:val="auto"/>
      </w:rPr>
    </w:lvl>
    <w:lvl w:ilvl="5">
      <w:start w:val="1"/>
      <w:numFmt w:val="bullet"/>
      <w:lvlText w:val=""/>
      <w:lvlJc w:val="left"/>
      <w:pPr>
        <w:tabs>
          <w:tab w:val="num" w:pos="3970"/>
        </w:tabs>
        <w:ind w:left="3970" w:hanging="426"/>
      </w:pPr>
      <w:rPr>
        <w:rFonts w:ascii="Wingdings" w:hAnsi="Wingdings" w:hint="default"/>
        <w:color w:val="auto"/>
      </w:rPr>
    </w:lvl>
    <w:lvl w:ilvl="6">
      <w:start w:val="1"/>
      <w:numFmt w:val="bullet"/>
      <w:lvlText w:val=""/>
      <w:lvlJc w:val="left"/>
      <w:pPr>
        <w:tabs>
          <w:tab w:val="num" w:pos="4395"/>
        </w:tabs>
        <w:ind w:left="4395" w:hanging="425"/>
      </w:pPr>
      <w:rPr>
        <w:rFonts w:ascii="Wingdings" w:hAnsi="Wingdings" w:hint="default"/>
        <w:color w:val="auto"/>
      </w:rPr>
    </w:lvl>
    <w:lvl w:ilvl="7">
      <w:start w:val="1"/>
      <w:numFmt w:val="bullet"/>
      <w:lvlText w:val=""/>
      <w:lvlJc w:val="left"/>
      <w:pPr>
        <w:tabs>
          <w:tab w:val="num" w:pos="4820"/>
        </w:tabs>
        <w:ind w:left="4820" w:hanging="425"/>
      </w:pPr>
      <w:rPr>
        <w:rFonts w:ascii="Wingdings" w:hAnsi="Wingdings" w:hint="default"/>
        <w:color w:val="auto"/>
      </w:rPr>
    </w:lvl>
    <w:lvl w:ilvl="8">
      <w:start w:val="1"/>
      <w:numFmt w:val="bullet"/>
      <w:lvlText w:val=""/>
      <w:lvlJc w:val="left"/>
      <w:pPr>
        <w:tabs>
          <w:tab w:val="num" w:pos="5245"/>
        </w:tabs>
        <w:ind w:left="5245" w:hanging="425"/>
      </w:pPr>
      <w:rPr>
        <w:rFonts w:ascii="Wingdings" w:hAnsi="Wingdings" w:hint="default"/>
        <w:color w:val="auto"/>
      </w:rPr>
    </w:lvl>
  </w:abstractNum>
  <w:abstractNum w:abstractNumId="38" w15:restartNumberingAfterBreak="0">
    <w:nsid w:val="7B6101FF"/>
    <w:multiLevelType w:val="hybridMultilevel"/>
    <w:tmpl w:val="7C88D908"/>
    <w:lvl w:ilvl="0" w:tplc="2D36FA88">
      <w:start w:val="1"/>
      <w:numFmt w:val="decimal"/>
      <w:lvlText w:val="%1."/>
      <w:lvlJc w:val="left"/>
      <w:pPr>
        <w:tabs>
          <w:tab w:val="num" w:pos="720"/>
        </w:tabs>
        <w:ind w:left="720" w:hanging="360"/>
      </w:pPr>
      <w:rPr>
        <w:rFonts w:hint="default"/>
      </w:rPr>
    </w:lvl>
    <w:lvl w:ilvl="1" w:tplc="3000B4B0">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7"/>
  </w:num>
  <w:num w:numId="3">
    <w:abstractNumId w:val="22"/>
  </w:num>
  <w:num w:numId="4">
    <w:abstractNumId w:val="38"/>
  </w:num>
  <w:num w:numId="5">
    <w:abstractNumId w:val="27"/>
  </w:num>
  <w:num w:numId="6">
    <w:abstractNumId w:val="25"/>
  </w:num>
  <w:num w:numId="7">
    <w:abstractNumId w:val="3"/>
  </w:num>
  <w:num w:numId="8">
    <w:abstractNumId w:val="5"/>
  </w:num>
  <w:num w:numId="9">
    <w:abstractNumId w:val="35"/>
  </w:num>
  <w:num w:numId="10">
    <w:abstractNumId w:val="12"/>
  </w:num>
  <w:num w:numId="11">
    <w:abstractNumId w:val="9"/>
  </w:num>
  <w:num w:numId="12">
    <w:abstractNumId w:val="32"/>
  </w:num>
  <w:num w:numId="13">
    <w:abstractNumId w:val="8"/>
  </w:num>
  <w:num w:numId="14">
    <w:abstractNumId w:val="24"/>
  </w:num>
  <w:num w:numId="15">
    <w:abstractNumId w:val="18"/>
  </w:num>
  <w:num w:numId="16">
    <w:abstractNumId w:val="31"/>
  </w:num>
  <w:num w:numId="17">
    <w:abstractNumId w:val="14"/>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1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6"/>
  </w:num>
  <w:num w:numId="27">
    <w:abstractNumId w:val="21"/>
  </w:num>
  <w:num w:numId="28">
    <w:abstractNumId w:val="20"/>
  </w:num>
  <w:num w:numId="29">
    <w:abstractNumId w:val="34"/>
  </w:num>
  <w:num w:numId="30">
    <w:abstractNumId w:val="30"/>
  </w:num>
  <w:num w:numId="31">
    <w:abstractNumId w:val="17"/>
  </w:num>
  <w:num w:numId="32">
    <w:abstractNumId w:val="26"/>
  </w:num>
  <w:num w:numId="33">
    <w:abstractNumId w:val="29"/>
  </w:num>
  <w:num w:numId="34">
    <w:abstractNumId w:val="1"/>
  </w:num>
  <w:num w:numId="35">
    <w:abstractNumId w:val="36"/>
  </w:num>
  <w:num w:numId="36">
    <w:abstractNumId w:val="28"/>
  </w:num>
  <w:num w:numId="37">
    <w:abstractNumId w:val="15"/>
  </w:num>
  <w:num w:numId="38">
    <w:abstractNumId w:val="0"/>
  </w:num>
  <w:num w:numId="39">
    <w:abstractNumId w:val="2"/>
  </w:num>
  <w:num w:numId="40">
    <w:abstractNumId w:val="19"/>
  </w:num>
  <w:num w:numId="41">
    <w:abstractNumId w:val="1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E"/>
    <w:rsid w:val="00000B50"/>
    <w:rsid w:val="00000D07"/>
    <w:rsid w:val="0000118D"/>
    <w:rsid w:val="000019C6"/>
    <w:rsid w:val="00001BC4"/>
    <w:rsid w:val="00003FBA"/>
    <w:rsid w:val="000045CF"/>
    <w:rsid w:val="00005327"/>
    <w:rsid w:val="0000540E"/>
    <w:rsid w:val="00005B56"/>
    <w:rsid w:val="00005DAE"/>
    <w:rsid w:val="00005E79"/>
    <w:rsid w:val="0000606D"/>
    <w:rsid w:val="0000609C"/>
    <w:rsid w:val="000064AE"/>
    <w:rsid w:val="000068A4"/>
    <w:rsid w:val="00007001"/>
    <w:rsid w:val="00007494"/>
    <w:rsid w:val="00010977"/>
    <w:rsid w:val="000111F6"/>
    <w:rsid w:val="00011997"/>
    <w:rsid w:val="00011B2E"/>
    <w:rsid w:val="00012B0A"/>
    <w:rsid w:val="00012DC0"/>
    <w:rsid w:val="0001390D"/>
    <w:rsid w:val="00013F78"/>
    <w:rsid w:val="00014DBF"/>
    <w:rsid w:val="00015887"/>
    <w:rsid w:val="00015FE4"/>
    <w:rsid w:val="00017739"/>
    <w:rsid w:val="00017F7D"/>
    <w:rsid w:val="0002154E"/>
    <w:rsid w:val="000235CA"/>
    <w:rsid w:val="00023DF8"/>
    <w:rsid w:val="00024AAF"/>
    <w:rsid w:val="00024F4A"/>
    <w:rsid w:val="00024FB5"/>
    <w:rsid w:val="00025A21"/>
    <w:rsid w:val="00026029"/>
    <w:rsid w:val="00026346"/>
    <w:rsid w:val="00026B12"/>
    <w:rsid w:val="000275C9"/>
    <w:rsid w:val="00027C74"/>
    <w:rsid w:val="00030BCE"/>
    <w:rsid w:val="00032061"/>
    <w:rsid w:val="000322D9"/>
    <w:rsid w:val="000326BD"/>
    <w:rsid w:val="00033E48"/>
    <w:rsid w:val="00034CE6"/>
    <w:rsid w:val="000355DF"/>
    <w:rsid w:val="00035BD8"/>
    <w:rsid w:val="00035D94"/>
    <w:rsid w:val="00035F81"/>
    <w:rsid w:val="00036003"/>
    <w:rsid w:val="00036166"/>
    <w:rsid w:val="00036C04"/>
    <w:rsid w:val="00037417"/>
    <w:rsid w:val="00040643"/>
    <w:rsid w:val="00040AEE"/>
    <w:rsid w:val="00040E5D"/>
    <w:rsid w:val="000426CE"/>
    <w:rsid w:val="000438BF"/>
    <w:rsid w:val="000446C6"/>
    <w:rsid w:val="00045B91"/>
    <w:rsid w:val="0004681A"/>
    <w:rsid w:val="00046F13"/>
    <w:rsid w:val="00047261"/>
    <w:rsid w:val="00050158"/>
    <w:rsid w:val="00050199"/>
    <w:rsid w:val="00050D54"/>
    <w:rsid w:val="000511E8"/>
    <w:rsid w:val="0005217A"/>
    <w:rsid w:val="00053C70"/>
    <w:rsid w:val="0005448E"/>
    <w:rsid w:val="00054D1A"/>
    <w:rsid w:val="00055068"/>
    <w:rsid w:val="00055525"/>
    <w:rsid w:val="00055DF4"/>
    <w:rsid w:val="00056287"/>
    <w:rsid w:val="00056A6B"/>
    <w:rsid w:val="00057648"/>
    <w:rsid w:val="00057E50"/>
    <w:rsid w:val="000601A4"/>
    <w:rsid w:val="0006072C"/>
    <w:rsid w:val="00060C54"/>
    <w:rsid w:val="00061722"/>
    <w:rsid w:val="00061C2A"/>
    <w:rsid w:val="0006214D"/>
    <w:rsid w:val="0006266A"/>
    <w:rsid w:val="000665BC"/>
    <w:rsid w:val="00066A1D"/>
    <w:rsid w:val="00067465"/>
    <w:rsid w:val="00070954"/>
    <w:rsid w:val="00070E1E"/>
    <w:rsid w:val="00071CB2"/>
    <w:rsid w:val="000720B6"/>
    <w:rsid w:val="000739B9"/>
    <w:rsid w:val="000740EA"/>
    <w:rsid w:val="000749E3"/>
    <w:rsid w:val="0007540C"/>
    <w:rsid w:val="000764DE"/>
    <w:rsid w:val="000768BC"/>
    <w:rsid w:val="000831A0"/>
    <w:rsid w:val="0008386D"/>
    <w:rsid w:val="00084EA6"/>
    <w:rsid w:val="0008509B"/>
    <w:rsid w:val="00085432"/>
    <w:rsid w:val="000854F5"/>
    <w:rsid w:val="000861A4"/>
    <w:rsid w:val="000861D4"/>
    <w:rsid w:val="000865FD"/>
    <w:rsid w:val="000878B0"/>
    <w:rsid w:val="00087AC6"/>
    <w:rsid w:val="00090452"/>
    <w:rsid w:val="00090460"/>
    <w:rsid w:val="000907BC"/>
    <w:rsid w:val="0009103E"/>
    <w:rsid w:val="000913D8"/>
    <w:rsid w:val="000919F1"/>
    <w:rsid w:val="00091CF1"/>
    <w:rsid w:val="000937BC"/>
    <w:rsid w:val="00093EAC"/>
    <w:rsid w:val="00093F10"/>
    <w:rsid w:val="00097015"/>
    <w:rsid w:val="00097E64"/>
    <w:rsid w:val="000A0859"/>
    <w:rsid w:val="000A1759"/>
    <w:rsid w:val="000A17E1"/>
    <w:rsid w:val="000A23C1"/>
    <w:rsid w:val="000A2EF5"/>
    <w:rsid w:val="000A30CD"/>
    <w:rsid w:val="000A35A3"/>
    <w:rsid w:val="000A4038"/>
    <w:rsid w:val="000A4191"/>
    <w:rsid w:val="000A4629"/>
    <w:rsid w:val="000A4ACB"/>
    <w:rsid w:val="000A5289"/>
    <w:rsid w:val="000A59A0"/>
    <w:rsid w:val="000A5CA5"/>
    <w:rsid w:val="000A601D"/>
    <w:rsid w:val="000A66AC"/>
    <w:rsid w:val="000B0FD4"/>
    <w:rsid w:val="000B3329"/>
    <w:rsid w:val="000B59AE"/>
    <w:rsid w:val="000B5E80"/>
    <w:rsid w:val="000B6096"/>
    <w:rsid w:val="000B62EF"/>
    <w:rsid w:val="000B6B5C"/>
    <w:rsid w:val="000B70D9"/>
    <w:rsid w:val="000C0002"/>
    <w:rsid w:val="000C01E1"/>
    <w:rsid w:val="000C02B2"/>
    <w:rsid w:val="000C0460"/>
    <w:rsid w:val="000C24ED"/>
    <w:rsid w:val="000C297B"/>
    <w:rsid w:val="000C37D5"/>
    <w:rsid w:val="000C3E4F"/>
    <w:rsid w:val="000C4489"/>
    <w:rsid w:val="000C45B8"/>
    <w:rsid w:val="000C5C8F"/>
    <w:rsid w:val="000C61F3"/>
    <w:rsid w:val="000C64A5"/>
    <w:rsid w:val="000C6500"/>
    <w:rsid w:val="000C6C42"/>
    <w:rsid w:val="000C6CD4"/>
    <w:rsid w:val="000C7C24"/>
    <w:rsid w:val="000C7C98"/>
    <w:rsid w:val="000D07E6"/>
    <w:rsid w:val="000D1029"/>
    <w:rsid w:val="000D2100"/>
    <w:rsid w:val="000D2139"/>
    <w:rsid w:val="000D214A"/>
    <w:rsid w:val="000D24CB"/>
    <w:rsid w:val="000D2808"/>
    <w:rsid w:val="000D4A64"/>
    <w:rsid w:val="000D4AE1"/>
    <w:rsid w:val="000D57F8"/>
    <w:rsid w:val="000D7063"/>
    <w:rsid w:val="000D783C"/>
    <w:rsid w:val="000E013F"/>
    <w:rsid w:val="000E02D2"/>
    <w:rsid w:val="000E14D5"/>
    <w:rsid w:val="000E1A55"/>
    <w:rsid w:val="000E222D"/>
    <w:rsid w:val="000E4E0A"/>
    <w:rsid w:val="000E4E20"/>
    <w:rsid w:val="000E5242"/>
    <w:rsid w:val="000E554D"/>
    <w:rsid w:val="000E576E"/>
    <w:rsid w:val="000E6B13"/>
    <w:rsid w:val="000E7656"/>
    <w:rsid w:val="000F056E"/>
    <w:rsid w:val="000F06FE"/>
    <w:rsid w:val="000F119A"/>
    <w:rsid w:val="000F176D"/>
    <w:rsid w:val="000F2479"/>
    <w:rsid w:val="000F2C45"/>
    <w:rsid w:val="000F4463"/>
    <w:rsid w:val="000F454E"/>
    <w:rsid w:val="000F4861"/>
    <w:rsid w:val="000F520F"/>
    <w:rsid w:val="000F7094"/>
    <w:rsid w:val="000F7160"/>
    <w:rsid w:val="001001CB"/>
    <w:rsid w:val="00100207"/>
    <w:rsid w:val="00101EC9"/>
    <w:rsid w:val="00103C19"/>
    <w:rsid w:val="00104871"/>
    <w:rsid w:val="00104BB2"/>
    <w:rsid w:val="00105EA3"/>
    <w:rsid w:val="0010603E"/>
    <w:rsid w:val="001067E1"/>
    <w:rsid w:val="00106840"/>
    <w:rsid w:val="00107A36"/>
    <w:rsid w:val="00107D43"/>
    <w:rsid w:val="00110246"/>
    <w:rsid w:val="001111D9"/>
    <w:rsid w:val="00111361"/>
    <w:rsid w:val="00111418"/>
    <w:rsid w:val="00112D34"/>
    <w:rsid w:val="00113185"/>
    <w:rsid w:val="00113207"/>
    <w:rsid w:val="0011383F"/>
    <w:rsid w:val="001144B7"/>
    <w:rsid w:val="00115A5D"/>
    <w:rsid w:val="00115B6C"/>
    <w:rsid w:val="001164B2"/>
    <w:rsid w:val="001204BC"/>
    <w:rsid w:val="00120738"/>
    <w:rsid w:val="001217A4"/>
    <w:rsid w:val="00122704"/>
    <w:rsid w:val="00122B3B"/>
    <w:rsid w:val="001239C8"/>
    <w:rsid w:val="00124BB0"/>
    <w:rsid w:val="00124DCF"/>
    <w:rsid w:val="001257DF"/>
    <w:rsid w:val="001259ED"/>
    <w:rsid w:val="00125D03"/>
    <w:rsid w:val="0012690A"/>
    <w:rsid w:val="001307F4"/>
    <w:rsid w:val="001314B6"/>
    <w:rsid w:val="00131D23"/>
    <w:rsid w:val="0013219C"/>
    <w:rsid w:val="00132BAF"/>
    <w:rsid w:val="00133117"/>
    <w:rsid w:val="001353E9"/>
    <w:rsid w:val="0013557B"/>
    <w:rsid w:val="0013583D"/>
    <w:rsid w:val="00135AA4"/>
    <w:rsid w:val="00136533"/>
    <w:rsid w:val="0013731B"/>
    <w:rsid w:val="00137D30"/>
    <w:rsid w:val="0014049A"/>
    <w:rsid w:val="001414F4"/>
    <w:rsid w:val="00141524"/>
    <w:rsid w:val="00141AE1"/>
    <w:rsid w:val="00143C95"/>
    <w:rsid w:val="00143EA7"/>
    <w:rsid w:val="001442F0"/>
    <w:rsid w:val="00144F20"/>
    <w:rsid w:val="00145039"/>
    <w:rsid w:val="00145E53"/>
    <w:rsid w:val="0014605C"/>
    <w:rsid w:val="00146360"/>
    <w:rsid w:val="0014655E"/>
    <w:rsid w:val="001468B6"/>
    <w:rsid w:val="00146F59"/>
    <w:rsid w:val="00151F19"/>
    <w:rsid w:val="00152BE1"/>
    <w:rsid w:val="00152DF3"/>
    <w:rsid w:val="0015332B"/>
    <w:rsid w:val="001537B7"/>
    <w:rsid w:val="00153A51"/>
    <w:rsid w:val="00153DC2"/>
    <w:rsid w:val="00153EED"/>
    <w:rsid w:val="00154351"/>
    <w:rsid w:val="00154920"/>
    <w:rsid w:val="0015504A"/>
    <w:rsid w:val="00155953"/>
    <w:rsid w:val="00155E7C"/>
    <w:rsid w:val="00155ECE"/>
    <w:rsid w:val="001563B7"/>
    <w:rsid w:val="0015762D"/>
    <w:rsid w:val="001603F3"/>
    <w:rsid w:val="001613C8"/>
    <w:rsid w:val="0016406F"/>
    <w:rsid w:val="00164086"/>
    <w:rsid w:val="001641DE"/>
    <w:rsid w:val="001648E9"/>
    <w:rsid w:val="00165566"/>
    <w:rsid w:val="00165C97"/>
    <w:rsid w:val="00166003"/>
    <w:rsid w:val="001675FC"/>
    <w:rsid w:val="0017190E"/>
    <w:rsid w:val="00171A3E"/>
    <w:rsid w:val="00171BD4"/>
    <w:rsid w:val="0017268D"/>
    <w:rsid w:val="00172964"/>
    <w:rsid w:val="00174649"/>
    <w:rsid w:val="00175236"/>
    <w:rsid w:val="00176673"/>
    <w:rsid w:val="00176AE2"/>
    <w:rsid w:val="00177AF2"/>
    <w:rsid w:val="00181702"/>
    <w:rsid w:val="001827C3"/>
    <w:rsid w:val="001827C8"/>
    <w:rsid w:val="00184510"/>
    <w:rsid w:val="00184FF4"/>
    <w:rsid w:val="001852F5"/>
    <w:rsid w:val="00185DEE"/>
    <w:rsid w:val="001863D9"/>
    <w:rsid w:val="00186EEE"/>
    <w:rsid w:val="00187D33"/>
    <w:rsid w:val="001906F4"/>
    <w:rsid w:val="00190BC5"/>
    <w:rsid w:val="001922AC"/>
    <w:rsid w:val="00193329"/>
    <w:rsid w:val="00193339"/>
    <w:rsid w:val="00193BE0"/>
    <w:rsid w:val="001945A8"/>
    <w:rsid w:val="0019469B"/>
    <w:rsid w:val="00194826"/>
    <w:rsid w:val="001952A7"/>
    <w:rsid w:val="001964F0"/>
    <w:rsid w:val="001967E8"/>
    <w:rsid w:val="00196A77"/>
    <w:rsid w:val="001971DB"/>
    <w:rsid w:val="001A01EB"/>
    <w:rsid w:val="001A16E9"/>
    <w:rsid w:val="001A28F8"/>
    <w:rsid w:val="001A2DE5"/>
    <w:rsid w:val="001A3E15"/>
    <w:rsid w:val="001A5D41"/>
    <w:rsid w:val="001B16BF"/>
    <w:rsid w:val="001B1D36"/>
    <w:rsid w:val="001B26B3"/>
    <w:rsid w:val="001B2C4A"/>
    <w:rsid w:val="001B3965"/>
    <w:rsid w:val="001B4906"/>
    <w:rsid w:val="001B4A44"/>
    <w:rsid w:val="001B53F4"/>
    <w:rsid w:val="001B58A9"/>
    <w:rsid w:val="001B5C43"/>
    <w:rsid w:val="001B5F96"/>
    <w:rsid w:val="001B645C"/>
    <w:rsid w:val="001C0551"/>
    <w:rsid w:val="001C114A"/>
    <w:rsid w:val="001C1A68"/>
    <w:rsid w:val="001C1F5D"/>
    <w:rsid w:val="001C32E7"/>
    <w:rsid w:val="001C3A78"/>
    <w:rsid w:val="001C4472"/>
    <w:rsid w:val="001C49C5"/>
    <w:rsid w:val="001C4E84"/>
    <w:rsid w:val="001C54A0"/>
    <w:rsid w:val="001C6E07"/>
    <w:rsid w:val="001C74AA"/>
    <w:rsid w:val="001C7EA6"/>
    <w:rsid w:val="001D07BD"/>
    <w:rsid w:val="001D0B88"/>
    <w:rsid w:val="001D0E28"/>
    <w:rsid w:val="001D2497"/>
    <w:rsid w:val="001D2A9B"/>
    <w:rsid w:val="001D2C7E"/>
    <w:rsid w:val="001D2FD3"/>
    <w:rsid w:val="001D3349"/>
    <w:rsid w:val="001D35C3"/>
    <w:rsid w:val="001D39FB"/>
    <w:rsid w:val="001D52BD"/>
    <w:rsid w:val="001D5729"/>
    <w:rsid w:val="001D62ED"/>
    <w:rsid w:val="001D7DDA"/>
    <w:rsid w:val="001E0EF2"/>
    <w:rsid w:val="001E378B"/>
    <w:rsid w:val="001E56FB"/>
    <w:rsid w:val="001E5C2C"/>
    <w:rsid w:val="001F0E2F"/>
    <w:rsid w:val="001F1008"/>
    <w:rsid w:val="001F16F9"/>
    <w:rsid w:val="001F2460"/>
    <w:rsid w:val="001F249A"/>
    <w:rsid w:val="001F26B3"/>
    <w:rsid w:val="001F2F63"/>
    <w:rsid w:val="001F2F91"/>
    <w:rsid w:val="001F3119"/>
    <w:rsid w:val="001F3DF3"/>
    <w:rsid w:val="001F41DA"/>
    <w:rsid w:val="001F535A"/>
    <w:rsid w:val="001F6165"/>
    <w:rsid w:val="001F61C9"/>
    <w:rsid w:val="001F6C8D"/>
    <w:rsid w:val="001F71C6"/>
    <w:rsid w:val="001F7344"/>
    <w:rsid w:val="001F785D"/>
    <w:rsid w:val="001F7C99"/>
    <w:rsid w:val="00200378"/>
    <w:rsid w:val="0020102D"/>
    <w:rsid w:val="0020227D"/>
    <w:rsid w:val="00202BFA"/>
    <w:rsid w:val="00203509"/>
    <w:rsid w:val="00204134"/>
    <w:rsid w:val="002048DE"/>
    <w:rsid w:val="0020535E"/>
    <w:rsid w:val="002055B6"/>
    <w:rsid w:val="0020684E"/>
    <w:rsid w:val="002077D4"/>
    <w:rsid w:val="00207827"/>
    <w:rsid w:val="00210CF2"/>
    <w:rsid w:val="00210DE5"/>
    <w:rsid w:val="00211705"/>
    <w:rsid w:val="002122AD"/>
    <w:rsid w:val="002127C9"/>
    <w:rsid w:val="00213745"/>
    <w:rsid w:val="00214767"/>
    <w:rsid w:val="0021654E"/>
    <w:rsid w:val="00216A85"/>
    <w:rsid w:val="00216B5A"/>
    <w:rsid w:val="00216F6C"/>
    <w:rsid w:val="00217999"/>
    <w:rsid w:val="00220583"/>
    <w:rsid w:val="002208EB"/>
    <w:rsid w:val="00220905"/>
    <w:rsid w:val="00221E38"/>
    <w:rsid w:val="00222950"/>
    <w:rsid w:val="002233BB"/>
    <w:rsid w:val="0022392D"/>
    <w:rsid w:val="00223B83"/>
    <w:rsid w:val="00224078"/>
    <w:rsid w:val="00224107"/>
    <w:rsid w:val="00226B44"/>
    <w:rsid w:val="00226F43"/>
    <w:rsid w:val="0022707A"/>
    <w:rsid w:val="00230FDE"/>
    <w:rsid w:val="00231234"/>
    <w:rsid w:val="00231372"/>
    <w:rsid w:val="002322E9"/>
    <w:rsid w:val="00232311"/>
    <w:rsid w:val="002324D0"/>
    <w:rsid w:val="00232BE8"/>
    <w:rsid w:val="00233140"/>
    <w:rsid w:val="002334EC"/>
    <w:rsid w:val="002338C9"/>
    <w:rsid w:val="00233CF2"/>
    <w:rsid w:val="002353CB"/>
    <w:rsid w:val="00235B2C"/>
    <w:rsid w:val="00236C69"/>
    <w:rsid w:val="00240D9C"/>
    <w:rsid w:val="00242258"/>
    <w:rsid w:val="0024334B"/>
    <w:rsid w:val="002435BB"/>
    <w:rsid w:val="00246002"/>
    <w:rsid w:val="002462CC"/>
    <w:rsid w:val="00246853"/>
    <w:rsid w:val="00247188"/>
    <w:rsid w:val="002472A9"/>
    <w:rsid w:val="00247F2A"/>
    <w:rsid w:val="0025085A"/>
    <w:rsid w:val="00251B89"/>
    <w:rsid w:val="00252783"/>
    <w:rsid w:val="00252DE4"/>
    <w:rsid w:val="00253360"/>
    <w:rsid w:val="0025337E"/>
    <w:rsid w:val="00253AC4"/>
    <w:rsid w:val="00253D12"/>
    <w:rsid w:val="00254365"/>
    <w:rsid w:val="00254724"/>
    <w:rsid w:val="002552AA"/>
    <w:rsid w:val="002555FA"/>
    <w:rsid w:val="00255E50"/>
    <w:rsid w:val="00255F7F"/>
    <w:rsid w:val="00256C47"/>
    <w:rsid w:val="00260C4B"/>
    <w:rsid w:val="0026132E"/>
    <w:rsid w:val="00261EB1"/>
    <w:rsid w:val="00262189"/>
    <w:rsid w:val="00262475"/>
    <w:rsid w:val="00263103"/>
    <w:rsid w:val="00263791"/>
    <w:rsid w:val="00263AAC"/>
    <w:rsid w:val="00264E01"/>
    <w:rsid w:val="00264F89"/>
    <w:rsid w:val="002654EE"/>
    <w:rsid w:val="002660B5"/>
    <w:rsid w:val="00266268"/>
    <w:rsid w:val="0026664B"/>
    <w:rsid w:val="0027074C"/>
    <w:rsid w:val="00270811"/>
    <w:rsid w:val="00270AA6"/>
    <w:rsid w:val="0027153D"/>
    <w:rsid w:val="00271B25"/>
    <w:rsid w:val="00271BED"/>
    <w:rsid w:val="00271C9C"/>
    <w:rsid w:val="00274043"/>
    <w:rsid w:val="00274A14"/>
    <w:rsid w:val="00275715"/>
    <w:rsid w:val="00276228"/>
    <w:rsid w:val="0027622E"/>
    <w:rsid w:val="00280379"/>
    <w:rsid w:val="00280F3B"/>
    <w:rsid w:val="00281186"/>
    <w:rsid w:val="0028175B"/>
    <w:rsid w:val="00282E8A"/>
    <w:rsid w:val="0028375B"/>
    <w:rsid w:val="00284215"/>
    <w:rsid w:val="00284310"/>
    <w:rsid w:val="0028590E"/>
    <w:rsid w:val="00285E24"/>
    <w:rsid w:val="002878C2"/>
    <w:rsid w:val="00287B1D"/>
    <w:rsid w:val="00287CBA"/>
    <w:rsid w:val="00290941"/>
    <w:rsid w:val="00290F3C"/>
    <w:rsid w:val="002911E7"/>
    <w:rsid w:val="00291361"/>
    <w:rsid w:val="00291B40"/>
    <w:rsid w:val="00292758"/>
    <w:rsid w:val="002927F8"/>
    <w:rsid w:val="002947D5"/>
    <w:rsid w:val="00295516"/>
    <w:rsid w:val="002976FC"/>
    <w:rsid w:val="002979A9"/>
    <w:rsid w:val="00297D69"/>
    <w:rsid w:val="002A000B"/>
    <w:rsid w:val="002A17DD"/>
    <w:rsid w:val="002A1C6E"/>
    <w:rsid w:val="002A38DA"/>
    <w:rsid w:val="002A3CB1"/>
    <w:rsid w:val="002A3D61"/>
    <w:rsid w:val="002A3E9E"/>
    <w:rsid w:val="002A4C92"/>
    <w:rsid w:val="002A5C78"/>
    <w:rsid w:val="002A6965"/>
    <w:rsid w:val="002A7111"/>
    <w:rsid w:val="002A7385"/>
    <w:rsid w:val="002B3153"/>
    <w:rsid w:val="002B4315"/>
    <w:rsid w:val="002B6B32"/>
    <w:rsid w:val="002B7FC3"/>
    <w:rsid w:val="002C0CB5"/>
    <w:rsid w:val="002C1C37"/>
    <w:rsid w:val="002C1F81"/>
    <w:rsid w:val="002C316E"/>
    <w:rsid w:val="002C3CC5"/>
    <w:rsid w:val="002C54E4"/>
    <w:rsid w:val="002C56A6"/>
    <w:rsid w:val="002C652E"/>
    <w:rsid w:val="002C7703"/>
    <w:rsid w:val="002C7C47"/>
    <w:rsid w:val="002D0CDC"/>
    <w:rsid w:val="002D0FEE"/>
    <w:rsid w:val="002D1318"/>
    <w:rsid w:val="002D14B6"/>
    <w:rsid w:val="002D197F"/>
    <w:rsid w:val="002D1CBE"/>
    <w:rsid w:val="002D211A"/>
    <w:rsid w:val="002D4665"/>
    <w:rsid w:val="002D46AC"/>
    <w:rsid w:val="002D46C5"/>
    <w:rsid w:val="002D4900"/>
    <w:rsid w:val="002D5068"/>
    <w:rsid w:val="002D535B"/>
    <w:rsid w:val="002D5D05"/>
    <w:rsid w:val="002D606C"/>
    <w:rsid w:val="002D627D"/>
    <w:rsid w:val="002D7804"/>
    <w:rsid w:val="002D790B"/>
    <w:rsid w:val="002E0880"/>
    <w:rsid w:val="002E1586"/>
    <w:rsid w:val="002E193D"/>
    <w:rsid w:val="002E21EB"/>
    <w:rsid w:val="002E2538"/>
    <w:rsid w:val="002E2895"/>
    <w:rsid w:val="002E3379"/>
    <w:rsid w:val="002E3449"/>
    <w:rsid w:val="002E35BF"/>
    <w:rsid w:val="002E3D53"/>
    <w:rsid w:val="002E466D"/>
    <w:rsid w:val="002E4F25"/>
    <w:rsid w:val="002E6201"/>
    <w:rsid w:val="002E6F2D"/>
    <w:rsid w:val="002E7E11"/>
    <w:rsid w:val="002F0992"/>
    <w:rsid w:val="002F10DB"/>
    <w:rsid w:val="002F29F8"/>
    <w:rsid w:val="002F3155"/>
    <w:rsid w:val="002F535A"/>
    <w:rsid w:val="002F58FF"/>
    <w:rsid w:val="002F5B61"/>
    <w:rsid w:val="002F6FE0"/>
    <w:rsid w:val="002F76D3"/>
    <w:rsid w:val="002F7C7A"/>
    <w:rsid w:val="00300399"/>
    <w:rsid w:val="00300563"/>
    <w:rsid w:val="0030111B"/>
    <w:rsid w:val="00303236"/>
    <w:rsid w:val="003033F5"/>
    <w:rsid w:val="003048A0"/>
    <w:rsid w:val="00304EE4"/>
    <w:rsid w:val="0030547F"/>
    <w:rsid w:val="003066D1"/>
    <w:rsid w:val="00306A0E"/>
    <w:rsid w:val="003074D5"/>
    <w:rsid w:val="003119C5"/>
    <w:rsid w:val="00313862"/>
    <w:rsid w:val="00313E6E"/>
    <w:rsid w:val="003141BA"/>
    <w:rsid w:val="00314ABD"/>
    <w:rsid w:val="00315A15"/>
    <w:rsid w:val="00316A33"/>
    <w:rsid w:val="00320676"/>
    <w:rsid w:val="00321761"/>
    <w:rsid w:val="003218C9"/>
    <w:rsid w:val="00321A19"/>
    <w:rsid w:val="003232CB"/>
    <w:rsid w:val="003237F3"/>
    <w:rsid w:val="0032458F"/>
    <w:rsid w:val="00324949"/>
    <w:rsid w:val="00324CD0"/>
    <w:rsid w:val="00324EB3"/>
    <w:rsid w:val="00324F81"/>
    <w:rsid w:val="0032510C"/>
    <w:rsid w:val="00325654"/>
    <w:rsid w:val="00325B13"/>
    <w:rsid w:val="0032637E"/>
    <w:rsid w:val="003277F4"/>
    <w:rsid w:val="003305D8"/>
    <w:rsid w:val="00330CE0"/>
    <w:rsid w:val="0033191A"/>
    <w:rsid w:val="00331A89"/>
    <w:rsid w:val="00331C63"/>
    <w:rsid w:val="0033287F"/>
    <w:rsid w:val="00334730"/>
    <w:rsid w:val="0033479A"/>
    <w:rsid w:val="003358E8"/>
    <w:rsid w:val="003371A1"/>
    <w:rsid w:val="00337492"/>
    <w:rsid w:val="00337598"/>
    <w:rsid w:val="00341371"/>
    <w:rsid w:val="003416B0"/>
    <w:rsid w:val="003418B8"/>
    <w:rsid w:val="00341FA4"/>
    <w:rsid w:val="003426CA"/>
    <w:rsid w:val="0034301F"/>
    <w:rsid w:val="00345C49"/>
    <w:rsid w:val="00345CD3"/>
    <w:rsid w:val="00346A8F"/>
    <w:rsid w:val="00346A97"/>
    <w:rsid w:val="00346AA1"/>
    <w:rsid w:val="00346E3D"/>
    <w:rsid w:val="003473B9"/>
    <w:rsid w:val="00347952"/>
    <w:rsid w:val="00352929"/>
    <w:rsid w:val="003529E2"/>
    <w:rsid w:val="0035347E"/>
    <w:rsid w:val="00355057"/>
    <w:rsid w:val="00355270"/>
    <w:rsid w:val="0035627F"/>
    <w:rsid w:val="003564FB"/>
    <w:rsid w:val="00360CC3"/>
    <w:rsid w:val="0036313B"/>
    <w:rsid w:val="00363747"/>
    <w:rsid w:val="0036380A"/>
    <w:rsid w:val="00363B12"/>
    <w:rsid w:val="0036423B"/>
    <w:rsid w:val="00364AC0"/>
    <w:rsid w:val="00365027"/>
    <w:rsid w:val="00365BB2"/>
    <w:rsid w:val="00366BF8"/>
    <w:rsid w:val="003671EC"/>
    <w:rsid w:val="0036773C"/>
    <w:rsid w:val="00367744"/>
    <w:rsid w:val="003678CF"/>
    <w:rsid w:val="00367F11"/>
    <w:rsid w:val="00370856"/>
    <w:rsid w:val="00370992"/>
    <w:rsid w:val="00371666"/>
    <w:rsid w:val="00371CD7"/>
    <w:rsid w:val="00373C1E"/>
    <w:rsid w:val="0037440D"/>
    <w:rsid w:val="003747BC"/>
    <w:rsid w:val="00374970"/>
    <w:rsid w:val="00375129"/>
    <w:rsid w:val="00375146"/>
    <w:rsid w:val="0037516E"/>
    <w:rsid w:val="00375EE0"/>
    <w:rsid w:val="00376304"/>
    <w:rsid w:val="003778FA"/>
    <w:rsid w:val="0038124D"/>
    <w:rsid w:val="003822FF"/>
    <w:rsid w:val="0038283B"/>
    <w:rsid w:val="00384108"/>
    <w:rsid w:val="00384900"/>
    <w:rsid w:val="00385892"/>
    <w:rsid w:val="00386019"/>
    <w:rsid w:val="0038684A"/>
    <w:rsid w:val="00386A4F"/>
    <w:rsid w:val="003870D4"/>
    <w:rsid w:val="00387DEB"/>
    <w:rsid w:val="00387FA3"/>
    <w:rsid w:val="0039117D"/>
    <w:rsid w:val="00391A13"/>
    <w:rsid w:val="00391E0E"/>
    <w:rsid w:val="00391EC2"/>
    <w:rsid w:val="00392556"/>
    <w:rsid w:val="003932AA"/>
    <w:rsid w:val="0039371F"/>
    <w:rsid w:val="003939D0"/>
    <w:rsid w:val="00393BAF"/>
    <w:rsid w:val="00394555"/>
    <w:rsid w:val="00395F54"/>
    <w:rsid w:val="00395FDB"/>
    <w:rsid w:val="0039767E"/>
    <w:rsid w:val="003977A2"/>
    <w:rsid w:val="00397AFF"/>
    <w:rsid w:val="003A0AC5"/>
    <w:rsid w:val="003A0C48"/>
    <w:rsid w:val="003A17F1"/>
    <w:rsid w:val="003A3685"/>
    <w:rsid w:val="003A3763"/>
    <w:rsid w:val="003A4001"/>
    <w:rsid w:val="003A4D1B"/>
    <w:rsid w:val="003A59C2"/>
    <w:rsid w:val="003A6BDC"/>
    <w:rsid w:val="003A79BA"/>
    <w:rsid w:val="003B0CF6"/>
    <w:rsid w:val="003B0E6D"/>
    <w:rsid w:val="003B101A"/>
    <w:rsid w:val="003B1FF0"/>
    <w:rsid w:val="003B2AB2"/>
    <w:rsid w:val="003B32CD"/>
    <w:rsid w:val="003B3C8D"/>
    <w:rsid w:val="003B4C0F"/>
    <w:rsid w:val="003B50C6"/>
    <w:rsid w:val="003B58C6"/>
    <w:rsid w:val="003B5AA1"/>
    <w:rsid w:val="003B5BB4"/>
    <w:rsid w:val="003B60B5"/>
    <w:rsid w:val="003B60BC"/>
    <w:rsid w:val="003B67D5"/>
    <w:rsid w:val="003C019E"/>
    <w:rsid w:val="003C2A63"/>
    <w:rsid w:val="003C3B06"/>
    <w:rsid w:val="003C539B"/>
    <w:rsid w:val="003C646C"/>
    <w:rsid w:val="003C6475"/>
    <w:rsid w:val="003C6C31"/>
    <w:rsid w:val="003C7625"/>
    <w:rsid w:val="003C7726"/>
    <w:rsid w:val="003D120B"/>
    <w:rsid w:val="003D15E7"/>
    <w:rsid w:val="003D1D0F"/>
    <w:rsid w:val="003D1D81"/>
    <w:rsid w:val="003D342D"/>
    <w:rsid w:val="003D3F78"/>
    <w:rsid w:val="003D3FD0"/>
    <w:rsid w:val="003D4126"/>
    <w:rsid w:val="003D41EC"/>
    <w:rsid w:val="003D4556"/>
    <w:rsid w:val="003D665D"/>
    <w:rsid w:val="003D6A59"/>
    <w:rsid w:val="003D6DC1"/>
    <w:rsid w:val="003D6E53"/>
    <w:rsid w:val="003D7209"/>
    <w:rsid w:val="003E0173"/>
    <w:rsid w:val="003E0C9A"/>
    <w:rsid w:val="003E13E4"/>
    <w:rsid w:val="003E1EA0"/>
    <w:rsid w:val="003E24D5"/>
    <w:rsid w:val="003E51E4"/>
    <w:rsid w:val="003E6EBF"/>
    <w:rsid w:val="003E714F"/>
    <w:rsid w:val="003E7178"/>
    <w:rsid w:val="003F15A1"/>
    <w:rsid w:val="003F1EE7"/>
    <w:rsid w:val="003F26B5"/>
    <w:rsid w:val="003F2C1A"/>
    <w:rsid w:val="003F2C93"/>
    <w:rsid w:val="003F3271"/>
    <w:rsid w:val="003F3AC6"/>
    <w:rsid w:val="003F3CB5"/>
    <w:rsid w:val="003F41EF"/>
    <w:rsid w:val="003F61A8"/>
    <w:rsid w:val="003F6612"/>
    <w:rsid w:val="003F6D71"/>
    <w:rsid w:val="003F7743"/>
    <w:rsid w:val="004003C3"/>
    <w:rsid w:val="00400CAE"/>
    <w:rsid w:val="00400EA8"/>
    <w:rsid w:val="004010BF"/>
    <w:rsid w:val="00401D93"/>
    <w:rsid w:val="00403C29"/>
    <w:rsid w:val="00403D01"/>
    <w:rsid w:val="004042AE"/>
    <w:rsid w:val="00404374"/>
    <w:rsid w:val="004047F9"/>
    <w:rsid w:val="00405841"/>
    <w:rsid w:val="0040780C"/>
    <w:rsid w:val="00407A82"/>
    <w:rsid w:val="00412B7D"/>
    <w:rsid w:val="00412CE5"/>
    <w:rsid w:val="00413C3E"/>
    <w:rsid w:val="0041401B"/>
    <w:rsid w:val="00414215"/>
    <w:rsid w:val="004142D7"/>
    <w:rsid w:val="00414CCD"/>
    <w:rsid w:val="004156F1"/>
    <w:rsid w:val="00415861"/>
    <w:rsid w:val="004158F2"/>
    <w:rsid w:val="00415C59"/>
    <w:rsid w:val="00415CFC"/>
    <w:rsid w:val="00416779"/>
    <w:rsid w:val="00416C0A"/>
    <w:rsid w:val="0041708A"/>
    <w:rsid w:val="004227B5"/>
    <w:rsid w:val="00422CB7"/>
    <w:rsid w:val="0042478E"/>
    <w:rsid w:val="00425FD7"/>
    <w:rsid w:val="004261B7"/>
    <w:rsid w:val="00426C21"/>
    <w:rsid w:val="004272DB"/>
    <w:rsid w:val="0042755D"/>
    <w:rsid w:val="00427707"/>
    <w:rsid w:val="00430D98"/>
    <w:rsid w:val="0043126E"/>
    <w:rsid w:val="00432B0C"/>
    <w:rsid w:val="00432D58"/>
    <w:rsid w:val="00433E78"/>
    <w:rsid w:val="00434710"/>
    <w:rsid w:val="00434D90"/>
    <w:rsid w:val="00436254"/>
    <w:rsid w:val="004362B3"/>
    <w:rsid w:val="00437609"/>
    <w:rsid w:val="00437D6F"/>
    <w:rsid w:val="00440E6B"/>
    <w:rsid w:val="004413C9"/>
    <w:rsid w:val="00443052"/>
    <w:rsid w:val="0044305B"/>
    <w:rsid w:val="004433FD"/>
    <w:rsid w:val="00443A27"/>
    <w:rsid w:val="00444E3D"/>
    <w:rsid w:val="00445413"/>
    <w:rsid w:val="00445BAD"/>
    <w:rsid w:val="004462D7"/>
    <w:rsid w:val="00446E96"/>
    <w:rsid w:val="0044740E"/>
    <w:rsid w:val="00451286"/>
    <w:rsid w:val="004515DE"/>
    <w:rsid w:val="004524F6"/>
    <w:rsid w:val="00452A1D"/>
    <w:rsid w:val="00452B7C"/>
    <w:rsid w:val="0045360A"/>
    <w:rsid w:val="00453961"/>
    <w:rsid w:val="00453B6C"/>
    <w:rsid w:val="004552A4"/>
    <w:rsid w:val="00455C61"/>
    <w:rsid w:val="00455E86"/>
    <w:rsid w:val="00456FFA"/>
    <w:rsid w:val="00457055"/>
    <w:rsid w:val="0045749C"/>
    <w:rsid w:val="004575BE"/>
    <w:rsid w:val="004576C1"/>
    <w:rsid w:val="00457AD5"/>
    <w:rsid w:val="00460239"/>
    <w:rsid w:val="00460696"/>
    <w:rsid w:val="0046094B"/>
    <w:rsid w:val="00461A6A"/>
    <w:rsid w:val="0046452A"/>
    <w:rsid w:val="0046460D"/>
    <w:rsid w:val="00464DE4"/>
    <w:rsid w:val="004662E2"/>
    <w:rsid w:val="00467278"/>
    <w:rsid w:val="00467605"/>
    <w:rsid w:val="00467AB5"/>
    <w:rsid w:val="00470A8B"/>
    <w:rsid w:val="00470C7C"/>
    <w:rsid w:val="00471090"/>
    <w:rsid w:val="00472A51"/>
    <w:rsid w:val="00472C0F"/>
    <w:rsid w:val="00473094"/>
    <w:rsid w:val="0047344A"/>
    <w:rsid w:val="0047353E"/>
    <w:rsid w:val="00474D8D"/>
    <w:rsid w:val="004761F5"/>
    <w:rsid w:val="00476521"/>
    <w:rsid w:val="00476F38"/>
    <w:rsid w:val="00477330"/>
    <w:rsid w:val="00477776"/>
    <w:rsid w:val="00477D4F"/>
    <w:rsid w:val="004800E4"/>
    <w:rsid w:val="0048121C"/>
    <w:rsid w:val="00481460"/>
    <w:rsid w:val="00481A5C"/>
    <w:rsid w:val="00482124"/>
    <w:rsid w:val="00482754"/>
    <w:rsid w:val="0048364E"/>
    <w:rsid w:val="00484157"/>
    <w:rsid w:val="004851AF"/>
    <w:rsid w:val="00485CAE"/>
    <w:rsid w:val="00485F56"/>
    <w:rsid w:val="004868E9"/>
    <w:rsid w:val="00486B3E"/>
    <w:rsid w:val="00486CF1"/>
    <w:rsid w:val="0048764B"/>
    <w:rsid w:val="00487737"/>
    <w:rsid w:val="004909C8"/>
    <w:rsid w:val="00491988"/>
    <w:rsid w:val="00492F58"/>
    <w:rsid w:val="00493868"/>
    <w:rsid w:val="004944E2"/>
    <w:rsid w:val="0049460A"/>
    <w:rsid w:val="00494778"/>
    <w:rsid w:val="004958FC"/>
    <w:rsid w:val="00495BFD"/>
    <w:rsid w:val="00495E14"/>
    <w:rsid w:val="00497C36"/>
    <w:rsid w:val="004A0E5A"/>
    <w:rsid w:val="004A176A"/>
    <w:rsid w:val="004A1939"/>
    <w:rsid w:val="004A26A7"/>
    <w:rsid w:val="004A2CD1"/>
    <w:rsid w:val="004A4CCE"/>
    <w:rsid w:val="004A6588"/>
    <w:rsid w:val="004A6CAB"/>
    <w:rsid w:val="004A7E69"/>
    <w:rsid w:val="004B0189"/>
    <w:rsid w:val="004B084D"/>
    <w:rsid w:val="004B0BCD"/>
    <w:rsid w:val="004B1094"/>
    <w:rsid w:val="004B1202"/>
    <w:rsid w:val="004B1649"/>
    <w:rsid w:val="004B1DCE"/>
    <w:rsid w:val="004B1EEB"/>
    <w:rsid w:val="004B1FE3"/>
    <w:rsid w:val="004B2BBE"/>
    <w:rsid w:val="004B2CAE"/>
    <w:rsid w:val="004B323A"/>
    <w:rsid w:val="004B444A"/>
    <w:rsid w:val="004B5190"/>
    <w:rsid w:val="004B54F0"/>
    <w:rsid w:val="004B57F1"/>
    <w:rsid w:val="004B5F96"/>
    <w:rsid w:val="004B6B07"/>
    <w:rsid w:val="004B6B32"/>
    <w:rsid w:val="004B7924"/>
    <w:rsid w:val="004B7CF3"/>
    <w:rsid w:val="004C068F"/>
    <w:rsid w:val="004C14ED"/>
    <w:rsid w:val="004C15E1"/>
    <w:rsid w:val="004C2B69"/>
    <w:rsid w:val="004C32A0"/>
    <w:rsid w:val="004C3B7C"/>
    <w:rsid w:val="004C4594"/>
    <w:rsid w:val="004C4F7A"/>
    <w:rsid w:val="004C71F9"/>
    <w:rsid w:val="004C75A2"/>
    <w:rsid w:val="004C7793"/>
    <w:rsid w:val="004C7860"/>
    <w:rsid w:val="004D0D6E"/>
    <w:rsid w:val="004D1B54"/>
    <w:rsid w:val="004D1D38"/>
    <w:rsid w:val="004D2B93"/>
    <w:rsid w:val="004D3C76"/>
    <w:rsid w:val="004D43AD"/>
    <w:rsid w:val="004D46E6"/>
    <w:rsid w:val="004D47A6"/>
    <w:rsid w:val="004D51E9"/>
    <w:rsid w:val="004E17EB"/>
    <w:rsid w:val="004E1B4B"/>
    <w:rsid w:val="004E2342"/>
    <w:rsid w:val="004E242D"/>
    <w:rsid w:val="004E24F0"/>
    <w:rsid w:val="004E294D"/>
    <w:rsid w:val="004E3952"/>
    <w:rsid w:val="004E4034"/>
    <w:rsid w:val="004E4C23"/>
    <w:rsid w:val="004E572B"/>
    <w:rsid w:val="004E7D98"/>
    <w:rsid w:val="004F112B"/>
    <w:rsid w:val="004F1415"/>
    <w:rsid w:val="004F18BF"/>
    <w:rsid w:val="004F2333"/>
    <w:rsid w:val="004F2EDD"/>
    <w:rsid w:val="004F527A"/>
    <w:rsid w:val="004F633F"/>
    <w:rsid w:val="004F6373"/>
    <w:rsid w:val="004F6537"/>
    <w:rsid w:val="004F6A5C"/>
    <w:rsid w:val="00501CA8"/>
    <w:rsid w:val="00501E83"/>
    <w:rsid w:val="00503690"/>
    <w:rsid w:val="005047D2"/>
    <w:rsid w:val="00506D04"/>
    <w:rsid w:val="00506D6C"/>
    <w:rsid w:val="0050729D"/>
    <w:rsid w:val="0051083C"/>
    <w:rsid w:val="00510E89"/>
    <w:rsid w:val="005113C3"/>
    <w:rsid w:val="0051145D"/>
    <w:rsid w:val="005114EA"/>
    <w:rsid w:val="00511FB3"/>
    <w:rsid w:val="0051320D"/>
    <w:rsid w:val="00513487"/>
    <w:rsid w:val="005139B1"/>
    <w:rsid w:val="0051458C"/>
    <w:rsid w:val="00514D75"/>
    <w:rsid w:val="005164C4"/>
    <w:rsid w:val="005201EA"/>
    <w:rsid w:val="0052153A"/>
    <w:rsid w:val="00521D66"/>
    <w:rsid w:val="00521F28"/>
    <w:rsid w:val="0052268E"/>
    <w:rsid w:val="00522AEB"/>
    <w:rsid w:val="00522B6B"/>
    <w:rsid w:val="00522CD6"/>
    <w:rsid w:val="00522D9E"/>
    <w:rsid w:val="00522DEF"/>
    <w:rsid w:val="00522F91"/>
    <w:rsid w:val="005234AC"/>
    <w:rsid w:val="005238DD"/>
    <w:rsid w:val="00523A40"/>
    <w:rsid w:val="0052401D"/>
    <w:rsid w:val="00524A59"/>
    <w:rsid w:val="00525CAC"/>
    <w:rsid w:val="00530B0F"/>
    <w:rsid w:val="00530D9B"/>
    <w:rsid w:val="00531735"/>
    <w:rsid w:val="00532154"/>
    <w:rsid w:val="00533F31"/>
    <w:rsid w:val="005357BA"/>
    <w:rsid w:val="005377D7"/>
    <w:rsid w:val="00540A9C"/>
    <w:rsid w:val="00540FF5"/>
    <w:rsid w:val="005414C1"/>
    <w:rsid w:val="0054256A"/>
    <w:rsid w:val="00542AF8"/>
    <w:rsid w:val="00543136"/>
    <w:rsid w:val="00543250"/>
    <w:rsid w:val="005432E1"/>
    <w:rsid w:val="0054348F"/>
    <w:rsid w:val="00543995"/>
    <w:rsid w:val="00543A02"/>
    <w:rsid w:val="00544110"/>
    <w:rsid w:val="00545103"/>
    <w:rsid w:val="0055019F"/>
    <w:rsid w:val="00550C90"/>
    <w:rsid w:val="0055285D"/>
    <w:rsid w:val="005530B3"/>
    <w:rsid w:val="005533D8"/>
    <w:rsid w:val="005540C9"/>
    <w:rsid w:val="00555BCF"/>
    <w:rsid w:val="00556211"/>
    <w:rsid w:val="005574C9"/>
    <w:rsid w:val="005576C2"/>
    <w:rsid w:val="00557F27"/>
    <w:rsid w:val="00560606"/>
    <w:rsid w:val="00560E41"/>
    <w:rsid w:val="005618BA"/>
    <w:rsid w:val="00561BC9"/>
    <w:rsid w:val="00562558"/>
    <w:rsid w:val="00564DEE"/>
    <w:rsid w:val="005653B4"/>
    <w:rsid w:val="00565622"/>
    <w:rsid w:val="00566125"/>
    <w:rsid w:val="005665EF"/>
    <w:rsid w:val="00566827"/>
    <w:rsid w:val="00567F59"/>
    <w:rsid w:val="005707B4"/>
    <w:rsid w:val="00570974"/>
    <w:rsid w:val="005709FA"/>
    <w:rsid w:val="005710F6"/>
    <w:rsid w:val="00571684"/>
    <w:rsid w:val="00571CED"/>
    <w:rsid w:val="005726A2"/>
    <w:rsid w:val="005726B5"/>
    <w:rsid w:val="00572B6E"/>
    <w:rsid w:val="00572CA6"/>
    <w:rsid w:val="00572DA4"/>
    <w:rsid w:val="00574118"/>
    <w:rsid w:val="00574609"/>
    <w:rsid w:val="00574BC0"/>
    <w:rsid w:val="00575EA9"/>
    <w:rsid w:val="00576DFD"/>
    <w:rsid w:val="00577A5D"/>
    <w:rsid w:val="00580154"/>
    <w:rsid w:val="00580261"/>
    <w:rsid w:val="00580B31"/>
    <w:rsid w:val="005811E6"/>
    <w:rsid w:val="0058173F"/>
    <w:rsid w:val="005822A7"/>
    <w:rsid w:val="00582B4F"/>
    <w:rsid w:val="00582E8D"/>
    <w:rsid w:val="00583BD1"/>
    <w:rsid w:val="00583C55"/>
    <w:rsid w:val="005841D2"/>
    <w:rsid w:val="00585696"/>
    <w:rsid w:val="005856C3"/>
    <w:rsid w:val="00585C4F"/>
    <w:rsid w:val="00585D1D"/>
    <w:rsid w:val="00585EA4"/>
    <w:rsid w:val="00586430"/>
    <w:rsid w:val="005868F2"/>
    <w:rsid w:val="00586B88"/>
    <w:rsid w:val="00587D95"/>
    <w:rsid w:val="005909CA"/>
    <w:rsid w:val="00590B0B"/>
    <w:rsid w:val="00590B40"/>
    <w:rsid w:val="00591BFD"/>
    <w:rsid w:val="00591D49"/>
    <w:rsid w:val="00591F06"/>
    <w:rsid w:val="00591FC4"/>
    <w:rsid w:val="005925AB"/>
    <w:rsid w:val="00592A30"/>
    <w:rsid w:val="005931B5"/>
    <w:rsid w:val="005934C3"/>
    <w:rsid w:val="005934D7"/>
    <w:rsid w:val="005949DC"/>
    <w:rsid w:val="005955A7"/>
    <w:rsid w:val="005958CE"/>
    <w:rsid w:val="00595FB2"/>
    <w:rsid w:val="005961EB"/>
    <w:rsid w:val="00596EAC"/>
    <w:rsid w:val="00597BD0"/>
    <w:rsid w:val="00597DBB"/>
    <w:rsid w:val="005A01E5"/>
    <w:rsid w:val="005A03B9"/>
    <w:rsid w:val="005A0BBD"/>
    <w:rsid w:val="005A0D79"/>
    <w:rsid w:val="005A1629"/>
    <w:rsid w:val="005A1B86"/>
    <w:rsid w:val="005A26EC"/>
    <w:rsid w:val="005A3D5F"/>
    <w:rsid w:val="005A4423"/>
    <w:rsid w:val="005A5172"/>
    <w:rsid w:val="005A5318"/>
    <w:rsid w:val="005A570B"/>
    <w:rsid w:val="005A66B2"/>
    <w:rsid w:val="005A6F86"/>
    <w:rsid w:val="005A7441"/>
    <w:rsid w:val="005A74DB"/>
    <w:rsid w:val="005A7F9A"/>
    <w:rsid w:val="005B1BB4"/>
    <w:rsid w:val="005B1C20"/>
    <w:rsid w:val="005B2BEA"/>
    <w:rsid w:val="005B2E94"/>
    <w:rsid w:val="005B6C55"/>
    <w:rsid w:val="005B7FE8"/>
    <w:rsid w:val="005C0658"/>
    <w:rsid w:val="005C0777"/>
    <w:rsid w:val="005C1B31"/>
    <w:rsid w:val="005C234D"/>
    <w:rsid w:val="005C2521"/>
    <w:rsid w:val="005C3096"/>
    <w:rsid w:val="005C3609"/>
    <w:rsid w:val="005C3E83"/>
    <w:rsid w:val="005C49BB"/>
    <w:rsid w:val="005C4F8E"/>
    <w:rsid w:val="005C4FC7"/>
    <w:rsid w:val="005C6057"/>
    <w:rsid w:val="005C62E6"/>
    <w:rsid w:val="005C6B3A"/>
    <w:rsid w:val="005D0001"/>
    <w:rsid w:val="005D02B9"/>
    <w:rsid w:val="005D0307"/>
    <w:rsid w:val="005D053A"/>
    <w:rsid w:val="005D0A83"/>
    <w:rsid w:val="005D247D"/>
    <w:rsid w:val="005D4641"/>
    <w:rsid w:val="005D4D75"/>
    <w:rsid w:val="005D6FE2"/>
    <w:rsid w:val="005D73DC"/>
    <w:rsid w:val="005E0662"/>
    <w:rsid w:val="005E0E4F"/>
    <w:rsid w:val="005E2042"/>
    <w:rsid w:val="005E5112"/>
    <w:rsid w:val="005E54D9"/>
    <w:rsid w:val="005E7353"/>
    <w:rsid w:val="005E7EAB"/>
    <w:rsid w:val="005F2989"/>
    <w:rsid w:val="005F32CB"/>
    <w:rsid w:val="005F3380"/>
    <w:rsid w:val="005F34F9"/>
    <w:rsid w:val="005F37CC"/>
    <w:rsid w:val="005F37E8"/>
    <w:rsid w:val="005F4EB4"/>
    <w:rsid w:val="005F56D7"/>
    <w:rsid w:val="005F595F"/>
    <w:rsid w:val="005F5EE6"/>
    <w:rsid w:val="005F6223"/>
    <w:rsid w:val="005F740D"/>
    <w:rsid w:val="005F793A"/>
    <w:rsid w:val="005F7E13"/>
    <w:rsid w:val="00600AE0"/>
    <w:rsid w:val="0060110A"/>
    <w:rsid w:val="00601804"/>
    <w:rsid w:val="00603C71"/>
    <w:rsid w:val="00604C59"/>
    <w:rsid w:val="00605C92"/>
    <w:rsid w:val="00605D5E"/>
    <w:rsid w:val="0060717C"/>
    <w:rsid w:val="006072AE"/>
    <w:rsid w:val="006073BB"/>
    <w:rsid w:val="00607A9A"/>
    <w:rsid w:val="00610055"/>
    <w:rsid w:val="006102F2"/>
    <w:rsid w:val="00610CA5"/>
    <w:rsid w:val="00610F5D"/>
    <w:rsid w:val="006112C8"/>
    <w:rsid w:val="006114FA"/>
    <w:rsid w:val="0061267B"/>
    <w:rsid w:val="00612AAB"/>
    <w:rsid w:val="00612CBA"/>
    <w:rsid w:val="006133E5"/>
    <w:rsid w:val="00613F93"/>
    <w:rsid w:val="00614426"/>
    <w:rsid w:val="0061484E"/>
    <w:rsid w:val="0061486D"/>
    <w:rsid w:val="006148AE"/>
    <w:rsid w:val="00616281"/>
    <w:rsid w:val="0061636D"/>
    <w:rsid w:val="006203FB"/>
    <w:rsid w:val="0062095B"/>
    <w:rsid w:val="00620B6B"/>
    <w:rsid w:val="00620E5E"/>
    <w:rsid w:val="00621CF3"/>
    <w:rsid w:val="00621E15"/>
    <w:rsid w:val="00622D90"/>
    <w:rsid w:val="006242B9"/>
    <w:rsid w:val="006242E2"/>
    <w:rsid w:val="00624E56"/>
    <w:rsid w:val="00626009"/>
    <w:rsid w:val="006261FA"/>
    <w:rsid w:val="0062657C"/>
    <w:rsid w:val="00626711"/>
    <w:rsid w:val="00626F3F"/>
    <w:rsid w:val="00626FF2"/>
    <w:rsid w:val="00630664"/>
    <w:rsid w:val="0063077E"/>
    <w:rsid w:val="00630A02"/>
    <w:rsid w:val="006319F8"/>
    <w:rsid w:val="006344F1"/>
    <w:rsid w:val="00634AC7"/>
    <w:rsid w:val="00634FF3"/>
    <w:rsid w:val="00635B22"/>
    <w:rsid w:val="00635B50"/>
    <w:rsid w:val="006376A5"/>
    <w:rsid w:val="00637CD3"/>
    <w:rsid w:val="006404C9"/>
    <w:rsid w:val="006412F2"/>
    <w:rsid w:val="00641F1B"/>
    <w:rsid w:val="0064237D"/>
    <w:rsid w:val="0064243C"/>
    <w:rsid w:val="0064290F"/>
    <w:rsid w:val="006433C1"/>
    <w:rsid w:val="006439FA"/>
    <w:rsid w:val="00643B38"/>
    <w:rsid w:val="00644ACD"/>
    <w:rsid w:val="006459F6"/>
    <w:rsid w:val="00646ADA"/>
    <w:rsid w:val="00646AE6"/>
    <w:rsid w:val="0064785A"/>
    <w:rsid w:val="0065005A"/>
    <w:rsid w:val="00652145"/>
    <w:rsid w:val="00652462"/>
    <w:rsid w:val="00652BC0"/>
    <w:rsid w:val="00653C4B"/>
    <w:rsid w:val="0065437C"/>
    <w:rsid w:val="006546CB"/>
    <w:rsid w:val="00654B4B"/>
    <w:rsid w:val="00655BE6"/>
    <w:rsid w:val="00656684"/>
    <w:rsid w:val="00657443"/>
    <w:rsid w:val="006576B1"/>
    <w:rsid w:val="00657CF7"/>
    <w:rsid w:val="00660875"/>
    <w:rsid w:val="006609C7"/>
    <w:rsid w:val="00661B91"/>
    <w:rsid w:val="006627A2"/>
    <w:rsid w:val="00663A08"/>
    <w:rsid w:val="006657AD"/>
    <w:rsid w:val="00666538"/>
    <w:rsid w:val="00666644"/>
    <w:rsid w:val="00666BA7"/>
    <w:rsid w:val="00667F25"/>
    <w:rsid w:val="00670977"/>
    <w:rsid w:val="00670C66"/>
    <w:rsid w:val="00672C9B"/>
    <w:rsid w:val="006730B7"/>
    <w:rsid w:val="00674C18"/>
    <w:rsid w:val="00675010"/>
    <w:rsid w:val="00676D8C"/>
    <w:rsid w:val="00676F4C"/>
    <w:rsid w:val="0067740D"/>
    <w:rsid w:val="00680ED9"/>
    <w:rsid w:val="00681580"/>
    <w:rsid w:val="00681EC8"/>
    <w:rsid w:val="00682FB6"/>
    <w:rsid w:val="006847EF"/>
    <w:rsid w:val="00685515"/>
    <w:rsid w:val="00685734"/>
    <w:rsid w:val="0069069A"/>
    <w:rsid w:val="006906A3"/>
    <w:rsid w:val="00690703"/>
    <w:rsid w:val="00690F92"/>
    <w:rsid w:val="0069137E"/>
    <w:rsid w:val="00691D96"/>
    <w:rsid w:val="00692014"/>
    <w:rsid w:val="00692424"/>
    <w:rsid w:val="00692502"/>
    <w:rsid w:val="00692F4E"/>
    <w:rsid w:val="00693709"/>
    <w:rsid w:val="006957D3"/>
    <w:rsid w:val="00695915"/>
    <w:rsid w:val="00695C0E"/>
    <w:rsid w:val="0069606E"/>
    <w:rsid w:val="00696D94"/>
    <w:rsid w:val="00697147"/>
    <w:rsid w:val="00697650"/>
    <w:rsid w:val="006977B4"/>
    <w:rsid w:val="006A173A"/>
    <w:rsid w:val="006A20E2"/>
    <w:rsid w:val="006A291F"/>
    <w:rsid w:val="006A2EE8"/>
    <w:rsid w:val="006A428D"/>
    <w:rsid w:val="006A433C"/>
    <w:rsid w:val="006A455F"/>
    <w:rsid w:val="006A4BF4"/>
    <w:rsid w:val="006A4EAF"/>
    <w:rsid w:val="006A521F"/>
    <w:rsid w:val="006A55CA"/>
    <w:rsid w:val="006A6513"/>
    <w:rsid w:val="006A6C39"/>
    <w:rsid w:val="006B05AE"/>
    <w:rsid w:val="006B05E1"/>
    <w:rsid w:val="006B0D61"/>
    <w:rsid w:val="006B145E"/>
    <w:rsid w:val="006B15AF"/>
    <w:rsid w:val="006B1679"/>
    <w:rsid w:val="006B1E14"/>
    <w:rsid w:val="006B1F2C"/>
    <w:rsid w:val="006B2446"/>
    <w:rsid w:val="006B3706"/>
    <w:rsid w:val="006B3F49"/>
    <w:rsid w:val="006B408F"/>
    <w:rsid w:val="006B4E0A"/>
    <w:rsid w:val="006B5B78"/>
    <w:rsid w:val="006B611B"/>
    <w:rsid w:val="006B6F9F"/>
    <w:rsid w:val="006B72F4"/>
    <w:rsid w:val="006B7614"/>
    <w:rsid w:val="006B7731"/>
    <w:rsid w:val="006C05DD"/>
    <w:rsid w:val="006C0BA1"/>
    <w:rsid w:val="006C1153"/>
    <w:rsid w:val="006C14CB"/>
    <w:rsid w:val="006C2C85"/>
    <w:rsid w:val="006C424D"/>
    <w:rsid w:val="006C512A"/>
    <w:rsid w:val="006C5A0D"/>
    <w:rsid w:val="006C5DFA"/>
    <w:rsid w:val="006C5FA0"/>
    <w:rsid w:val="006C67D8"/>
    <w:rsid w:val="006C6914"/>
    <w:rsid w:val="006C69CB"/>
    <w:rsid w:val="006C6B22"/>
    <w:rsid w:val="006C7100"/>
    <w:rsid w:val="006C79F9"/>
    <w:rsid w:val="006C7A44"/>
    <w:rsid w:val="006D01D6"/>
    <w:rsid w:val="006D02A9"/>
    <w:rsid w:val="006D1400"/>
    <w:rsid w:val="006D2022"/>
    <w:rsid w:val="006D2544"/>
    <w:rsid w:val="006D33E1"/>
    <w:rsid w:val="006D3C51"/>
    <w:rsid w:val="006D418B"/>
    <w:rsid w:val="006D51A4"/>
    <w:rsid w:val="006D5442"/>
    <w:rsid w:val="006D5968"/>
    <w:rsid w:val="006D67BF"/>
    <w:rsid w:val="006D6E53"/>
    <w:rsid w:val="006E01FC"/>
    <w:rsid w:val="006E0740"/>
    <w:rsid w:val="006E078E"/>
    <w:rsid w:val="006E0F90"/>
    <w:rsid w:val="006E1178"/>
    <w:rsid w:val="006E1787"/>
    <w:rsid w:val="006E1F4C"/>
    <w:rsid w:val="006E23EE"/>
    <w:rsid w:val="006E2DF4"/>
    <w:rsid w:val="006E3277"/>
    <w:rsid w:val="006E3782"/>
    <w:rsid w:val="006E4876"/>
    <w:rsid w:val="006E4989"/>
    <w:rsid w:val="006E49B2"/>
    <w:rsid w:val="006E4B49"/>
    <w:rsid w:val="006E4F76"/>
    <w:rsid w:val="006E548F"/>
    <w:rsid w:val="006E62C4"/>
    <w:rsid w:val="006E635A"/>
    <w:rsid w:val="006E69E1"/>
    <w:rsid w:val="006E6A4B"/>
    <w:rsid w:val="006E6F5E"/>
    <w:rsid w:val="006E7A4F"/>
    <w:rsid w:val="006E7EE4"/>
    <w:rsid w:val="006F026A"/>
    <w:rsid w:val="006F10AF"/>
    <w:rsid w:val="006F1C01"/>
    <w:rsid w:val="006F36DE"/>
    <w:rsid w:val="006F3F87"/>
    <w:rsid w:val="006F42F7"/>
    <w:rsid w:val="006F4F13"/>
    <w:rsid w:val="006F5EFC"/>
    <w:rsid w:val="006F66E8"/>
    <w:rsid w:val="006F6CE4"/>
    <w:rsid w:val="006F7378"/>
    <w:rsid w:val="006F7A18"/>
    <w:rsid w:val="00700E4F"/>
    <w:rsid w:val="00701F29"/>
    <w:rsid w:val="007052D2"/>
    <w:rsid w:val="0070535B"/>
    <w:rsid w:val="007059C4"/>
    <w:rsid w:val="00706B0F"/>
    <w:rsid w:val="00706FDD"/>
    <w:rsid w:val="007071EA"/>
    <w:rsid w:val="00707672"/>
    <w:rsid w:val="00710A74"/>
    <w:rsid w:val="00711644"/>
    <w:rsid w:val="00711A1F"/>
    <w:rsid w:val="00712C28"/>
    <w:rsid w:val="00715A2A"/>
    <w:rsid w:val="007167DC"/>
    <w:rsid w:val="00716B3E"/>
    <w:rsid w:val="00716D6E"/>
    <w:rsid w:val="00717EF9"/>
    <w:rsid w:val="00721661"/>
    <w:rsid w:val="007230B3"/>
    <w:rsid w:val="0072319E"/>
    <w:rsid w:val="00723664"/>
    <w:rsid w:val="007257EE"/>
    <w:rsid w:val="00727376"/>
    <w:rsid w:val="00727C13"/>
    <w:rsid w:val="00727CFE"/>
    <w:rsid w:val="00730CE5"/>
    <w:rsid w:val="00730FD9"/>
    <w:rsid w:val="00731C97"/>
    <w:rsid w:val="00731FEB"/>
    <w:rsid w:val="007333FA"/>
    <w:rsid w:val="00733851"/>
    <w:rsid w:val="00734432"/>
    <w:rsid w:val="0073490B"/>
    <w:rsid w:val="00734DB8"/>
    <w:rsid w:val="007352A3"/>
    <w:rsid w:val="007361B0"/>
    <w:rsid w:val="00736C3A"/>
    <w:rsid w:val="00736CE1"/>
    <w:rsid w:val="00740251"/>
    <w:rsid w:val="007414E6"/>
    <w:rsid w:val="0074174D"/>
    <w:rsid w:val="00741A0D"/>
    <w:rsid w:val="00741DD2"/>
    <w:rsid w:val="007437BF"/>
    <w:rsid w:val="00743E7E"/>
    <w:rsid w:val="0074512E"/>
    <w:rsid w:val="00745D6F"/>
    <w:rsid w:val="007460F9"/>
    <w:rsid w:val="0074658D"/>
    <w:rsid w:val="007468E3"/>
    <w:rsid w:val="00750617"/>
    <w:rsid w:val="00751002"/>
    <w:rsid w:val="0075143F"/>
    <w:rsid w:val="00753171"/>
    <w:rsid w:val="00753662"/>
    <w:rsid w:val="00754D65"/>
    <w:rsid w:val="00755159"/>
    <w:rsid w:val="007556C5"/>
    <w:rsid w:val="0075595D"/>
    <w:rsid w:val="00756C01"/>
    <w:rsid w:val="007570CC"/>
    <w:rsid w:val="00757FE8"/>
    <w:rsid w:val="007600F0"/>
    <w:rsid w:val="0076128A"/>
    <w:rsid w:val="007615B0"/>
    <w:rsid w:val="00761B3E"/>
    <w:rsid w:val="0076264B"/>
    <w:rsid w:val="00762FEE"/>
    <w:rsid w:val="007638C2"/>
    <w:rsid w:val="0076453F"/>
    <w:rsid w:val="00764B91"/>
    <w:rsid w:val="00765C1B"/>
    <w:rsid w:val="007668E1"/>
    <w:rsid w:val="00766938"/>
    <w:rsid w:val="00767709"/>
    <w:rsid w:val="00767B43"/>
    <w:rsid w:val="00767BF6"/>
    <w:rsid w:val="00767C40"/>
    <w:rsid w:val="00770B88"/>
    <w:rsid w:val="00770D79"/>
    <w:rsid w:val="00771B5E"/>
    <w:rsid w:val="007726E5"/>
    <w:rsid w:val="007731EB"/>
    <w:rsid w:val="007737A5"/>
    <w:rsid w:val="00774EFC"/>
    <w:rsid w:val="00775580"/>
    <w:rsid w:val="007774BD"/>
    <w:rsid w:val="007776C2"/>
    <w:rsid w:val="00777971"/>
    <w:rsid w:val="0078045F"/>
    <w:rsid w:val="00780A98"/>
    <w:rsid w:val="007811E2"/>
    <w:rsid w:val="0078152D"/>
    <w:rsid w:val="00781708"/>
    <w:rsid w:val="00781DD2"/>
    <w:rsid w:val="007822AF"/>
    <w:rsid w:val="0078490B"/>
    <w:rsid w:val="00784A8A"/>
    <w:rsid w:val="00784BE1"/>
    <w:rsid w:val="00785C09"/>
    <w:rsid w:val="00785DCD"/>
    <w:rsid w:val="007865D6"/>
    <w:rsid w:val="007872DE"/>
    <w:rsid w:val="007917CE"/>
    <w:rsid w:val="00791F32"/>
    <w:rsid w:val="00792A6C"/>
    <w:rsid w:val="0079474D"/>
    <w:rsid w:val="00795024"/>
    <w:rsid w:val="00795D1C"/>
    <w:rsid w:val="0079742E"/>
    <w:rsid w:val="007975FA"/>
    <w:rsid w:val="007A0573"/>
    <w:rsid w:val="007A1BD1"/>
    <w:rsid w:val="007A1EAB"/>
    <w:rsid w:val="007A2432"/>
    <w:rsid w:val="007A261A"/>
    <w:rsid w:val="007A32D8"/>
    <w:rsid w:val="007A39A7"/>
    <w:rsid w:val="007A3EA8"/>
    <w:rsid w:val="007A42EB"/>
    <w:rsid w:val="007A46BF"/>
    <w:rsid w:val="007A4BAB"/>
    <w:rsid w:val="007A52E9"/>
    <w:rsid w:val="007A5E8A"/>
    <w:rsid w:val="007A5FF6"/>
    <w:rsid w:val="007A6D73"/>
    <w:rsid w:val="007A6EB6"/>
    <w:rsid w:val="007B11D6"/>
    <w:rsid w:val="007B1F2D"/>
    <w:rsid w:val="007B2517"/>
    <w:rsid w:val="007B2D18"/>
    <w:rsid w:val="007B3176"/>
    <w:rsid w:val="007B3E24"/>
    <w:rsid w:val="007B4593"/>
    <w:rsid w:val="007B525E"/>
    <w:rsid w:val="007B5E44"/>
    <w:rsid w:val="007B5EA3"/>
    <w:rsid w:val="007B65E3"/>
    <w:rsid w:val="007B6A28"/>
    <w:rsid w:val="007B6C1F"/>
    <w:rsid w:val="007C097B"/>
    <w:rsid w:val="007C2B83"/>
    <w:rsid w:val="007C3E2F"/>
    <w:rsid w:val="007C4CF3"/>
    <w:rsid w:val="007C57B0"/>
    <w:rsid w:val="007C5BCF"/>
    <w:rsid w:val="007C6A70"/>
    <w:rsid w:val="007D013F"/>
    <w:rsid w:val="007D0227"/>
    <w:rsid w:val="007D10CF"/>
    <w:rsid w:val="007D3581"/>
    <w:rsid w:val="007D4060"/>
    <w:rsid w:val="007D477C"/>
    <w:rsid w:val="007D47E5"/>
    <w:rsid w:val="007D6699"/>
    <w:rsid w:val="007D6932"/>
    <w:rsid w:val="007D7632"/>
    <w:rsid w:val="007E11B6"/>
    <w:rsid w:val="007E1C10"/>
    <w:rsid w:val="007E57E2"/>
    <w:rsid w:val="007E586B"/>
    <w:rsid w:val="007E5BD7"/>
    <w:rsid w:val="007E5E32"/>
    <w:rsid w:val="007E5E79"/>
    <w:rsid w:val="007E6893"/>
    <w:rsid w:val="007E6BB2"/>
    <w:rsid w:val="007E7042"/>
    <w:rsid w:val="007E735A"/>
    <w:rsid w:val="007E74F3"/>
    <w:rsid w:val="007E7A85"/>
    <w:rsid w:val="007E7DCF"/>
    <w:rsid w:val="007E7EA0"/>
    <w:rsid w:val="007F005F"/>
    <w:rsid w:val="007F1A4E"/>
    <w:rsid w:val="007F2144"/>
    <w:rsid w:val="007F31E9"/>
    <w:rsid w:val="007F38FA"/>
    <w:rsid w:val="007F3D13"/>
    <w:rsid w:val="007F3FB2"/>
    <w:rsid w:val="007F40D2"/>
    <w:rsid w:val="007F470A"/>
    <w:rsid w:val="007F4D35"/>
    <w:rsid w:val="007F5B0D"/>
    <w:rsid w:val="007F5E74"/>
    <w:rsid w:val="007F603D"/>
    <w:rsid w:val="007F664F"/>
    <w:rsid w:val="007F75AE"/>
    <w:rsid w:val="007F776D"/>
    <w:rsid w:val="007F7DFD"/>
    <w:rsid w:val="008000FA"/>
    <w:rsid w:val="0080355F"/>
    <w:rsid w:val="008037B8"/>
    <w:rsid w:val="00803B49"/>
    <w:rsid w:val="0080500C"/>
    <w:rsid w:val="008053A0"/>
    <w:rsid w:val="00805FFA"/>
    <w:rsid w:val="00806348"/>
    <w:rsid w:val="00806574"/>
    <w:rsid w:val="0080657C"/>
    <w:rsid w:val="00806849"/>
    <w:rsid w:val="00807BE6"/>
    <w:rsid w:val="00807BEC"/>
    <w:rsid w:val="00807C65"/>
    <w:rsid w:val="00807E32"/>
    <w:rsid w:val="00810487"/>
    <w:rsid w:val="008122A6"/>
    <w:rsid w:val="00813436"/>
    <w:rsid w:val="008135BE"/>
    <w:rsid w:val="00814B54"/>
    <w:rsid w:val="008151C4"/>
    <w:rsid w:val="008167C7"/>
    <w:rsid w:val="00817E55"/>
    <w:rsid w:val="0082031B"/>
    <w:rsid w:val="00821E06"/>
    <w:rsid w:val="00822FF2"/>
    <w:rsid w:val="00823C6E"/>
    <w:rsid w:val="00823F6E"/>
    <w:rsid w:val="008250A0"/>
    <w:rsid w:val="008250DD"/>
    <w:rsid w:val="0082559A"/>
    <w:rsid w:val="00826E3A"/>
    <w:rsid w:val="00827C0B"/>
    <w:rsid w:val="00830AC4"/>
    <w:rsid w:val="0083127E"/>
    <w:rsid w:val="00831B0B"/>
    <w:rsid w:val="00831B8A"/>
    <w:rsid w:val="00831B9A"/>
    <w:rsid w:val="0083209C"/>
    <w:rsid w:val="00832225"/>
    <w:rsid w:val="00832388"/>
    <w:rsid w:val="00833F0A"/>
    <w:rsid w:val="00834759"/>
    <w:rsid w:val="00835F89"/>
    <w:rsid w:val="0083618D"/>
    <w:rsid w:val="00836C7F"/>
    <w:rsid w:val="008373A4"/>
    <w:rsid w:val="008404B0"/>
    <w:rsid w:val="008404F8"/>
    <w:rsid w:val="008408F3"/>
    <w:rsid w:val="00841020"/>
    <w:rsid w:val="0084116F"/>
    <w:rsid w:val="00841746"/>
    <w:rsid w:val="00842F9D"/>
    <w:rsid w:val="008431AF"/>
    <w:rsid w:val="00843A3F"/>
    <w:rsid w:val="00844C05"/>
    <w:rsid w:val="00844D52"/>
    <w:rsid w:val="008459D2"/>
    <w:rsid w:val="008468DC"/>
    <w:rsid w:val="00846A05"/>
    <w:rsid w:val="00846BB6"/>
    <w:rsid w:val="00847BD1"/>
    <w:rsid w:val="00847FE9"/>
    <w:rsid w:val="00850BA7"/>
    <w:rsid w:val="00851955"/>
    <w:rsid w:val="00851F6F"/>
    <w:rsid w:val="00852186"/>
    <w:rsid w:val="00852A38"/>
    <w:rsid w:val="00852E61"/>
    <w:rsid w:val="00853285"/>
    <w:rsid w:val="0085383F"/>
    <w:rsid w:val="00853BF0"/>
    <w:rsid w:val="00854380"/>
    <w:rsid w:val="0085563E"/>
    <w:rsid w:val="00856322"/>
    <w:rsid w:val="008567B8"/>
    <w:rsid w:val="0086027F"/>
    <w:rsid w:val="00861599"/>
    <w:rsid w:val="0086229A"/>
    <w:rsid w:val="0086253D"/>
    <w:rsid w:val="00864385"/>
    <w:rsid w:val="00864AD4"/>
    <w:rsid w:val="00864FCB"/>
    <w:rsid w:val="0086572B"/>
    <w:rsid w:val="00866967"/>
    <w:rsid w:val="00866B35"/>
    <w:rsid w:val="008672D1"/>
    <w:rsid w:val="00870801"/>
    <w:rsid w:val="008714FB"/>
    <w:rsid w:val="00871641"/>
    <w:rsid w:val="00871724"/>
    <w:rsid w:val="00872883"/>
    <w:rsid w:val="008740F5"/>
    <w:rsid w:val="00874610"/>
    <w:rsid w:val="00876BA6"/>
    <w:rsid w:val="00876F29"/>
    <w:rsid w:val="00876FAE"/>
    <w:rsid w:val="008770BA"/>
    <w:rsid w:val="00880463"/>
    <w:rsid w:val="00881F65"/>
    <w:rsid w:val="00882279"/>
    <w:rsid w:val="008824DD"/>
    <w:rsid w:val="00883397"/>
    <w:rsid w:val="00885C77"/>
    <w:rsid w:val="00886419"/>
    <w:rsid w:val="00886452"/>
    <w:rsid w:val="0088663D"/>
    <w:rsid w:val="00886F4D"/>
    <w:rsid w:val="00887635"/>
    <w:rsid w:val="0088764F"/>
    <w:rsid w:val="00887969"/>
    <w:rsid w:val="00887DC1"/>
    <w:rsid w:val="008900E6"/>
    <w:rsid w:val="00891843"/>
    <w:rsid w:val="00892DDD"/>
    <w:rsid w:val="008936C2"/>
    <w:rsid w:val="00893CCE"/>
    <w:rsid w:val="00894639"/>
    <w:rsid w:val="00896B14"/>
    <w:rsid w:val="00896E1B"/>
    <w:rsid w:val="0089794D"/>
    <w:rsid w:val="00897A0A"/>
    <w:rsid w:val="008A01F1"/>
    <w:rsid w:val="008A060E"/>
    <w:rsid w:val="008A088D"/>
    <w:rsid w:val="008A12AF"/>
    <w:rsid w:val="008A29E8"/>
    <w:rsid w:val="008A29EB"/>
    <w:rsid w:val="008A2FC5"/>
    <w:rsid w:val="008A3B88"/>
    <w:rsid w:val="008A458C"/>
    <w:rsid w:val="008A617B"/>
    <w:rsid w:val="008A68F0"/>
    <w:rsid w:val="008A7C09"/>
    <w:rsid w:val="008B03DE"/>
    <w:rsid w:val="008B146C"/>
    <w:rsid w:val="008B29A2"/>
    <w:rsid w:val="008B479B"/>
    <w:rsid w:val="008B48CD"/>
    <w:rsid w:val="008B4E40"/>
    <w:rsid w:val="008B50B5"/>
    <w:rsid w:val="008B5422"/>
    <w:rsid w:val="008B5ACB"/>
    <w:rsid w:val="008B5CED"/>
    <w:rsid w:val="008B626A"/>
    <w:rsid w:val="008B6765"/>
    <w:rsid w:val="008B6936"/>
    <w:rsid w:val="008B7AFC"/>
    <w:rsid w:val="008C000D"/>
    <w:rsid w:val="008C01F7"/>
    <w:rsid w:val="008C03A5"/>
    <w:rsid w:val="008C0AA9"/>
    <w:rsid w:val="008C24FF"/>
    <w:rsid w:val="008C2CFC"/>
    <w:rsid w:val="008C4160"/>
    <w:rsid w:val="008C5033"/>
    <w:rsid w:val="008C545D"/>
    <w:rsid w:val="008C5B50"/>
    <w:rsid w:val="008C6AFF"/>
    <w:rsid w:val="008C7A7B"/>
    <w:rsid w:val="008D2C2C"/>
    <w:rsid w:val="008D3067"/>
    <w:rsid w:val="008D3D08"/>
    <w:rsid w:val="008D4342"/>
    <w:rsid w:val="008D4366"/>
    <w:rsid w:val="008D4376"/>
    <w:rsid w:val="008D446F"/>
    <w:rsid w:val="008D5FD1"/>
    <w:rsid w:val="008D66FE"/>
    <w:rsid w:val="008D67EA"/>
    <w:rsid w:val="008D6E56"/>
    <w:rsid w:val="008D7BDF"/>
    <w:rsid w:val="008D7ED5"/>
    <w:rsid w:val="008E01C3"/>
    <w:rsid w:val="008E0D01"/>
    <w:rsid w:val="008E37BE"/>
    <w:rsid w:val="008E3801"/>
    <w:rsid w:val="008E47C5"/>
    <w:rsid w:val="008E48A7"/>
    <w:rsid w:val="008E61B8"/>
    <w:rsid w:val="008E700B"/>
    <w:rsid w:val="008E70C3"/>
    <w:rsid w:val="008E7B18"/>
    <w:rsid w:val="008F066D"/>
    <w:rsid w:val="008F0D4C"/>
    <w:rsid w:val="008F155C"/>
    <w:rsid w:val="008F1D50"/>
    <w:rsid w:val="008F28FF"/>
    <w:rsid w:val="008F2E8B"/>
    <w:rsid w:val="008F4C08"/>
    <w:rsid w:val="008F5897"/>
    <w:rsid w:val="008F6639"/>
    <w:rsid w:val="008F6771"/>
    <w:rsid w:val="008F6F40"/>
    <w:rsid w:val="008F7C56"/>
    <w:rsid w:val="009003F0"/>
    <w:rsid w:val="00901979"/>
    <w:rsid w:val="00902225"/>
    <w:rsid w:val="00902960"/>
    <w:rsid w:val="00903107"/>
    <w:rsid w:val="00903870"/>
    <w:rsid w:val="00903886"/>
    <w:rsid w:val="00904BA8"/>
    <w:rsid w:val="00905368"/>
    <w:rsid w:val="00905F33"/>
    <w:rsid w:val="00905F36"/>
    <w:rsid w:val="00906182"/>
    <w:rsid w:val="00906F18"/>
    <w:rsid w:val="009072DC"/>
    <w:rsid w:val="00910900"/>
    <w:rsid w:val="00910EAA"/>
    <w:rsid w:val="00911A97"/>
    <w:rsid w:val="00911EEA"/>
    <w:rsid w:val="009130D4"/>
    <w:rsid w:val="009135E4"/>
    <w:rsid w:val="00913957"/>
    <w:rsid w:val="00913E06"/>
    <w:rsid w:val="00915A9C"/>
    <w:rsid w:val="0092003A"/>
    <w:rsid w:val="009202EF"/>
    <w:rsid w:val="009208B7"/>
    <w:rsid w:val="00921273"/>
    <w:rsid w:val="00921458"/>
    <w:rsid w:val="00921EEC"/>
    <w:rsid w:val="009226C9"/>
    <w:rsid w:val="0092285C"/>
    <w:rsid w:val="00923569"/>
    <w:rsid w:val="009236A7"/>
    <w:rsid w:val="00923C7C"/>
    <w:rsid w:val="00923E80"/>
    <w:rsid w:val="00924A32"/>
    <w:rsid w:val="00924C86"/>
    <w:rsid w:val="00924FCF"/>
    <w:rsid w:val="0092505A"/>
    <w:rsid w:val="00925358"/>
    <w:rsid w:val="009255DB"/>
    <w:rsid w:val="00925817"/>
    <w:rsid w:val="00925A34"/>
    <w:rsid w:val="00927408"/>
    <w:rsid w:val="00927A94"/>
    <w:rsid w:val="00930080"/>
    <w:rsid w:val="0093089A"/>
    <w:rsid w:val="0093276B"/>
    <w:rsid w:val="00932C97"/>
    <w:rsid w:val="00934C16"/>
    <w:rsid w:val="00934DD7"/>
    <w:rsid w:val="00935405"/>
    <w:rsid w:val="009357F2"/>
    <w:rsid w:val="00935823"/>
    <w:rsid w:val="00936BE0"/>
    <w:rsid w:val="009373FD"/>
    <w:rsid w:val="009379AB"/>
    <w:rsid w:val="0094200C"/>
    <w:rsid w:val="00942186"/>
    <w:rsid w:val="009425AE"/>
    <w:rsid w:val="0094299D"/>
    <w:rsid w:val="00942EAF"/>
    <w:rsid w:val="009434DC"/>
    <w:rsid w:val="009436E2"/>
    <w:rsid w:val="00944035"/>
    <w:rsid w:val="00944577"/>
    <w:rsid w:val="00947573"/>
    <w:rsid w:val="009475F1"/>
    <w:rsid w:val="00947734"/>
    <w:rsid w:val="00947816"/>
    <w:rsid w:val="0095014D"/>
    <w:rsid w:val="0095100A"/>
    <w:rsid w:val="0095127C"/>
    <w:rsid w:val="00951C1F"/>
    <w:rsid w:val="00953326"/>
    <w:rsid w:val="00953BC4"/>
    <w:rsid w:val="00953CEF"/>
    <w:rsid w:val="00954A2C"/>
    <w:rsid w:val="00954BEF"/>
    <w:rsid w:val="00954C4E"/>
    <w:rsid w:val="009557D4"/>
    <w:rsid w:val="00955AEA"/>
    <w:rsid w:val="00955D73"/>
    <w:rsid w:val="009561F0"/>
    <w:rsid w:val="00956F91"/>
    <w:rsid w:val="00957136"/>
    <w:rsid w:val="00957414"/>
    <w:rsid w:val="009576A6"/>
    <w:rsid w:val="00960742"/>
    <w:rsid w:val="00961406"/>
    <w:rsid w:val="009614B6"/>
    <w:rsid w:val="00962764"/>
    <w:rsid w:val="00962D76"/>
    <w:rsid w:val="0096369D"/>
    <w:rsid w:val="00963B0F"/>
    <w:rsid w:val="00963D57"/>
    <w:rsid w:val="00963E8B"/>
    <w:rsid w:val="00964DA1"/>
    <w:rsid w:val="00964EA0"/>
    <w:rsid w:val="00964ED1"/>
    <w:rsid w:val="009654F9"/>
    <w:rsid w:val="00965C81"/>
    <w:rsid w:val="00966A10"/>
    <w:rsid w:val="00966AF4"/>
    <w:rsid w:val="00967796"/>
    <w:rsid w:val="00971255"/>
    <w:rsid w:val="00971558"/>
    <w:rsid w:val="009719FD"/>
    <w:rsid w:val="00971F7D"/>
    <w:rsid w:val="00972940"/>
    <w:rsid w:val="009754B4"/>
    <w:rsid w:val="00975554"/>
    <w:rsid w:val="0097633E"/>
    <w:rsid w:val="00976A96"/>
    <w:rsid w:val="00977413"/>
    <w:rsid w:val="00977DB4"/>
    <w:rsid w:val="00977E4B"/>
    <w:rsid w:val="00980F31"/>
    <w:rsid w:val="00982E21"/>
    <w:rsid w:val="009874A1"/>
    <w:rsid w:val="009905C0"/>
    <w:rsid w:val="009905D6"/>
    <w:rsid w:val="00992C47"/>
    <w:rsid w:val="00992E06"/>
    <w:rsid w:val="00993F72"/>
    <w:rsid w:val="009942B7"/>
    <w:rsid w:val="0099578E"/>
    <w:rsid w:val="009959E4"/>
    <w:rsid w:val="0099693D"/>
    <w:rsid w:val="00996DE3"/>
    <w:rsid w:val="0099768A"/>
    <w:rsid w:val="00997AAB"/>
    <w:rsid w:val="009A070C"/>
    <w:rsid w:val="009A0724"/>
    <w:rsid w:val="009A07E9"/>
    <w:rsid w:val="009A165A"/>
    <w:rsid w:val="009A1690"/>
    <w:rsid w:val="009A262E"/>
    <w:rsid w:val="009A2F08"/>
    <w:rsid w:val="009A40CB"/>
    <w:rsid w:val="009A55B4"/>
    <w:rsid w:val="009A5872"/>
    <w:rsid w:val="009A6554"/>
    <w:rsid w:val="009A796C"/>
    <w:rsid w:val="009A7CDC"/>
    <w:rsid w:val="009B062B"/>
    <w:rsid w:val="009B0969"/>
    <w:rsid w:val="009B1061"/>
    <w:rsid w:val="009B1165"/>
    <w:rsid w:val="009B22C8"/>
    <w:rsid w:val="009B24BA"/>
    <w:rsid w:val="009B3259"/>
    <w:rsid w:val="009B489A"/>
    <w:rsid w:val="009B545B"/>
    <w:rsid w:val="009B55F7"/>
    <w:rsid w:val="009B6524"/>
    <w:rsid w:val="009B67E0"/>
    <w:rsid w:val="009B6C06"/>
    <w:rsid w:val="009B7383"/>
    <w:rsid w:val="009B7CC5"/>
    <w:rsid w:val="009B7F25"/>
    <w:rsid w:val="009C053B"/>
    <w:rsid w:val="009C135B"/>
    <w:rsid w:val="009C14BC"/>
    <w:rsid w:val="009C14CB"/>
    <w:rsid w:val="009C1E00"/>
    <w:rsid w:val="009C2BC1"/>
    <w:rsid w:val="009C334B"/>
    <w:rsid w:val="009C3F88"/>
    <w:rsid w:val="009C4BA0"/>
    <w:rsid w:val="009D1469"/>
    <w:rsid w:val="009D1A48"/>
    <w:rsid w:val="009D23A9"/>
    <w:rsid w:val="009D2754"/>
    <w:rsid w:val="009D3242"/>
    <w:rsid w:val="009D3277"/>
    <w:rsid w:val="009D3688"/>
    <w:rsid w:val="009D3CA0"/>
    <w:rsid w:val="009D3F14"/>
    <w:rsid w:val="009D41EF"/>
    <w:rsid w:val="009D43EF"/>
    <w:rsid w:val="009D4F11"/>
    <w:rsid w:val="009D5563"/>
    <w:rsid w:val="009D5A85"/>
    <w:rsid w:val="009D5EFA"/>
    <w:rsid w:val="009E1B57"/>
    <w:rsid w:val="009E2420"/>
    <w:rsid w:val="009E41E7"/>
    <w:rsid w:val="009E4314"/>
    <w:rsid w:val="009E4B59"/>
    <w:rsid w:val="009E584A"/>
    <w:rsid w:val="009E5F24"/>
    <w:rsid w:val="009E692B"/>
    <w:rsid w:val="009E7C28"/>
    <w:rsid w:val="009F00C1"/>
    <w:rsid w:val="009F0AA1"/>
    <w:rsid w:val="009F1276"/>
    <w:rsid w:val="009F1B3D"/>
    <w:rsid w:val="009F1C13"/>
    <w:rsid w:val="009F28D8"/>
    <w:rsid w:val="009F33A4"/>
    <w:rsid w:val="009F40D5"/>
    <w:rsid w:val="009F4C4F"/>
    <w:rsid w:val="009F4D2B"/>
    <w:rsid w:val="009F4DAF"/>
    <w:rsid w:val="009F50BE"/>
    <w:rsid w:val="009F68CC"/>
    <w:rsid w:val="009F6E7D"/>
    <w:rsid w:val="009F78F9"/>
    <w:rsid w:val="009F7962"/>
    <w:rsid w:val="009F7BD5"/>
    <w:rsid w:val="00A008AF"/>
    <w:rsid w:val="00A01610"/>
    <w:rsid w:val="00A02543"/>
    <w:rsid w:val="00A0262F"/>
    <w:rsid w:val="00A03529"/>
    <w:rsid w:val="00A037AB"/>
    <w:rsid w:val="00A03A05"/>
    <w:rsid w:val="00A05373"/>
    <w:rsid w:val="00A0787A"/>
    <w:rsid w:val="00A07DB1"/>
    <w:rsid w:val="00A1008B"/>
    <w:rsid w:val="00A10A5B"/>
    <w:rsid w:val="00A10E14"/>
    <w:rsid w:val="00A11070"/>
    <w:rsid w:val="00A11325"/>
    <w:rsid w:val="00A1226B"/>
    <w:rsid w:val="00A12393"/>
    <w:rsid w:val="00A12CDF"/>
    <w:rsid w:val="00A12D0B"/>
    <w:rsid w:val="00A136EF"/>
    <w:rsid w:val="00A13CBD"/>
    <w:rsid w:val="00A14347"/>
    <w:rsid w:val="00A1479B"/>
    <w:rsid w:val="00A15F5C"/>
    <w:rsid w:val="00A16244"/>
    <w:rsid w:val="00A1631D"/>
    <w:rsid w:val="00A16439"/>
    <w:rsid w:val="00A16FBF"/>
    <w:rsid w:val="00A1752C"/>
    <w:rsid w:val="00A17C32"/>
    <w:rsid w:val="00A200FD"/>
    <w:rsid w:val="00A2058C"/>
    <w:rsid w:val="00A21860"/>
    <w:rsid w:val="00A219AB"/>
    <w:rsid w:val="00A21CDE"/>
    <w:rsid w:val="00A22E63"/>
    <w:rsid w:val="00A233A5"/>
    <w:rsid w:val="00A23655"/>
    <w:rsid w:val="00A23B03"/>
    <w:rsid w:val="00A23B4E"/>
    <w:rsid w:val="00A2437E"/>
    <w:rsid w:val="00A25EE0"/>
    <w:rsid w:val="00A263DD"/>
    <w:rsid w:val="00A27339"/>
    <w:rsid w:val="00A279EB"/>
    <w:rsid w:val="00A27EBA"/>
    <w:rsid w:val="00A30BAD"/>
    <w:rsid w:val="00A316E9"/>
    <w:rsid w:val="00A31E2B"/>
    <w:rsid w:val="00A3218B"/>
    <w:rsid w:val="00A326EA"/>
    <w:rsid w:val="00A32A31"/>
    <w:rsid w:val="00A3324A"/>
    <w:rsid w:val="00A3413D"/>
    <w:rsid w:val="00A34371"/>
    <w:rsid w:val="00A35364"/>
    <w:rsid w:val="00A35B05"/>
    <w:rsid w:val="00A35D3A"/>
    <w:rsid w:val="00A362B8"/>
    <w:rsid w:val="00A364BF"/>
    <w:rsid w:val="00A36B6B"/>
    <w:rsid w:val="00A36C98"/>
    <w:rsid w:val="00A3703E"/>
    <w:rsid w:val="00A37337"/>
    <w:rsid w:val="00A40358"/>
    <w:rsid w:val="00A408A3"/>
    <w:rsid w:val="00A40D2F"/>
    <w:rsid w:val="00A413DB"/>
    <w:rsid w:val="00A417A7"/>
    <w:rsid w:val="00A419F8"/>
    <w:rsid w:val="00A41F87"/>
    <w:rsid w:val="00A42392"/>
    <w:rsid w:val="00A43084"/>
    <w:rsid w:val="00A43E1B"/>
    <w:rsid w:val="00A4481D"/>
    <w:rsid w:val="00A46EC9"/>
    <w:rsid w:val="00A478EE"/>
    <w:rsid w:val="00A47CA3"/>
    <w:rsid w:val="00A51238"/>
    <w:rsid w:val="00A5290B"/>
    <w:rsid w:val="00A52B5C"/>
    <w:rsid w:val="00A54960"/>
    <w:rsid w:val="00A562D4"/>
    <w:rsid w:val="00A6053B"/>
    <w:rsid w:val="00A605BF"/>
    <w:rsid w:val="00A60752"/>
    <w:rsid w:val="00A608E9"/>
    <w:rsid w:val="00A60B5B"/>
    <w:rsid w:val="00A60B7E"/>
    <w:rsid w:val="00A610F3"/>
    <w:rsid w:val="00A611D9"/>
    <w:rsid w:val="00A61AA8"/>
    <w:rsid w:val="00A62290"/>
    <w:rsid w:val="00A62DB7"/>
    <w:rsid w:val="00A64240"/>
    <w:rsid w:val="00A643CA"/>
    <w:rsid w:val="00A6514C"/>
    <w:rsid w:val="00A651DB"/>
    <w:rsid w:val="00A65BBE"/>
    <w:rsid w:val="00A65F88"/>
    <w:rsid w:val="00A66547"/>
    <w:rsid w:val="00A67973"/>
    <w:rsid w:val="00A70534"/>
    <w:rsid w:val="00A705ED"/>
    <w:rsid w:val="00A71608"/>
    <w:rsid w:val="00A717F0"/>
    <w:rsid w:val="00A7285C"/>
    <w:rsid w:val="00A72F82"/>
    <w:rsid w:val="00A73DAE"/>
    <w:rsid w:val="00A747B4"/>
    <w:rsid w:val="00A74B16"/>
    <w:rsid w:val="00A74C53"/>
    <w:rsid w:val="00A750CB"/>
    <w:rsid w:val="00A7518F"/>
    <w:rsid w:val="00A75C8C"/>
    <w:rsid w:val="00A76689"/>
    <w:rsid w:val="00A7682D"/>
    <w:rsid w:val="00A768D8"/>
    <w:rsid w:val="00A76CF0"/>
    <w:rsid w:val="00A80527"/>
    <w:rsid w:val="00A806CE"/>
    <w:rsid w:val="00A80AD7"/>
    <w:rsid w:val="00A80F09"/>
    <w:rsid w:val="00A810A1"/>
    <w:rsid w:val="00A813BA"/>
    <w:rsid w:val="00A81488"/>
    <w:rsid w:val="00A81A49"/>
    <w:rsid w:val="00A81B4F"/>
    <w:rsid w:val="00A83140"/>
    <w:rsid w:val="00A84358"/>
    <w:rsid w:val="00A850FD"/>
    <w:rsid w:val="00A85BAA"/>
    <w:rsid w:val="00A86495"/>
    <w:rsid w:val="00A86C86"/>
    <w:rsid w:val="00A90231"/>
    <w:rsid w:val="00A9084B"/>
    <w:rsid w:val="00A90C67"/>
    <w:rsid w:val="00A90C8E"/>
    <w:rsid w:val="00A91500"/>
    <w:rsid w:val="00A92C16"/>
    <w:rsid w:val="00A92DC5"/>
    <w:rsid w:val="00A94ACD"/>
    <w:rsid w:val="00A95EC2"/>
    <w:rsid w:val="00A96A46"/>
    <w:rsid w:val="00A97E23"/>
    <w:rsid w:val="00AA013C"/>
    <w:rsid w:val="00AA019B"/>
    <w:rsid w:val="00AA0614"/>
    <w:rsid w:val="00AA16D7"/>
    <w:rsid w:val="00AA19F3"/>
    <w:rsid w:val="00AA1BCF"/>
    <w:rsid w:val="00AA2276"/>
    <w:rsid w:val="00AA2D73"/>
    <w:rsid w:val="00AA390B"/>
    <w:rsid w:val="00AA483F"/>
    <w:rsid w:val="00AA4D96"/>
    <w:rsid w:val="00AA529D"/>
    <w:rsid w:val="00AA5625"/>
    <w:rsid w:val="00AA5827"/>
    <w:rsid w:val="00AA7C60"/>
    <w:rsid w:val="00AB0805"/>
    <w:rsid w:val="00AB1846"/>
    <w:rsid w:val="00AB1B59"/>
    <w:rsid w:val="00AB2BAE"/>
    <w:rsid w:val="00AB33FF"/>
    <w:rsid w:val="00AB35D1"/>
    <w:rsid w:val="00AB3D29"/>
    <w:rsid w:val="00AB4A5E"/>
    <w:rsid w:val="00AB4EAA"/>
    <w:rsid w:val="00AB54A4"/>
    <w:rsid w:val="00AB57BE"/>
    <w:rsid w:val="00AB779C"/>
    <w:rsid w:val="00AC0413"/>
    <w:rsid w:val="00AC0891"/>
    <w:rsid w:val="00AC0C07"/>
    <w:rsid w:val="00AC15DA"/>
    <w:rsid w:val="00AC251B"/>
    <w:rsid w:val="00AC2947"/>
    <w:rsid w:val="00AC3224"/>
    <w:rsid w:val="00AC3806"/>
    <w:rsid w:val="00AC3D59"/>
    <w:rsid w:val="00AC3E66"/>
    <w:rsid w:val="00AC5646"/>
    <w:rsid w:val="00AC5BBE"/>
    <w:rsid w:val="00AC6DB6"/>
    <w:rsid w:val="00AC7978"/>
    <w:rsid w:val="00AD08E1"/>
    <w:rsid w:val="00AD380B"/>
    <w:rsid w:val="00AD4339"/>
    <w:rsid w:val="00AD6ECA"/>
    <w:rsid w:val="00AD7C65"/>
    <w:rsid w:val="00AE005A"/>
    <w:rsid w:val="00AE055A"/>
    <w:rsid w:val="00AE1095"/>
    <w:rsid w:val="00AE13C4"/>
    <w:rsid w:val="00AE1658"/>
    <w:rsid w:val="00AE1D91"/>
    <w:rsid w:val="00AE24AD"/>
    <w:rsid w:val="00AE32F6"/>
    <w:rsid w:val="00AE3B22"/>
    <w:rsid w:val="00AE3CF0"/>
    <w:rsid w:val="00AE3E4E"/>
    <w:rsid w:val="00AE4625"/>
    <w:rsid w:val="00AE476D"/>
    <w:rsid w:val="00AE51F5"/>
    <w:rsid w:val="00AE5805"/>
    <w:rsid w:val="00AE5BA2"/>
    <w:rsid w:val="00AE6AFF"/>
    <w:rsid w:val="00AF0117"/>
    <w:rsid w:val="00AF0216"/>
    <w:rsid w:val="00AF0E9E"/>
    <w:rsid w:val="00AF2135"/>
    <w:rsid w:val="00AF2916"/>
    <w:rsid w:val="00AF2F8A"/>
    <w:rsid w:val="00AF2FBB"/>
    <w:rsid w:val="00AF3D02"/>
    <w:rsid w:val="00AF4299"/>
    <w:rsid w:val="00AF4568"/>
    <w:rsid w:val="00AF4A37"/>
    <w:rsid w:val="00AF4A7E"/>
    <w:rsid w:val="00AF4DE5"/>
    <w:rsid w:val="00AF5179"/>
    <w:rsid w:val="00AF5F04"/>
    <w:rsid w:val="00AF62F0"/>
    <w:rsid w:val="00AF6AE1"/>
    <w:rsid w:val="00AF6F95"/>
    <w:rsid w:val="00AF7096"/>
    <w:rsid w:val="00B002DC"/>
    <w:rsid w:val="00B003F2"/>
    <w:rsid w:val="00B02769"/>
    <w:rsid w:val="00B02C09"/>
    <w:rsid w:val="00B037ED"/>
    <w:rsid w:val="00B0493D"/>
    <w:rsid w:val="00B06D14"/>
    <w:rsid w:val="00B07F0B"/>
    <w:rsid w:val="00B100DD"/>
    <w:rsid w:val="00B105E9"/>
    <w:rsid w:val="00B10B5E"/>
    <w:rsid w:val="00B10E88"/>
    <w:rsid w:val="00B142AC"/>
    <w:rsid w:val="00B1466D"/>
    <w:rsid w:val="00B14C88"/>
    <w:rsid w:val="00B204F4"/>
    <w:rsid w:val="00B20AF9"/>
    <w:rsid w:val="00B20E09"/>
    <w:rsid w:val="00B233B9"/>
    <w:rsid w:val="00B23D3B"/>
    <w:rsid w:val="00B250E9"/>
    <w:rsid w:val="00B2580B"/>
    <w:rsid w:val="00B26573"/>
    <w:rsid w:val="00B269DB"/>
    <w:rsid w:val="00B30C17"/>
    <w:rsid w:val="00B32413"/>
    <w:rsid w:val="00B327FC"/>
    <w:rsid w:val="00B32809"/>
    <w:rsid w:val="00B3411F"/>
    <w:rsid w:val="00B34FB7"/>
    <w:rsid w:val="00B35A3A"/>
    <w:rsid w:val="00B36BFF"/>
    <w:rsid w:val="00B36DAC"/>
    <w:rsid w:val="00B401C8"/>
    <w:rsid w:val="00B40C72"/>
    <w:rsid w:val="00B40FD3"/>
    <w:rsid w:val="00B40FFA"/>
    <w:rsid w:val="00B421D0"/>
    <w:rsid w:val="00B427B3"/>
    <w:rsid w:val="00B42A52"/>
    <w:rsid w:val="00B42E86"/>
    <w:rsid w:val="00B430A3"/>
    <w:rsid w:val="00B430C7"/>
    <w:rsid w:val="00B468E9"/>
    <w:rsid w:val="00B47B7F"/>
    <w:rsid w:val="00B501F7"/>
    <w:rsid w:val="00B51154"/>
    <w:rsid w:val="00B519C1"/>
    <w:rsid w:val="00B5253E"/>
    <w:rsid w:val="00B54230"/>
    <w:rsid w:val="00B55419"/>
    <w:rsid w:val="00B555FD"/>
    <w:rsid w:val="00B55BE3"/>
    <w:rsid w:val="00B56E25"/>
    <w:rsid w:val="00B63E34"/>
    <w:rsid w:val="00B65681"/>
    <w:rsid w:val="00B65BCC"/>
    <w:rsid w:val="00B663FC"/>
    <w:rsid w:val="00B670F1"/>
    <w:rsid w:val="00B67243"/>
    <w:rsid w:val="00B674A0"/>
    <w:rsid w:val="00B702A4"/>
    <w:rsid w:val="00B70895"/>
    <w:rsid w:val="00B709A8"/>
    <w:rsid w:val="00B71534"/>
    <w:rsid w:val="00B720F0"/>
    <w:rsid w:val="00B7270C"/>
    <w:rsid w:val="00B72BE1"/>
    <w:rsid w:val="00B733E1"/>
    <w:rsid w:val="00B73A2E"/>
    <w:rsid w:val="00B7439B"/>
    <w:rsid w:val="00B74FD4"/>
    <w:rsid w:val="00B751CC"/>
    <w:rsid w:val="00B766E7"/>
    <w:rsid w:val="00B76D94"/>
    <w:rsid w:val="00B77184"/>
    <w:rsid w:val="00B77654"/>
    <w:rsid w:val="00B8070E"/>
    <w:rsid w:val="00B80A78"/>
    <w:rsid w:val="00B8124F"/>
    <w:rsid w:val="00B81A70"/>
    <w:rsid w:val="00B82045"/>
    <w:rsid w:val="00B8258F"/>
    <w:rsid w:val="00B82D8C"/>
    <w:rsid w:val="00B8381D"/>
    <w:rsid w:val="00B83BC5"/>
    <w:rsid w:val="00B83CD3"/>
    <w:rsid w:val="00B8415F"/>
    <w:rsid w:val="00B84165"/>
    <w:rsid w:val="00B8427B"/>
    <w:rsid w:val="00B8656C"/>
    <w:rsid w:val="00B86BFD"/>
    <w:rsid w:val="00B87656"/>
    <w:rsid w:val="00B87BF0"/>
    <w:rsid w:val="00B900AE"/>
    <w:rsid w:val="00B90409"/>
    <w:rsid w:val="00B90792"/>
    <w:rsid w:val="00B90A14"/>
    <w:rsid w:val="00B9154E"/>
    <w:rsid w:val="00B9156E"/>
    <w:rsid w:val="00B91673"/>
    <w:rsid w:val="00B92785"/>
    <w:rsid w:val="00B928F6"/>
    <w:rsid w:val="00B92E5A"/>
    <w:rsid w:val="00B94204"/>
    <w:rsid w:val="00B94553"/>
    <w:rsid w:val="00B94B7C"/>
    <w:rsid w:val="00B9636F"/>
    <w:rsid w:val="00B97676"/>
    <w:rsid w:val="00B977A0"/>
    <w:rsid w:val="00B97B95"/>
    <w:rsid w:val="00BA0096"/>
    <w:rsid w:val="00BA1109"/>
    <w:rsid w:val="00BA1802"/>
    <w:rsid w:val="00BA19D0"/>
    <w:rsid w:val="00BA203D"/>
    <w:rsid w:val="00BA26A2"/>
    <w:rsid w:val="00BA27A1"/>
    <w:rsid w:val="00BA4C6C"/>
    <w:rsid w:val="00BA5FC0"/>
    <w:rsid w:val="00BA60D5"/>
    <w:rsid w:val="00BA7A8E"/>
    <w:rsid w:val="00BA7DB2"/>
    <w:rsid w:val="00BB0233"/>
    <w:rsid w:val="00BB09E1"/>
    <w:rsid w:val="00BB14D8"/>
    <w:rsid w:val="00BB1AD3"/>
    <w:rsid w:val="00BB267A"/>
    <w:rsid w:val="00BB2920"/>
    <w:rsid w:val="00BB3036"/>
    <w:rsid w:val="00BB3590"/>
    <w:rsid w:val="00BB52A3"/>
    <w:rsid w:val="00BB548D"/>
    <w:rsid w:val="00BB699A"/>
    <w:rsid w:val="00BB6AB8"/>
    <w:rsid w:val="00BB6AD2"/>
    <w:rsid w:val="00BB7A40"/>
    <w:rsid w:val="00BC0C6F"/>
    <w:rsid w:val="00BC1131"/>
    <w:rsid w:val="00BC126D"/>
    <w:rsid w:val="00BC21EC"/>
    <w:rsid w:val="00BC3EF2"/>
    <w:rsid w:val="00BC4A9F"/>
    <w:rsid w:val="00BC504E"/>
    <w:rsid w:val="00BC524F"/>
    <w:rsid w:val="00BC5F0A"/>
    <w:rsid w:val="00BC6307"/>
    <w:rsid w:val="00BC68AE"/>
    <w:rsid w:val="00BD17BF"/>
    <w:rsid w:val="00BD1EBD"/>
    <w:rsid w:val="00BD1FB5"/>
    <w:rsid w:val="00BD2124"/>
    <w:rsid w:val="00BD3A8C"/>
    <w:rsid w:val="00BD546A"/>
    <w:rsid w:val="00BD6124"/>
    <w:rsid w:val="00BD64A0"/>
    <w:rsid w:val="00BD7013"/>
    <w:rsid w:val="00BD77F4"/>
    <w:rsid w:val="00BE2460"/>
    <w:rsid w:val="00BE3BE4"/>
    <w:rsid w:val="00BE3EC5"/>
    <w:rsid w:val="00BE40BB"/>
    <w:rsid w:val="00BE5AD5"/>
    <w:rsid w:val="00BE6BF6"/>
    <w:rsid w:val="00BF0D3B"/>
    <w:rsid w:val="00BF1C3B"/>
    <w:rsid w:val="00BF1FA4"/>
    <w:rsid w:val="00BF246A"/>
    <w:rsid w:val="00BF40FF"/>
    <w:rsid w:val="00BF6134"/>
    <w:rsid w:val="00BF673A"/>
    <w:rsid w:val="00BF6B70"/>
    <w:rsid w:val="00BF7042"/>
    <w:rsid w:val="00BF7E8A"/>
    <w:rsid w:val="00C020DB"/>
    <w:rsid w:val="00C02472"/>
    <w:rsid w:val="00C02DCB"/>
    <w:rsid w:val="00C02E60"/>
    <w:rsid w:val="00C02F3D"/>
    <w:rsid w:val="00C03053"/>
    <w:rsid w:val="00C03D54"/>
    <w:rsid w:val="00C042F7"/>
    <w:rsid w:val="00C04D68"/>
    <w:rsid w:val="00C065D6"/>
    <w:rsid w:val="00C066F9"/>
    <w:rsid w:val="00C0682B"/>
    <w:rsid w:val="00C1006F"/>
    <w:rsid w:val="00C105F1"/>
    <w:rsid w:val="00C10B84"/>
    <w:rsid w:val="00C10F08"/>
    <w:rsid w:val="00C11651"/>
    <w:rsid w:val="00C11762"/>
    <w:rsid w:val="00C11831"/>
    <w:rsid w:val="00C12848"/>
    <w:rsid w:val="00C13155"/>
    <w:rsid w:val="00C134D8"/>
    <w:rsid w:val="00C13A65"/>
    <w:rsid w:val="00C13ACD"/>
    <w:rsid w:val="00C15A27"/>
    <w:rsid w:val="00C16E32"/>
    <w:rsid w:val="00C174C1"/>
    <w:rsid w:val="00C1799D"/>
    <w:rsid w:val="00C20182"/>
    <w:rsid w:val="00C20E79"/>
    <w:rsid w:val="00C22CF8"/>
    <w:rsid w:val="00C23264"/>
    <w:rsid w:val="00C233D5"/>
    <w:rsid w:val="00C2486C"/>
    <w:rsid w:val="00C24D5E"/>
    <w:rsid w:val="00C258B7"/>
    <w:rsid w:val="00C25A0B"/>
    <w:rsid w:val="00C25F8C"/>
    <w:rsid w:val="00C25FA1"/>
    <w:rsid w:val="00C26952"/>
    <w:rsid w:val="00C275B7"/>
    <w:rsid w:val="00C279F2"/>
    <w:rsid w:val="00C31478"/>
    <w:rsid w:val="00C31DB2"/>
    <w:rsid w:val="00C321B9"/>
    <w:rsid w:val="00C325EF"/>
    <w:rsid w:val="00C32B11"/>
    <w:rsid w:val="00C32E5D"/>
    <w:rsid w:val="00C337D0"/>
    <w:rsid w:val="00C3442E"/>
    <w:rsid w:val="00C3509E"/>
    <w:rsid w:val="00C36C7E"/>
    <w:rsid w:val="00C36E7D"/>
    <w:rsid w:val="00C41898"/>
    <w:rsid w:val="00C41DC5"/>
    <w:rsid w:val="00C41E27"/>
    <w:rsid w:val="00C41F70"/>
    <w:rsid w:val="00C43CB6"/>
    <w:rsid w:val="00C44360"/>
    <w:rsid w:val="00C45181"/>
    <w:rsid w:val="00C4604A"/>
    <w:rsid w:val="00C460F1"/>
    <w:rsid w:val="00C47EDE"/>
    <w:rsid w:val="00C47FF6"/>
    <w:rsid w:val="00C51501"/>
    <w:rsid w:val="00C523FB"/>
    <w:rsid w:val="00C52A4F"/>
    <w:rsid w:val="00C531EF"/>
    <w:rsid w:val="00C53293"/>
    <w:rsid w:val="00C53474"/>
    <w:rsid w:val="00C54100"/>
    <w:rsid w:val="00C55A77"/>
    <w:rsid w:val="00C5607A"/>
    <w:rsid w:val="00C5620D"/>
    <w:rsid w:val="00C5631A"/>
    <w:rsid w:val="00C56AC7"/>
    <w:rsid w:val="00C56B84"/>
    <w:rsid w:val="00C56B8C"/>
    <w:rsid w:val="00C574E2"/>
    <w:rsid w:val="00C60375"/>
    <w:rsid w:val="00C60C49"/>
    <w:rsid w:val="00C61C50"/>
    <w:rsid w:val="00C6367A"/>
    <w:rsid w:val="00C658C3"/>
    <w:rsid w:val="00C671C5"/>
    <w:rsid w:val="00C708DD"/>
    <w:rsid w:val="00C70D79"/>
    <w:rsid w:val="00C71622"/>
    <w:rsid w:val="00C71E67"/>
    <w:rsid w:val="00C72E8B"/>
    <w:rsid w:val="00C75048"/>
    <w:rsid w:val="00C752C9"/>
    <w:rsid w:val="00C76AF0"/>
    <w:rsid w:val="00C77281"/>
    <w:rsid w:val="00C8046C"/>
    <w:rsid w:val="00C80EE5"/>
    <w:rsid w:val="00C825EE"/>
    <w:rsid w:val="00C86D5A"/>
    <w:rsid w:val="00C87927"/>
    <w:rsid w:val="00C87CB4"/>
    <w:rsid w:val="00C903D4"/>
    <w:rsid w:val="00C908B1"/>
    <w:rsid w:val="00C9099C"/>
    <w:rsid w:val="00C90E33"/>
    <w:rsid w:val="00C910F5"/>
    <w:rsid w:val="00C913A9"/>
    <w:rsid w:val="00C92D48"/>
    <w:rsid w:val="00C93674"/>
    <w:rsid w:val="00C959FA"/>
    <w:rsid w:val="00C9637A"/>
    <w:rsid w:val="00C96941"/>
    <w:rsid w:val="00C96F1B"/>
    <w:rsid w:val="00C9766E"/>
    <w:rsid w:val="00C97794"/>
    <w:rsid w:val="00CA04A3"/>
    <w:rsid w:val="00CA0BFC"/>
    <w:rsid w:val="00CA1D1A"/>
    <w:rsid w:val="00CA2A47"/>
    <w:rsid w:val="00CA36D5"/>
    <w:rsid w:val="00CA52B4"/>
    <w:rsid w:val="00CA5532"/>
    <w:rsid w:val="00CA5629"/>
    <w:rsid w:val="00CA595E"/>
    <w:rsid w:val="00CA5B3F"/>
    <w:rsid w:val="00CA6C46"/>
    <w:rsid w:val="00CA6F3F"/>
    <w:rsid w:val="00CA7915"/>
    <w:rsid w:val="00CB2B8E"/>
    <w:rsid w:val="00CB2CA2"/>
    <w:rsid w:val="00CB380E"/>
    <w:rsid w:val="00CB41A4"/>
    <w:rsid w:val="00CB41AE"/>
    <w:rsid w:val="00CB42FD"/>
    <w:rsid w:val="00CB43C7"/>
    <w:rsid w:val="00CB4AA5"/>
    <w:rsid w:val="00CB56D7"/>
    <w:rsid w:val="00CB7C23"/>
    <w:rsid w:val="00CB7DFC"/>
    <w:rsid w:val="00CC1B12"/>
    <w:rsid w:val="00CC1B43"/>
    <w:rsid w:val="00CC1BA2"/>
    <w:rsid w:val="00CC1BD0"/>
    <w:rsid w:val="00CC2046"/>
    <w:rsid w:val="00CC21D1"/>
    <w:rsid w:val="00CC33CA"/>
    <w:rsid w:val="00CC40AF"/>
    <w:rsid w:val="00CC526D"/>
    <w:rsid w:val="00CC540A"/>
    <w:rsid w:val="00CC6694"/>
    <w:rsid w:val="00CC6EAF"/>
    <w:rsid w:val="00CC7138"/>
    <w:rsid w:val="00CD04ED"/>
    <w:rsid w:val="00CD17A5"/>
    <w:rsid w:val="00CD242B"/>
    <w:rsid w:val="00CD2495"/>
    <w:rsid w:val="00CD37E2"/>
    <w:rsid w:val="00CD3E27"/>
    <w:rsid w:val="00CD49C0"/>
    <w:rsid w:val="00CD5352"/>
    <w:rsid w:val="00CD7821"/>
    <w:rsid w:val="00CE0D9B"/>
    <w:rsid w:val="00CE1354"/>
    <w:rsid w:val="00CE226F"/>
    <w:rsid w:val="00CE2523"/>
    <w:rsid w:val="00CE2E11"/>
    <w:rsid w:val="00CE375F"/>
    <w:rsid w:val="00CE41AE"/>
    <w:rsid w:val="00CE4287"/>
    <w:rsid w:val="00CE4CBD"/>
    <w:rsid w:val="00CE5061"/>
    <w:rsid w:val="00CE5469"/>
    <w:rsid w:val="00CE582D"/>
    <w:rsid w:val="00CE66D4"/>
    <w:rsid w:val="00CF05A4"/>
    <w:rsid w:val="00CF0713"/>
    <w:rsid w:val="00CF1963"/>
    <w:rsid w:val="00CF196E"/>
    <w:rsid w:val="00CF1B12"/>
    <w:rsid w:val="00CF2506"/>
    <w:rsid w:val="00CF2A6A"/>
    <w:rsid w:val="00CF338B"/>
    <w:rsid w:val="00CF35E3"/>
    <w:rsid w:val="00CF3C49"/>
    <w:rsid w:val="00CF4365"/>
    <w:rsid w:val="00CF608A"/>
    <w:rsid w:val="00CF6599"/>
    <w:rsid w:val="00CF682B"/>
    <w:rsid w:val="00CF7521"/>
    <w:rsid w:val="00CF7AD9"/>
    <w:rsid w:val="00D0109A"/>
    <w:rsid w:val="00D0396D"/>
    <w:rsid w:val="00D03F59"/>
    <w:rsid w:val="00D04A7E"/>
    <w:rsid w:val="00D04EB8"/>
    <w:rsid w:val="00D05401"/>
    <w:rsid w:val="00D054D6"/>
    <w:rsid w:val="00D0677E"/>
    <w:rsid w:val="00D069D2"/>
    <w:rsid w:val="00D06A6A"/>
    <w:rsid w:val="00D073C0"/>
    <w:rsid w:val="00D0780C"/>
    <w:rsid w:val="00D111EE"/>
    <w:rsid w:val="00D11BBD"/>
    <w:rsid w:val="00D12566"/>
    <w:rsid w:val="00D138EC"/>
    <w:rsid w:val="00D142D6"/>
    <w:rsid w:val="00D14330"/>
    <w:rsid w:val="00D158D6"/>
    <w:rsid w:val="00D17953"/>
    <w:rsid w:val="00D17BCF"/>
    <w:rsid w:val="00D17EFB"/>
    <w:rsid w:val="00D210A0"/>
    <w:rsid w:val="00D2444D"/>
    <w:rsid w:val="00D24FDF"/>
    <w:rsid w:val="00D25B6E"/>
    <w:rsid w:val="00D25FD7"/>
    <w:rsid w:val="00D265C2"/>
    <w:rsid w:val="00D26A95"/>
    <w:rsid w:val="00D26B47"/>
    <w:rsid w:val="00D27A6E"/>
    <w:rsid w:val="00D30AFB"/>
    <w:rsid w:val="00D318D2"/>
    <w:rsid w:val="00D31C2B"/>
    <w:rsid w:val="00D3269A"/>
    <w:rsid w:val="00D32F51"/>
    <w:rsid w:val="00D339C2"/>
    <w:rsid w:val="00D33BA8"/>
    <w:rsid w:val="00D3442F"/>
    <w:rsid w:val="00D348C1"/>
    <w:rsid w:val="00D35545"/>
    <w:rsid w:val="00D368DF"/>
    <w:rsid w:val="00D36F6D"/>
    <w:rsid w:val="00D37E9A"/>
    <w:rsid w:val="00D4068D"/>
    <w:rsid w:val="00D40AB5"/>
    <w:rsid w:val="00D4139C"/>
    <w:rsid w:val="00D41CF7"/>
    <w:rsid w:val="00D42AEB"/>
    <w:rsid w:val="00D4486D"/>
    <w:rsid w:val="00D44CBA"/>
    <w:rsid w:val="00D45BC2"/>
    <w:rsid w:val="00D471D8"/>
    <w:rsid w:val="00D47D82"/>
    <w:rsid w:val="00D47DB0"/>
    <w:rsid w:val="00D50B4E"/>
    <w:rsid w:val="00D50D44"/>
    <w:rsid w:val="00D5124E"/>
    <w:rsid w:val="00D51921"/>
    <w:rsid w:val="00D51E3C"/>
    <w:rsid w:val="00D54C70"/>
    <w:rsid w:val="00D55023"/>
    <w:rsid w:val="00D5580F"/>
    <w:rsid w:val="00D55EED"/>
    <w:rsid w:val="00D579DE"/>
    <w:rsid w:val="00D57F40"/>
    <w:rsid w:val="00D60358"/>
    <w:rsid w:val="00D6117B"/>
    <w:rsid w:val="00D61261"/>
    <w:rsid w:val="00D636B3"/>
    <w:rsid w:val="00D63854"/>
    <w:rsid w:val="00D63AA3"/>
    <w:rsid w:val="00D641DF"/>
    <w:rsid w:val="00D65D39"/>
    <w:rsid w:val="00D670E2"/>
    <w:rsid w:val="00D6790C"/>
    <w:rsid w:val="00D70E41"/>
    <w:rsid w:val="00D71364"/>
    <w:rsid w:val="00D73348"/>
    <w:rsid w:val="00D73693"/>
    <w:rsid w:val="00D75A4A"/>
    <w:rsid w:val="00D75AFA"/>
    <w:rsid w:val="00D7636D"/>
    <w:rsid w:val="00D765E7"/>
    <w:rsid w:val="00D76A08"/>
    <w:rsid w:val="00D801B9"/>
    <w:rsid w:val="00D82F86"/>
    <w:rsid w:val="00D83938"/>
    <w:rsid w:val="00D83ED9"/>
    <w:rsid w:val="00D84BCB"/>
    <w:rsid w:val="00D8512B"/>
    <w:rsid w:val="00D858FF"/>
    <w:rsid w:val="00D8592B"/>
    <w:rsid w:val="00D86538"/>
    <w:rsid w:val="00D87022"/>
    <w:rsid w:val="00D8712C"/>
    <w:rsid w:val="00D87BBB"/>
    <w:rsid w:val="00D91237"/>
    <w:rsid w:val="00D91A0B"/>
    <w:rsid w:val="00D92F0D"/>
    <w:rsid w:val="00D93A21"/>
    <w:rsid w:val="00D93D92"/>
    <w:rsid w:val="00D94D9B"/>
    <w:rsid w:val="00D95052"/>
    <w:rsid w:val="00D953A7"/>
    <w:rsid w:val="00D95545"/>
    <w:rsid w:val="00D95888"/>
    <w:rsid w:val="00D96CF1"/>
    <w:rsid w:val="00DA0680"/>
    <w:rsid w:val="00DA292D"/>
    <w:rsid w:val="00DA3D9E"/>
    <w:rsid w:val="00DA54B5"/>
    <w:rsid w:val="00DA5909"/>
    <w:rsid w:val="00DA607D"/>
    <w:rsid w:val="00DA648B"/>
    <w:rsid w:val="00DA6680"/>
    <w:rsid w:val="00DA6F58"/>
    <w:rsid w:val="00DB067E"/>
    <w:rsid w:val="00DB1193"/>
    <w:rsid w:val="00DB17E8"/>
    <w:rsid w:val="00DB26F0"/>
    <w:rsid w:val="00DB2C7E"/>
    <w:rsid w:val="00DB2D5D"/>
    <w:rsid w:val="00DB4733"/>
    <w:rsid w:val="00DB4F12"/>
    <w:rsid w:val="00DB53A4"/>
    <w:rsid w:val="00DB5934"/>
    <w:rsid w:val="00DB69D4"/>
    <w:rsid w:val="00DB7007"/>
    <w:rsid w:val="00DC0C36"/>
    <w:rsid w:val="00DC15C5"/>
    <w:rsid w:val="00DC2A64"/>
    <w:rsid w:val="00DC3859"/>
    <w:rsid w:val="00DC4157"/>
    <w:rsid w:val="00DC4FF2"/>
    <w:rsid w:val="00DC69BB"/>
    <w:rsid w:val="00DC7135"/>
    <w:rsid w:val="00DC72AC"/>
    <w:rsid w:val="00DD0FB4"/>
    <w:rsid w:val="00DD1D33"/>
    <w:rsid w:val="00DD3048"/>
    <w:rsid w:val="00DD3C3A"/>
    <w:rsid w:val="00DD3F30"/>
    <w:rsid w:val="00DD580D"/>
    <w:rsid w:val="00DD5A14"/>
    <w:rsid w:val="00DD5B2D"/>
    <w:rsid w:val="00DD6CEF"/>
    <w:rsid w:val="00DE0712"/>
    <w:rsid w:val="00DE09DA"/>
    <w:rsid w:val="00DE2CCE"/>
    <w:rsid w:val="00DE333B"/>
    <w:rsid w:val="00DE335C"/>
    <w:rsid w:val="00DE3363"/>
    <w:rsid w:val="00DE5663"/>
    <w:rsid w:val="00DE5E1A"/>
    <w:rsid w:val="00DE5E34"/>
    <w:rsid w:val="00DE5EB9"/>
    <w:rsid w:val="00DE62C3"/>
    <w:rsid w:val="00DE7FD1"/>
    <w:rsid w:val="00DF00B6"/>
    <w:rsid w:val="00DF0616"/>
    <w:rsid w:val="00DF0BBB"/>
    <w:rsid w:val="00DF0EC8"/>
    <w:rsid w:val="00DF13AA"/>
    <w:rsid w:val="00DF3353"/>
    <w:rsid w:val="00DF36D0"/>
    <w:rsid w:val="00DF3E17"/>
    <w:rsid w:val="00DF4709"/>
    <w:rsid w:val="00DF4DD9"/>
    <w:rsid w:val="00DF636F"/>
    <w:rsid w:val="00DF66CC"/>
    <w:rsid w:val="00DF7660"/>
    <w:rsid w:val="00DF7C70"/>
    <w:rsid w:val="00DF7D39"/>
    <w:rsid w:val="00E003BA"/>
    <w:rsid w:val="00E00906"/>
    <w:rsid w:val="00E01FA8"/>
    <w:rsid w:val="00E0243E"/>
    <w:rsid w:val="00E02D08"/>
    <w:rsid w:val="00E0306B"/>
    <w:rsid w:val="00E0326F"/>
    <w:rsid w:val="00E05D9E"/>
    <w:rsid w:val="00E063A2"/>
    <w:rsid w:val="00E065E2"/>
    <w:rsid w:val="00E078EB"/>
    <w:rsid w:val="00E078F4"/>
    <w:rsid w:val="00E07E7D"/>
    <w:rsid w:val="00E11093"/>
    <w:rsid w:val="00E111A0"/>
    <w:rsid w:val="00E11403"/>
    <w:rsid w:val="00E1435B"/>
    <w:rsid w:val="00E14F85"/>
    <w:rsid w:val="00E167EF"/>
    <w:rsid w:val="00E20ADE"/>
    <w:rsid w:val="00E22A25"/>
    <w:rsid w:val="00E232F7"/>
    <w:rsid w:val="00E2439F"/>
    <w:rsid w:val="00E26D14"/>
    <w:rsid w:val="00E27688"/>
    <w:rsid w:val="00E31007"/>
    <w:rsid w:val="00E33175"/>
    <w:rsid w:val="00E33FC9"/>
    <w:rsid w:val="00E343B3"/>
    <w:rsid w:val="00E34603"/>
    <w:rsid w:val="00E35B00"/>
    <w:rsid w:val="00E35B81"/>
    <w:rsid w:val="00E35DE0"/>
    <w:rsid w:val="00E36CC4"/>
    <w:rsid w:val="00E36E76"/>
    <w:rsid w:val="00E401F0"/>
    <w:rsid w:val="00E40274"/>
    <w:rsid w:val="00E40C9E"/>
    <w:rsid w:val="00E41C62"/>
    <w:rsid w:val="00E4252B"/>
    <w:rsid w:val="00E42565"/>
    <w:rsid w:val="00E432B6"/>
    <w:rsid w:val="00E4330E"/>
    <w:rsid w:val="00E44B7A"/>
    <w:rsid w:val="00E44BA7"/>
    <w:rsid w:val="00E44E77"/>
    <w:rsid w:val="00E4556A"/>
    <w:rsid w:val="00E45D34"/>
    <w:rsid w:val="00E45EE1"/>
    <w:rsid w:val="00E45EF4"/>
    <w:rsid w:val="00E47860"/>
    <w:rsid w:val="00E47F61"/>
    <w:rsid w:val="00E506E2"/>
    <w:rsid w:val="00E50E8D"/>
    <w:rsid w:val="00E5206F"/>
    <w:rsid w:val="00E5273E"/>
    <w:rsid w:val="00E547CE"/>
    <w:rsid w:val="00E54A19"/>
    <w:rsid w:val="00E55BB3"/>
    <w:rsid w:val="00E55D9C"/>
    <w:rsid w:val="00E56BC3"/>
    <w:rsid w:val="00E6016B"/>
    <w:rsid w:val="00E626A9"/>
    <w:rsid w:val="00E6271D"/>
    <w:rsid w:val="00E64801"/>
    <w:rsid w:val="00E64E96"/>
    <w:rsid w:val="00E65416"/>
    <w:rsid w:val="00E65515"/>
    <w:rsid w:val="00E65971"/>
    <w:rsid w:val="00E65FB4"/>
    <w:rsid w:val="00E6699F"/>
    <w:rsid w:val="00E67135"/>
    <w:rsid w:val="00E67F5C"/>
    <w:rsid w:val="00E71A60"/>
    <w:rsid w:val="00E71E81"/>
    <w:rsid w:val="00E71E9A"/>
    <w:rsid w:val="00E71FE3"/>
    <w:rsid w:val="00E72BE3"/>
    <w:rsid w:val="00E72CA3"/>
    <w:rsid w:val="00E72DDD"/>
    <w:rsid w:val="00E73E43"/>
    <w:rsid w:val="00E75B98"/>
    <w:rsid w:val="00E75C50"/>
    <w:rsid w:val="00E75C8D"/>
    <w:rsid w:val="00E75EEB"/>
    <w:rsid w:val="00E7641B"/>
    <w:rsid w:val="00E776AD"/>
    <w:rsid w:val="00E77ADF"/>
    <w:rsid w:val="00E77D2E"/>
    <w:rsid w:val="00E80335"/>
    <w:rsid w:val="00E82083"/>
    <w:rsid w:val="00E8328D"/>
    <w:rsid w:val="00E841A9"/>
    <w:rsid w:val="00E8452B"/>
    <w:rsid w:val="00E84567"/>
    <w:rsid w:val="00E84788"/>
    <w:rsid w:val="00E84B41"/>
    <w:rsid w:val="00E85268"/>
    <w:rsid w:val="00E85369"/>
    <w:rsid w:val="00E900DB"/>
    <w:rsid w:val="00E90C0D"/>
    <w:rsid w:val="00E90D12"/>
    <w:rsid w:val="00E914F9"/>
    <w:rsid w:val="00E924EA"/>
    <w:rsid w:val="00E9321E"/>
    <w:rsid w:val="00E93D41"/>
    <w:rsid w:val="00E94140"/>
    <w:rsid w:val="00E94263"/>
    <w:rsid w:val="00E94388"/>
    <w:rsid w:val="00E94674"/>
    <w:rsid w:val="00E9515B"/>
    <w:rsid w:val="00E951D3"/>
    <w:rsid w:val="00E95404"/>
    <w:rsid w:val="00E95E02"/>
    <w:rsid w:val="00E95EE1"/>
    <w:rsid w:val="00E96638"/>
    <w:rsid w:val="00E96736"/>
    <w:rsid w:val="00E96ADB"/>
    <w:rsid w:val="00E96BED"/>
    <w:rsid w:val="00E96F77"/>
    <w:rsid w:val="00E97459"/>
    <w:rsid w:val="00E97CDB"/>
    <w:rsid w:val="00EA0294"/>
    <w:rsid w:val="00EA1B3C"/>
    <w:rsid w:val="00EA2185"/>
    <w:rsid w:val="00EA2B59"/>
    <w:rsid w:val="00EA3810"/>
    <w:rsid w:val="00EA53E8"/>
    <w:rsid w:val="00EA6CAF"/>
    <w:rsid w:val="00EA73BA"/>
    <w:rsid w:val="00EB0CFF"/>
    <w:rsid w:val="00EB160F"/>
    <w:rsid w:val="00EB1C6A"/>
    <w:rsid w:val="00EB260F"/>
    <w:rsid w:val="00EB362C"/>
    <w:rsid w:val="00EB373A"/>
    <w:rsid w:val="00EB4AC4"/>
    <w:rsid w:val="00EB559A"/>
    <w:rsid w:val="00EB572F"/>
    <w:rsid w:val="00EB6076"/>
    <w:rsid w:val="00EB70F8"/>
    <w:rsid w:val="00EB7A2B"/>
    <w:rsid w:val="00EC1025"/>
    <w:rsid w:val="00EC1C04"/>
    <w:rsid w:val="00EC2EE0"/>
    <w:rsid w:val="00EC43A5"/>
    <w:rsid w:val="00EC4931"/>
    <w:rsid w:val="00EC5972"/>
    <w:rsid w:val="00EC5BDA"/>
    <w:rsid w:val="00EC6090"/>
    <w:rsid w:val="00EC6BA7"/>
    <w:rsid w:val="00EC6D65"/>
    <w:rsid w:val="00EC755B"/>
    <w:rsid w:val="00EC7D17"/>
    <w:rsid w:val="00EC7DFD"/>
    <w:rsid w:val="00ED1706"/>
    <w:rsid w:val="00ED181C"/>
    <w:rsid w:val="00ED1ACA"/>
    <w:rsid w:val="00ED2842"/>
    <w:rsid w:val="00ED2F2E"/>
    <w:rsid w:val="00ED43CD"/>
    <w:rsid w:val="00ED52AE"/>
    <w:rsid w:val="00ED5514"/>
    <w:rsid w:val="00ED5CDA"/>
    <w:rsid w:val="00ED6D84"/>
    <w:rsid w:val="00ED6DE8"/>
    <w:rsid w:val="00ED74F3"/>
    <w:rsid w:val="00ED7E10"/>
    <w:rsid w:val="00EE04FB"/>
    <w:rsid w:val="00EE09FD"/>
    <w:rsid w:val="00EE130B"/>
    <w:rsid w:val="00EE18CE"/>
    <w:rsid w:val="00EE1936"/>
    <w:rsid w:val="00EE560C"/>
    <w:rsid w:val="00EE5615"/>
    <w:rsid w:val="00EE592A"/>
    <w:rsid w:val="00EE5D58"/>
    <w:rsid w:val="00EE5E09"/>
    <w:rsid w:val="00EE6D77"/>
    <w:rsid w:val="00EE7034"/>
    <w:rsid w:val="00EE798A"/>
    <w:rsid w:val="00EE7FA3"/>
    <w:rsid w:val="00EF04F6"/>
    <w:rsid w:val="00EF098D"/>
    <w:rsid w:val="00EF283F"/>
    <w:rsid w:val="00EF3C1D"/>
    <w:rsid w:val="00EF424C"/>
    <w:rsid w:val="00EF4DB1"/>
    <w:rsid w:val="00EF4F3C"/>
    <w:rsid w:val="00EF53FB"/>
    <w:rsid w:val="00EF6F88"/>
    <w:rsid w:val="00EF777F"/>
    <w:rsid w:val="00EF796A"/>
    <w:rsid w:val="00EF7CF3"/>
    <w:rsid w:val="00F0006C"/>
    <w:rsid w:val="00F001D2"/>
    <w:rsid w:val="00F01297"/>
    <w:rsid w:val="00F01606"/>
    <w:rsid w:val="00F033F4"/>
    <w:rsid w:val="00F03A8D"/>
    <w:rsid w:val="00F03B20"/>
    <w:rsid w:val="00F03C74"/>
    <w:rsid w:val="00F04502"/>
    <w:rsid w:val="00F04EB1"/>
    <w:rsid w:val="00F04FFE"/>
    <w:rsid w:val="00F058ED"/>
    <w:rsid w:val="00F06B26"/>
    <w:rsid w:val="00F07CA5"/>
    <w:rsid w:val="00F1119A"/>
    <w:rsid w:val="00F11417"/>
    <w:rsid w:val="00F1181D"/>
    <w:rsid w:val="00F12076"/>
    <w:rsid w:val="00F126D3"/>
    <w:rsid w:val="00F140EB"/>
    <w:rsid w:val="00F14FB6"/>
    <w:rsid w:val="00F16902"/>
    <w:rsid w:val="00F16BC0"/>
    <w:rsid w:val="00F17F01"/>
    <w:rsid w:val="00F219B9"/>
    <w:rsid w:val="00F2283A"/>
    <w:rsid w:val="00F22A97"/>
    <w:rsid w:val="00F22AE6"/>
    <w:rsid w:val="00F2337B"/>
    <w:rsid w:val="00F23537"/>
    <w:rsid w:val="00F24757"/>
    <w:rsid w:val="00F25A4F"/>
    <w:rsid w:val="00F2634D"/>
    <w:rsid w:val="00F308BA"/>
    <w:rsid w:val="00F31048"/>
    <w:rsid w:val="00F31294"/>
    <w:rsid w:val="00F31856"/>
    <w:rsid w:val="00F31C98"/>
    <w:rsid w:val="00F322DF"/>
    <w:rsid w:val="00F32D72"/>
    <w:rsid w:val="00F33BB3"/>
    <w:rsid w:val="00F33D91"/>
    <w:rsid w:val="00F353EE"/>
    <w:rsid w:val="00F357AC"/>
    <w:rsid w:val="00F35AD7"/>
    <w:rsid w:val="00F35D07"/>
    <w:rsid w:val="00F364CC"/>
    <w:rsid w:val="00F37C90"/>
    <w:rsid w:val="00F4000A"/>
    <w:rsid w:val="00F41616"/>
    <w:rsid w:val="00F42CFA"/>
    <w:rsid w:val="00F446CC"/>
    <w:rsid w:val="00F44FFA"/>
    <w:rsid w:val="00F4504D"/>
    <w:rsid w:val="00F4510F"/>
    <w:rsid w:val="00F461F4"/>
    <w:rsid w:val="00F4637A"/>
    <w:rsid w:val="00F468C1"/>
    <w:rsid w:val="00F46927"/>
    <w:rsid w:val="00F4707C"/>
    <w:rsid w:val="00F47D55"/>
    <w:rsid w:val="00F47FC7"/>
    <w:rsid w:val="00F50CEB"/>
    <w:rsid w:val="00F51F9A"/>
    <w:rsid w:val="00F52C29"/>
    <w:rsid w:val="00F52C59"/>
    <w:rsid w:val="00F52C89"/>
    <w:rsid w:val="00F53ADA"/>
    <w:rsid w:val="00F53FF3"/>
    <w:rsid w:val="00F54348"/>
    <w:rsid w:val="00F552A0"/>
    <w:rsid w:val="00F5537E"/>
    <w:rsid w:val="00F555AE"/>
    <w:rsid w:val="00F60311"/>
    <w:rsid w:val="00F6091F"/>
    <w:rsid w:val="00F60EAF"/>
    <w:rsid w:val="00F61A4F"/>
    <w:rsid w:val="00F62C06"/>
    <w:rsid w:val="00F63300"/>
    <w:rsid w:val="00F63318"/>
    <w:rsid w:val="00F63C92"/>
    <w:rsid w:val="00F650CA"/>
    <w:rsid w:val="00F65415"/>
    <w:rsid w:val="00F65677"/>
    <w:rsid w:val="00F65AE7"/>
    <w:rsid w:val="00F6684E"/>
    <w:rsid w:val="00F66BEE"/>
    <w:rsid w:val="00F67D7E"/>
    <w:rsid w:val="00F70663"/>
    <w:rsid w:val="00F70D79"/>
    <w:rsid w:val="00F71646"/>
    <w:rsid w:val="00F71E37"/>
    <w:rsid w:val="00F71FF6"/>
    <w:rsid w:val="00F725DB"/>
    <w:rsid w:val="00F72A61"/>
    <w:rsid w:val="00F735E0"/>
    <w:rsid w:val="00F7400D"/>
    <w:rsid w:val="00F741AC"/>
    <w:rsid w:val="00F754AC"/>
    <w:rsid w:val="00F75824"/>
    <w:rsid w:val="00F7636B"/>
    <w:rsid w:val="00F76374"/>
    <w:rsid w:val="00F765BB"/>
    <w:rsid w:val="00F774C6"/>
    <w:rsid w:val="00F775ED"/>
    <w:rsid w:val="00F802F1"/>
    <w:rsid w:val="00F80F49"/>
    <w:rsid w:val="00F8265E"/>
    <w:rsid w:val="00F82A68"/>
    <w:rsid w:val="00F82B51"/>
    <w:rsid w:val="00F82EAE"/>
    <w:rsid w:val="00F83005"/>
    <w:rsid w:val="00F833EF"/>
    <w:rsid w:val="00F84795"/>
    <w:rsid w:val="00F84CFE"/>
    <w:rsid w:val="00F84D6D"/>
    <w:rsid w:val="00F84EB7"/>
    <w:rsid w:val="00F86DED"/>
    <w:rsid w:val="00F911E6"/>
    <w:rsid w:val="00F91215"/>
    <w:rsid w:val="00F91277"/>
    <w:rsid w:val="00F9196C"/>
    <w:rsid w:val="00F92A7F"/>
    <w:rsid w:val="00F93616"/>
    <w:rsid w:val="00F93DBB"/>
    <w:rsid w:val="00F93F8D"/>
    <w:rsid w:val="00F93FB7"/>
    <w:rsid w:val="00F9490D"/>
    <w:rsid w:val="00F95931"/>
    <w:rsid w:val="00F95F0E"/>
    <w:rsid w:val="00F967B6"/>
    <w:rsid w:val="00F96AB6"/>
    <w:rsid w:val="00F96EC9"/>
    <w:rsid w:val="00F978DE"/>
    <w:rsid w:val="00FA0CEA"/>
    <w:rsid w:val="00FA28A6"/>
    <w:rsid w:val="00FA2E2D"/>
    <w:rsid w:val="00FA337C"/>
    <w:rsid w:val="00FA40BA"/>
    <w:rsid w:val="00FA4A76"/>
    <w:rsid w:val="00FA4AF5"/>
    <w:rsid w:val="00FA509C"/>
    <w:rsid w:val="00FA5280"/>
    <w:rsid w:val="00FA5DF1"/>
    <w:rsid w:val="00FA706E"/>
    <w:rsid w:val="00FA73FF"/>
    <w:rsid w:val="00FB1571"/>
    <w:rsid w:val="00FB38C2"/>
    <w:rsid w:val="00FB5960"/>
    <w:rsid w:val="00FB5E06"/>
    <w:rsid w:val="00FB70CE"/>
    <w:rsid w:val="00FC0522"/>
    <w:rsid w:val="00FC0E44"/>
    <w:rsid w:val="00FC20A0"/>
    <w:rsid w:val="00FC2894"/>
    <w:rsid w:val="00FC30EC"/>
    <w:rsid w:val="00FC4DBA"/>
    <w:rsid w:val="00FC5513"/>
    <w:rsid w:val="00FC5751"/>
    <w:rsid w:val="00FC6B32"/>
    <w:rsid w:val="00FD01AC"/>
    <w:rsid w:val="00FD09D9"/>
    <w:rsid w:val="00FD16B7"/>
    <w:rsid w:val="00FD1A57"/>
    <w:rsid w:val="00FD1F84"/>
    <w:rsid w:val="00FD3075"/>
    <w:rsid w:val="00FD39F7"/>
    <w:rsid w:val="00FD5132"/>
    <w:rsid w:val="00FD5A79"/>
    <w:rsid w:val="00FD5D09"/>
    <w:rsid w:val="00FD626E"/>
    <w:rsid w:val="00FE0635"/>
    <w:rsid w:val="00FE0D07"/>
    <w:rsid w:val="00FE0DA0"/>
    <w:rsid w:val="00FE0F5C"/>
    <w:rsid w:val="00FE2CAB"/>
    <w:rsid w:val="00FE31C5"/>
    <w:rsid w:val="00FE3BA9"/>
    <w:rsid w:val="00FE3FCC"/>
    <w:rsid w:val="00FE4572"/>
    <w:rsid w:val="00FE52D7"/>
    <w:rsid w:val="00FE5CF5"/>
    <w:rsid w:val="00FE5FD0"/>
    <w:rsid w:val="00FE6A8B"/>
    <w:rsid w:val="00FE6DF9"/>
    <w:rsid w:val="00FE6E59"/>
    <w:rsid w:val="00FE6FE5"/>
    <w:rsid w:val="00FE783F"/>
    <w:rsid w:val="00FE7E4C"/>
    <w:rsid w:val="00FF013B"/>
    <w:rsid w:val="00FF1B1B"/>
    <w:rsid w:val="00FF2058"/>
    <w:rsid w:val="00FF2A3F"/>
    <w:rsid w:val="00FF2B18"/>
    <w:rsid w:val="00FF345D"/>
    <w:rsid w:val="00FF38B7"/>
    <w:rsid w:val="00FF3E10"/>
    <w:rsid w:val="00FF53FD"/>
    <w:rsid w:val="00FF59A5"/>
    <w:rsid w:val="00FF6AE0"/>
    <w:rsid w:val="00FF7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B0398"/>
  <w15:docId w15:val="{8F1A3B82-8099-470B-8EED-6E25C7E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00C"/>
    <w:rPr>
      <w:sz w:val="24"/>
      <w:szCs w:val="24"/>
    </w:rPr>
  </w:style>
  <w:style w:type="paragraph" w:styleId="Nagwek1">
    <w:name w:val="heading 1"/>
    <w:basedOn w:val="Normalny"/>
    <w:next w:val="Normalny"/>
    <w:autoRedefine/>
    <w:qFormat/>
    <w:rsid w:val="00422CB7"/>
    <w:pPr>
      <w:keepNext/>
      <w:spacing w:after="120"/>
      <w:jc w:val="both"/>
      <w:outlineLvl w:val="0"/>
    </w:pPr>
    <w:rPr>
      <w:rFonts w:ascii="Lato" w:hAnsi="Lato" w:cs="Arial"/>
      <w:b/>
      <w:bCs/>
      <w:i/>
      <w:color w:val="1F497D"/>
      <w:kern w:val="32"/>
      <w:lang w:eastAsia="en-GB"/>
    </w:rPr>
  </w:style>
  <w:style w:type="paragraph" w:styleId="Nagwek2">
    <w:name w:val="heading 2"/>
    <w:basedOn w:val="Normalny"/>
    <w:next w:val="Normalny"/>
    <w:qFormat/>
    <w:rsid w:val="00011B2E"/>
    <w:pPr>
      <w:keepNext/>
      <w:spacing w:before="240" w:after="60"/>
      <w:outlineLvl w:val="1"/>
    </w:pPr>
    <w:rPr>
      <w:rFonts w:ascii="Arial" w:hAnsi="Arial" w:cs="Arial"/>
      <w:b/>
      <w:bCs/>
      <w:i/>
      <w:iCs/>
      <w:sz w:val="28"/>
      <w:szCs w:val="28"/>
    </w:rPr>
  </w:style>
  <w:style w:type="paragraph" w:styleId="Nagwek3">
    <w:name w:val="heading 3"/>
    <w:basedOn w:val="Normalny"/>
    <w:next w:val="Normalny"/>
    <w:autoRedefine/>
    <w:qFormat/>
    <w:rsid w:val="00CC21D1"/>
    <w:pPr>
      <w:keepNext/>
      <w:numPr>
        <w:numId w:val="12"/>
      </w:numPr>
      <w:spacing w:before="240" w:after="120"/>
      <w:ind w:left="425" w:hanging="425"/>
      <w:outlineLvl w:val="2"/>
    </w:pPr>
    <w:rPr>
      <w:rFonts w:ascii="Lato" w:hAnsi="Lato" w:cs="Arial"/>
      <w:b/>
      <w:bCs/>
      <w:szCs w:val="26"/>
      <w:u w:val="single"/>
    </w:rPr>
  </w:style>
  <w:style w:type="paragraph" w:styleId="Nagwek4">
    <w:name w:val="heading 4"/>
    <w:basedOn w:val="Normalny"/>
    <w:next w:val="Normalny"/>
    <w:autoRedefine/>
    <w:qFormat/>
    <w:rsid w:val="00AF2F8A"/>
    <w:pPr>
      <w:keepNext/>
      <w:numPr>
        <w:numId w:val="13"/>
      </w:numPr>
      <w:spacing w:before="240" w:after="240"/>
      <w:ind w:left="425" w:hanging="425"/>
      <w:jc w:val="both"/>
      <w:outlineLvl w:val="3"/>
    </w:pPr>
    <w:rPr>
      <w:rFonts w:ascii="Calibri" w:hAnsi="Calibri"/>
      <w:b/>
      <w:color w:val="365F91"/>
      <w:sz w:val="20"/>
      <w:szCs w:val="20"/>
      <w:lang w:val="en-GB" w:eastAsia="en-US"/>
    </w:rPr>
  </w:style>
  <w:style w:type="paragraph" w:styleId="Nagwek7">
    <w:name w:val="heading 7"/>
    <w:basedOn w:val="Normalny"/>
    <w:next w:val="Normalny"/>
    <w:qFormat/>
    <w:rsid w:val="00696D9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11B2E"/>
    <w:pPr>
      <w:tabs>
        <w:tab w:val="center" w:pos="4536"/>
        <w:tab w:val="right" w:pos="9072"/>
      </w:tabs>
    </w:pPr>
    <w:rPr>
      <w:lang w:val="x-none" w:eastAsia="x-none"/>
    </w:rPr>
  </w:style>
  <w:style w:type="character" w:styleId="Numerstrony">
    <w:name w:val="page number"/>
    <w:basedOn w:val="Domylnaczcionkaakapitu"/>
    <w:rsid w:val="00011B2E"/>
  </w:style>
  <w:style w:type="paragraph" w:styleId="Stopka">
    <w:name w:val="footer"/>
    <w:basedOn w:val="Normalny"/>
    <w:link w:val="StopkaZnak"/>
    <w:uiPriority w:val="99"/>
    <w:rsid w:val="00011B2E"/>
    <w:pPr>
      <w:tabs>
        <w:tab w:val="center" w:pos="4536"/>
        <w:tab w:val="right" w:pos="9072"/>
      </w:tabs>
    </w:pPr>
    <w:rPr>
      <w:lang w:val="x-none" w:eastAsia="x-none"/>
    </w:rPr>
  </w:style>
  <w:style w:type="paragraph" w:customStyle="1" w:styleId="Text1">
    <w:name w:val="Text 1"/>
    <w:basedOn w:val="Normalny"/>
    <w:link w:val="Text1Znak"/>
    <w:rsid w:val="00011B2E"/>
    <w:pPr>
      <w:spacing w:after="240"/>
      <w:ind w:left="482"/>
      <w:jc w:val="both"/>
    </w:pPr>
    <w:rPr>
      <w:szCs w:val="20"/>
      <w:lang w:val="en-GB" w:eastAsia="en-US"/>
    </w:rPr>
  </w:style>
  <w:style w:type="paragraph" w:customStyle="1" w:styleId="StandardText">
    <w:name w:val="Standard Text"/>
    <w:basedOn w:val="Normalny"/>
    <w:link w:val="StandardTextZnak"/>
    <w:rsid w:val="00011B2E"/>
    <w:pPr>
      <w:spacing w:after="240" w:line="240" w:lineRule="exact"/>
      <w:jc w:val="both"/>
    </w:pPr>
    <w:rPr>
      <w:lang w:val="en-GB" w:eastAsia="fr-FR"/>
    </w:rPr>
  </w:style>
  <w:style w:type="paragraph" w:customStyle="1" w:styleId="Ueber1">
    <w:name w:val="Ueber 1"/>
    <w:basedOn w:val="Nagwek1"/>
    <w:next w:val="StandardText"/>
    <w:rsid w:val="00011B2E"/>
    <w:pPr>
      <w:numPr>
        <w:numId w:val="1"/>
      </w:numPr>
      <w:spacing w:before="480" w:after="240" w:line="320" w:lineRule="exact"/>
    </w:pPr>
    <w:rPr>
      <w:sz w:val="28"/>
      <w:lang w:val="en-GB" w:eastAsia="fr-FR"/>
    </w:rPr>
  </w:style>
  <w:style w:type="paragraph" w:customStyle="1" w:styleId="Ueber2">
    <w:name w:val="Ueber 2"/>
    <w:basedOn w:val="Nagwek2"/>
    <w:next w:val="StandardText"/>
    <w:rsid w:val="00011B2E"/>
    <w:pPr>
      <w:numPr>
        <w:ilvl w:val="1"/>
        <w:numId w:val="1"/>
      </w:numPr>
      <w:spacing w:before="360" w:after="240" w:line="320" w:lineRule="exact"/>
      <w:jc w:val="both"/>
    </w:pPr>
    <w:rPr>
      <w:lang w:val="en-GB" w:eastAsia="fr-FR"/>
    </w:rPr>
  </w:style>
  <w:style w:type="paragraph" w:customStyle="1" w:styleId="Ueber3">
    <w:name w:val="Ueber 3"/>
    <w:basedOn w:val="Nagwek3"/>
    <w:next w:val="StandardText"/>
    <w:rsid w:val="00011B2E"/>
    <w:pPr>
      <w:numPr>
        <w:ilvl w:val="2"/>
        <w:numId w:val="1"/>
      </w:numPr>
      <w:spacing w:before="360" w:line="240" w:lineRule="exact"/>
      <w:jc w:val="both"/>
    </w:pPr>
    <w:rPr>
      <w:lang w:val="en-GB" w:eastAsia="fr-FR"/>
    </w:rPr>
  </w:style>
  <w:style w:type="paragraph" w:customStyle="1" w:styleId="NumPar1">
    <w:name w:val="NumPar 1"/>
    <w:basedOn w:val="Nagwek1"/>
    <w:next w:val="Text1"/>
    <w:rsid w:val="00011B2E"/>
    <w:pPr>
      <w:keepNext w:val="0"/>
      <w:tabs>
        <w:tab w:val="num" w:pos="480"/>
      </w:tabs>
      <w:spacing w:after="240"/>
      <w:ind w:left="480" w:hanging="480"/>
      <w:outlineLvl w:val="9"/>
    </w:pPr>
    <w:rPr>
      <w:rFonts w:ascii="Times New Roman" w:hAnsi="Times New Roman" w:cs="Times New Roman"/>
      <w:b w:val="0"/>
      <w:bCs w:val="0"/>
      <w:kern w:val="0"/>
      <w:szCs w:val="20"/>
      <w:lang w:val="en-GB" w:eastAsia="en-US"/>
    </w:rPr>
  </w:style>
  <w:style w:type="table" w:styleId="Tabela-Siatka">
    <w:name w:val="Table Grid"/>
    <w:basedOn w:val="Standardowy"/>
    <w:uiPriority w:val="59"/>
    <w:rsid w:val="0061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007494"/>
    <w:rPr>
      <w:rFonts w:ascii="Verdana" w:hAnsi="Verdana"/>
      <w:b/>
      <w:sz w:val="20"/>
    </w:rPr>
  </w:style>
  <w:style w:type="character" w:customStyle="1" w:styleId="style14">
    <w:name w:val="style14"/>
    <w:basedOn w:val="Domylnaczcionkaakapitu"/>
    <w:rsid w:val="00A76CF0"/>
  </w:style>
  <w:style w:type="character" w:styleId="Pogrubienie">
    <w:name w:val="Strong"/>
    <w:uiPriority w:val="22"/>
    <w:qFormat/>
    <w:rsid w:val="00696D94"/>
    <w:rPr>
      <w:b/>
      <w:bCs/>
    </w:rPr>
  </w:style>
  <w:style w:type="paragraph" w:styleId="Tekstpodstawowy">
    <w:name w:val="Body Text"/>
    <w:basedOn w:val="Normalny"/>
    <w:link w:val="TekstpodstawowyZnak"/>
    <w:rsid w:val="00696D94"/>
    <w:pPr>
      <w:spacing w:before="100" w:beforeAutospacing="1" w:after="100" w:afterAutospacing="1"/>
    </w:pPr>
    <w:rPr>
      <w:lang w:val="x-none" w:eastAsia="x-none"/>
    </w:rPr>
  </w:style>
  <w:style w:type="paragraph" w:styleId="Tekstpodstawowywcity">
    <w:name w:val="Body Text Indent"/>
    <w:basedOn w:val="Normalny"/>
    <w:rsid w:val="00460239"/>
    <w:pPr>
      <w:spacing w:after="120"/>
      <w:ind w:left="283"/>
    </w:pPr>
  </w:style>
  <w:style w:type="paragraph" w:styleId="Tekstpodstawowywcity2">
    <w:name w:val="Body Text Indent 2"/>
    <w:basedOn w:val="Normalny"/>
    <w:rsid w:val="00460239"/>
    <w:pPr>
      <w:spacing w:after="120" w:line="480" w:lineRule="auto"/>
      <w:ind w:left="283"/>
    </w:pPr>
  </w:style>
  <w:style w:type="paragraph" w:styleId="Tekstpodstawowy3">
    <w:name w:val="Body Text 3"/>
    <w:basedOn w:val="Normalny"/>
    <w:rsid w:val="00F4504D"/>
    <w:pPr>
      <w:spacing w:after="120"/>
    </w:pPr>
    <w:rPr>
      <w:sz w:val="16"/>
      <w:szCs w:val="16"/>
    </w:rPr>
  </w:style>
  <w:style w:type="paragraph" w:styleId="NormalnyWeb">
    <w:name w:val="Normal (Web)"/>
    <w:basedOn w:val="Normalny"/>
    <w:uiPriority w:val="99"/>
    <w:rsid w:val="00AC0413"/>
    <w:pPr>
      <w:spacing w:before="100" w:beforeAutospacing="1" w:after="100" w:afterAutospacing="1"/>
    </w:pPr>
    <w:rPr>
      <w:rFonts w:ascii="Arial" w:hAnsi="Arial"/>
      <w:sz w:val="20"/>
      <w:szCs w:val="20"/>
      <w:lang w:val="fr-FR" w:eastAsia="fr-FR"/>
    </w:rPr>
  </w:style>
  <w:style w:type="paragraph" w:customStyle="1" w:styleId="text11">
    <w:name w:val="text11"/>
    <w:basedOn w:val="Normalny"/>
    <w:rsid w:val="00743E7E"/>
    <w:pPr>
      <w:spacing w:after="240"/>
      <w:ind w:left="482"/>
      <w:jc w:val="both"/>
    </w:pPr>
    <w:rPr>
      <w:lang w:val="fr-FR" w:eastAsia="fr-FR"/>
    </w:rPr>
  </w:style>
  <w:style w:type="character" w:customStyle="1" w:styleId="StandardTextZnak">
    <w:name w:val="Standard Text Znak"/>
    <w:link w:val="StandardText"/>
    <w:rsid w:val="008250DD"/>
    <w:rPr>
      <w:sz w:val="24"/>
      <w:szCs w:val="24"/>
      <w:lang w:val="en-GB" w:eastAsia="fr-FR"/>
    </w:rPr>
  </w:style>
  <w:style w:type="character" w:styleId="Hipercze">
    <w:name w:val="Hyperlink"/>
    <w:uiPriority w:val="99"/>
    <w:rsid w:val="00B003F2"/>
    <w:rPr>
      <w:color w:val="0000FF"/>
      <w:u w:val="single"/>
    </w:rPr>
  </w:style>
  <w:style w:type="character" w:customStyle="1" w:styleId="StopkaZnak">
    <w:name w:val="Stopka Znak"/>
    <w:link w:val="Stopka"/>
    <w:uiPriority w:val="99"/>
    <w:rsid w:val="000068A4"/>
    <w:rPr>
      <w:sz w:val="24"/>
      <w:szCs w:val="24"/>
    </w:rPr>
  </w:style>
  <w:style w:type="paragraph" w:styleId="Tekstdymka">
    <w:name w:val="Balloon Text"/>
    <w:basedOn w:val="Normalny"/>
    <w:link w:val="TekstdymkaZnak"/>
    <w:rsid w:val="000068A4"/>
    <w:rPr>
      <w:rFonts w:ascii="Tahoma" w:hAnsi="Tahoma"/>
      <w:sz w:val="16"/>
      <w:szCs w:val="16"/>
      <w:lang w:val="x-none" w:eastAsia="x-none"/>
    </w:rPr>
  </w:style>
  <w:style w:type="character" w:customStyle="1" w:styleId="TekstdymkaZnak">
    <w:name w:val="Tekst dymka Znak"/>
    <w:link w:val="Tekstdymka"/>
    <w:rsid w:val="000068A4"/>
    <w:rPr>
      <w:rFonts w:ascii="Tahoma" w:hAnsi="Tahoma" w:cs="Tahoma"/>
      <w:sz w:val="16"/>
      <w:szCs w:val="16"/>
    </w:rPr>
  </w:style>
  <w:style w:type="character" w:customStyle="1" w:styleId="NagwekZnak">
    <w:name w:val="Nagłówek Znak"/>
    <w:link w:val="Nagwek"/>
    <w:uiPriority w:val="99"/>
    <w:rsid w:val="0078490B"/>
    <w:rPr>
      <w:sz w:val="24"/>
      <w:szCs w:val="24"/>
    </w:rPr>
  </w:style>
  <w:style w:type="character" w:styleId="Odwoanieprzypisudolnego">
    <w:name w:val="footnote reference"/>
    <w:rsid w:val="007E5E32"/>
    <w:rPr>
      <w:i/>
      <w:iCs/>
      <w:sz w:val="24"/>
      <w:szCs w:val="24"/>
      <w:vertAlign w:val="superscript"/>
    </w:rPr>
  </w:style>
  <w:style w:type="paragraph" w:styleId="Tekstprzypisudolnego">
    <w:name w:val="footnote text"/>
    <w:basedOn w:val="Normalny"/>
    <w:link w:val="TekstprzypisudolnegoZnak"/>
    <w:rsid w:val="007E5E32"/>
    <w:pPr>
      <w:tabs>
        <w:tab w:val="left" w:pos="1418"/>
      </w:tabs>
      <w:spacing w:after="20"/>
      <w:ind w:left="1418" w:hanging="1418"/>
      <w:jc w:val="both"/>
    </w:pPr>
    <w:rPr>
      <w:rFonts w:ascii="Bookman Old Style" w:hAnsi="Bookman Old Style"/>
      <w:i/>
      <w:iCs/>
      <w:kern w:val="24"/>
      <w:sz w:val="18"/>
      <w:szCs w:val="18"/>
      <w:lang w:val="en-GB" w:eastAsia="fr-FR"/>
    </w:rPr>
  </w:style>
  <w:style w:type="character" w:customStyle="1" w:styleId="TekstprzypisudolnegoZnak">
    <w:name w:val="Tekst przypisu dolnego Znak"/>
    <w:link w:val="Tekstprzypisudolnego"/>
    <w:rsid w:val="007E5E32"/>
    <w:rPr>
      <w:rFonts w:ascii="Bookman Old Style" w:hAnsi="Bookman Old Style" w:cs="Arial"/>
      <w:i/>
      <w:iCs/>
      <w:kern w:val="24"/>
      <w:sz w:val="18"/>
      <w:szCs w:val="18"/>
      <w:lang w:val="en-GB" w:eastAsia="fr-FR"/>
    </w:rPr>
  </w:style>
  <w:style w:type="paragraph" w:customStyle="1" w:styleId="FreeLine">
    <w:name w:val="Free_Line"/>
    <w:basedOn w:val="Normalny"/>
    <w:rsid w:val="00104871"/>
    <w:pPr>
      <w:tabs>
        <w:tab w:val="left" w:pos="1418"/>
      </w:tabs>
      <w:ind w:left="1418" w:hanging="1418"/>
      <w:jc w:val="both"/>
    </w:pPr>
    <w:rPr>
      <w:rFonts w:ascii="Arial" w:hAnsi="Arial" w:cs="Arial"/>
      <w:kern w:val="24"/>
      <w:sz w:val="21"/>
      <w:szCs w:val="20"/>
      <w:lang w:val="en-GB" w:eastAsia="fr-FR"/>
    </w:rPr>
  </w:style>
  <w:style w:type="paragraph" w:customStyle="1" w:styleId="BodyofText">
    <w:name w:val="Body of Text"/>
    <w:basedOn w:val="Normalny"/>
    <w:uiPriority w:val="99"/>
    <w:rsid w:val="00BC6307"/>
    <w:pPr>
      <w:numPr>
        <w:numId w:val="2"/>
      </w:numPr>
      <w:spacing w:before="240"/>
      <w:jc w:val="both"/>
    </w:pPr>
    <w:rPr>
      <w:rFonts w:ascii="Arial" w:hAnsi="Arial" w:cs="Arial"/>
      <w:sz w:val="22"/>
      <w:szCs w:val="22"/>
      <w:lang w:val="en-GB" w:eastAsia="fr-FR"/>
    </w:rPr>
  </w:style>
  <w:style w:type="paragraph" w:styleId="Akapitzlist">
    <w:name w:val="List Paragraph"/>
    <w:basedOn w:val="Normalny"/>
    <w:uiPriority w:val="34"/>
    <w:qFormat/>
    <w:rsid w:val="002338C9"/>
    <w:pPr>
      <w:spacing w:after="200" w:line="276" w:lineRule="auto"/>
      <w:ind w:left="720"/>
      <w:contextualSpacing/>
    </w:pPr>
    <w:rPr>
      <w:rFonts w:ascii="Calibri" w:eastAsia="Calibri" w:hAnsi="Calibri"/>
      <w:sz w:val="22"/>
      <w:szCs w:val="22"/>
      <w:lang w:val="en-GB" w:eastAsia="en-US"/>
    </w:rPr>
  </w:style>
  <w:style w:type="character" w:customStyle="1" w:styleId="TekstpodstawowyZnak">
    <w:name w:val="Tekst podstawowy Znak"/>
    <w:link w:val="Tekstpodstawowy"/>
    <w:rsid w:val="00C9099C"/>
    <w:rPr>
      <w:sz w:val="24"/>
      <w:szCs w:val="24"/>
    </w:rPr>
  </w:style>
  <w:style w:type="character" w:styleId="Odwoaniedokomentarza">
    <w:name w:val="annotation reference"/>
    <w:semiHidden/>
    <w:rsid w:val="00C31DB2"/>
    <w:rPr>
      <w:sz w:val="16"/>
      <w:szCs w:val="16"/>
    </w:rPr>
  </w:style>
  <w:style w:type="paragraph" w:styleId="Tekstkomentarza">
    <w:name w:val="annotation text"/>
    <w:basedOn w:val="Normalny"/>
    <w:semiHidden/>
    <w:rsid w:val="00C31DB2"/>
    <w:rPr>
      <w:sz w:val="20"/>
      <w:szCs w:val="20"/>
    </w:rPr>
  </w:style>
  <w:style w:type="paragraph" w:styleId="Tematkomentarza">
    <w:name w:val="annotation subject"/>
    <w:basedOn w:val="Tekstkomentarza"/>
    <w:next w:val="Tekstkomentarza"/>
    <w:semiHidden/>
    <w:rsid w:val="00C31DB2"/>
    <w:rPr>
      <w:b/>
      <w:bCs/>
    </w:rPr>
  </w:style>
  <w:style w:type="paragraph" w:styleId="Poprawka">
    <w:name w:val="Revision"/>
    <w:hidden/>
    <w:uiPriority w:val="99"/>
    <w:semiHidden/>
    <w:rsid w:val="007A2432"/>
    <w:rPr>
      <w:sz w:val="24"/>
      <w:szCs w:val="24"/>
    </w:rPr>
  </w:style>
  <w:style w:type="paragraph" w:customStyle="1" w:styleId="Default">
    <w:name w:val="Default"/>
    <w:rsid w:val="009654F9"/>
    <w:pPr>
      <w:autoSpaceDE w:val="0"/>
      <w:autoSpaceDN w:val="0"/>
      <w:adjustRightInd w:val="0"/>
    </w:pPr>
    <w:rPr>
      <w:color w:val="000000"/>
      <w:sz w:val="24"/>
      <w:szCs w:val="24"/>
    </w:rPr>
  </w:style>
  <w:style w:type="paragraph" w:customStyle="1" w:styleId="CM4">
    <w:name w:val="CM4"/>
    <w:basedOn w:val="Default"/>
    <w:next w:val="Default"/>
    <w:uiPriority w:val="99"/>
    <w:rsid w:val="007B11D6"/>
    <w:rPr>
      <w:color w:val="auto"/>
    </w:rPr>
  </w:style>
  <w:style w:type="paragraph" w:styleId="Tekstprzypisukocowego">
    <w:name w:val="endnote text"/>
    <w:basedOn w:val="Normalny"/>
    <w:link w:val="TekstprzypisukocowegoZnak"/>
    <w:rsid w:val="00403D01"/>
    <w:rPr>
      <w:sz w:val="20"/>
      <w:szCs w:val="20"/>
    </w:rPr>
  </w:style>
  <w:style w:type="character" w:customStyle="1" w:styleId="TekstprzypisukocowegoZnak">
    <w:name w:val="Tekst przypisu końcowego Znak"/>
    <w:basedOn w:val="Domylnaczcionkaakapitu"/>
    <w:link w:val="Tekstprzypisukocowego"/>
    <w:rsid w:val="00403D01"/>
  </w:style>
  <w:style w:type="character" w:styleId="Odwoanieprzypisukocowego">
    <w:name w:val="endnote reference"/>
    <w:rsid w:val="00403D01"/>
    <w:rPr>
      <w:vertAlign w:val="superscript"/>
    </w:rPr>
  </w:style>
  <w:style w:type="paragraph" w:customStyle="1" w:styleId="Podpunkty">
    <w:name w:val="Podpunkty"/>
    <w:basedOn w:val="Text1"/>
    <w:link w:val="PodpunktyZnak"/>
    <w:qFormat/>
    <w:rsid w:val="00AF2F8A"/>
    <w:pPr>
      <w:numPr>
        <w:ilvl w:val="1"/>
        <w:numId w:val="14"/>
      </w:numPr>
      <w:spacing w:after="120" w:line="360" w:lineRule="auto"/>
    </w:pPr>
    <w:rPr>
      <w:rFonts w:ascii="Calibri" w:hAnsi="Calibri"/>
      <w:b/>
      <w:color w:val="943634"/>
      <w:sz w:val="20"/>
      <w:lang w:val="x-none"/>
    </w:rPr>
  </w:style>
  <w:style w:type="paragraph" w:styleId="Nagwekspisutreci">
    <w:name w:val="TOC Heading"/>
    <w:basedOn w:val="Nagwek1"/>
    <w:next w:val="Normalny"/>
    <w:uiPriority w:val="39"/>
    <w:unhideWhenUsed/>
    <w:qFormat/>
    <w:rsid w:val="00F03C74"/>
    <w:pPr>
      <w:keepLines/>
      <w:spacing w:before="480" w:after="0" w:line="276" w:lineRule="auto"/>
      <w:outlineLvl w:val="9"/>
    </w:pPr>
    <w:rPr>
      <w:rFonts w:ascii="Cambria" w:hAnsi="Cambria" w:cs="Times New Roman"/>
      <w:color w:val="365F91"/>
      <w:kern w:val="0"/>
      <w:sz w:val="28"/>
      <w:szCs w:val="28"/>
    </w:rPr>
  </w:style>
  <w:style w:type="character" w:customStyle="1" w:styleId="Text1Znak">
    <w:name w:val="Text 1 Znak"/>
    <w:link w:val="Text1"/>
    <w:rsid w:val="00AF2F8A"/>
    <w:rPr>
      <w:sz w:val="24"/>
      <w:lang w:val="en-GB" w:eastAsia="en-US"/>
    </w:rPr>
  </w:style>
  <w:style w:type="character" w:customStyle="1" w:styleId="PodpunktyZnak">
    <w:name w:val="Podpunkty Znak"/>
    <w:link w:val="Podpunkty"/>
    <w:rsid w:val="00AF2F8A"/>
    <w:rPr>
      <w:rFonts w:ascii="Calibri" w:hAnsi="Calibri"/>
      <w:b/>
      <w:color w:val="943634"/>
      <w:lang w:val="x-none" w:eastAsia="en-US"/>
    </w:rPr>
  </w:style>
  <w:style w:type="paragraph" w:styleId="Spistreci1">
    <w:name w:val="toc 1"/>
    <w:basedOn w:val="Normalny"/>
    <w:next w:val="Normalny"/>
    <w:autoRedefine/>
    <w:uiPriority w:val="39"/>
    <w:rsid w:val="00E50E8D"/>
    <w:pPr>
      <w:tabs>
        <w:tab w:val="right" w:leader="dot" w:pos="9060"/>
      </w:tabs>
      <w:spacing w:after="120"/>
    </w:pPr>
    <w:rPr>
      <w:rFonts w:ascii="Calibri" w:hAnsi="Calibri"/>
      <w:sz w:val="20"/>
    </w:rPr>
  </w:style>
  <w:style w:type="paragraph" w:styleId="Spistreci3">
    <w:name w:val="toc 3"/>
    <w:basedOn w:val="Normalny"/>
    <w:next w:val="Normalny"/>
    <w:autoRedefine/>
    <w:uiPriority w:val="39"/>
    <w:rsid w:val="00DF36D0"/>
    <w:pPr>
      <w:tabs>
        <w:tab w:val="left" w:pos="880"/>
        <w:tab w:val="right" w:leader="dot" w:pos="9060"/>
      </w:tabs>
      <w:spacing w:before="60" w:after="60"/>
      <w:ind w:left="851" w:hanging="369"/>
    </w:pPr>
  </w:style>
  <w:style w:type="paragraph" w:styleId="Spistreci2">
    <w:name w:val="toc 2"/>
    <w:basedOn w:val="Normalny"/>
    <w:next w:val="Normalny"/>
    <w:autoRedefine/>
    <w:uiPriority w:val="39"/>
    <w:rsid w:val="00DF36D0"/>
    <w:pPr>
      <w:tabs>
        <w:tab w:val="left" w:pos="426"/>
        <w:tab w:val="right" w:leader="dot" w:pos="9060"/>
      </w:tabs>
      <w:spacing w:before="60" w:after="60"/>
    </w:pPr>
    <w:rPr>
      <w:rFonts w:ascii="Calibri" w:hAnsi="Calibri"/>
      <w:b/>
      <w:noProof/>
      <w:color w:val="1F497D"/>
      <w:sz w:val="20"/>
      <w:szCs w:val="20"/>
    </w:rPr>
  </w:style>
  <w:style w:type="paragraph" w:customStyle="1" w:styleId="Listawielopoziomowa">
    <w:name w:val="Lista wielopoziomowa"/>
    <w:basedOn w:val="Text1"/>
    <w:link w:val="ListawielopoziomowaZnak"/>
    <w:autoRedefine/>
    <w:qFormat/>
    <w:rsid w:val="00422CB7"/>
    <w:pPr>
      <w:numPr>
        <w:numId w:val="18"/>
      </w:numPr>
      <w:tabs>
        <w:tab w:val="left" w:pos="851"/>
      </w:tabs>
      <w:spacing w:before="120" w:after="120"/>
    </w:pPr>
    <w:rPr>
      <w:rFonts w:ascii="Lato" w:hAnsi="Lato"/>
      <w:b/>
      <w:szCs w:val="24"/>
      <w:lang w:val="pl-PL"/>
    </w:rPr>
  </w:style>
  <w:style w:type="paragraph" w:styleId="Tytu">
    <w:name w:val="Title"/>
    <w:basedOn w:val="Normalny"/>
    <w:next w:val="Normalny"/>
    <w:link w:val="TytuZnak"/>
    <w:qFormat/>
    <w:rsid w:val="003F61A8"/>
    <w:pPr>
      <w:spacing w:before="240" w:after="60"/>
      <w:jc w:val="center"/>
      <w:outlineLvl w:val="0"/>
    </w:pPr>
    <w:rPr>
      <w:rFonts w:ascii="Cambria" w:hAnsi="Cambria"/>
      <w:b/>
      <w:bCs/>
      <w:kern w:val="28"/>
      <w:sz w:val="32"/>
      <w:szCs w:val="32"/>
      <w:lang w:val="x-none" w:eastAsia="x-none"/>
    </w:rPr>
  </w:style>
  <w:style w:type="character" w:customStyle="1" w:styleId="ListawielopoziomowaZnak">
    <w:name w:val="Lista wielopoziomowa Znak"/>
    <w:link w:val="Listawielopoziomowa"/>
    <w:rsid w:val="00422CB7"/>
    <w:rPr>
      <w:rFonts w:ascii="Lato" w:hAnsi="Lato"/>
      <w:b/>
      <w:sz w:val="24"/>
      <w:szCs w:val="24"/>
      <w:lang w:eastAsia="en-US"/>
    </w:rPr>
  </w:style>
  <w:style w:type="character" w:customStyle="1" w:styleId="TytuZnak">
    <w:name w:val="Tytuł Znak"/>
    <w:link w:val="Tytu"/>
    <w:rsid w:val="003F61A8"/>
    <w:rPr>
      <w:rFonts w:ascii="Cambria" w:eastAsia="Times New Roman" w:hAnsi="Cambria" w:cs="Times New Roman"/>
      <w:b/>
      <w:bCs/>
      <w:kern w:val="28"/>
      <w:sz w:val="32"/>
      <w:szCs w:val="32"/>
    </w:rPr>
  </w:style>
  <w:style w:type="character" w:styleId="Wyrnienieintensywne">
    <w:name w:val="Intense Emphasis"/>
    <w:uiPriority w:val="21"/>
    <w:qFormat/>
    <w:rsid w:val="00A4481D"/>
    <w:rPr>
      <w:rFonts w:ascii="Calibri" w:hAnsi="Calibri"/>
      <w:b/>
      <w:bCs/>
      <w:i/>
      <w:iCs/>
      <w:color w:val="365F91"/>
      <w:sz w:val="24"/>
    </w:rPr>
  </w:style>
  <w:style w:type="table" w:customStyle="1" w:styleId="Tabela-Siatka1">
    <w:name w:val="Tabela - Siatka1"/>
    <w:basedOn w:val="Standardowy"/>
    <w:next w:val="Tabela-Siatka"/>
    <w:uiPriority w:val="59"/>
    <w:rsid w:val="00C531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i">
    <w:name w:val="Tabelki"/>
    <w:basedOn w:val="Akapitzlist"/>
    <w:link w:val="TabelkiZnak"/>
    <w:qFormat/>
    <w:rsid w:val="00A16439"/>
    <w:pPr>
      <w:numPr>
        <w:numId w:val="22"/>
      </w:numPr>
      <w:spacing w:before="120" w:after="120" w:line="360" w:lineRule="auto"/>
      <w:jc w:val="both"/>
    </w:pPr>
    <w:rPr>
      <w:rFonts w:ascii="Times New Roman" w:hAnsi="Times New Roman"/>
      <w:b/>
      <w:bCs/>
      <w:sz w:val="20"/>
      <w:lang w:val="x-none" w:eastAsia="pl-PL"/>
    </w:rPr>
  </w:style>
  <w:style w:type="character" w:customStyle="1" w:styleId="TabelkiZnak">
    <w:name w:val="Tabelki Znak"/>
    <w:link w:val="Tabelki"/>
    <w:rsid w:val="00A16439"/>
    <w:rPr>
      <w:rFonts w:eastAsia="Calibri"/>
      <w:b/>
      <w:bCs/>
      <w:szCs w:val="22"/>
      <w:lang w:val="x-none"/>
    </w:rPr>
  </w:style>
  <w:style w:type="character" w:styleId="UyteHipercze">
    <w:name w:val="FollowedHyperlink"/>
    <w:rsid w:val="002E35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16">
      <w:bodyDiv w:val="1"/>
      <w:marLeft w:val="0"/>
      <w:marRight w:val="0"/>
      <w:marTop w:val="0"/>
      <w:marBottom w:val="0"/>
      <w:divBdr>
        <w:top w:val="none" w:sz="0" w:space="0" w:color="auto"/>
        <w:left w:val="none" w:sz="0" w:space="0" w:color="auto"/>
        <w:bottom w:val="none" w:sz="0" w:space="0" w:color="auto"/>
        <w:right w:val="none" w:sz="0" w:space="0" w:color="auto"/>
      </w:divBdr>
      <w:divsChild>
        <w:div w:id="1751734278">
          <w:marLeft w:val="0"/>
          <w:marRight w:val="0"/>
          <w:marTop w:val="0"/>
          <w:marBottom w:val="0"/>
          <w:divBdr>
            <w:top w:val="none" w:sz="0" w:space="0" w:color="auto"/>
            <w:left w:val="none" w:sz="0" w:space="0" w:color="auto"/>
            <w:bottom w:val="none" w:sz="0" w:space="0" w:color="auto"/>
            <w:right w:val="none" w:sz="0" w:space="0" w:color="auto"/>
          </w:divBdr>
          <w:divsChild>
            <w:div w:id="1145701379">
              <w:marLeft w:val="0"/>
              <w:marRight w:val="0"/>
              <w:marTop w:val="0"/>
              <w:marBottom w:val="0"/>
              <w:divBdr>
                <w:top w:val="none" w:sz="0" w:space="0" w:color="auto"/>
                <w:left w:val="none" w:sz="0" w:space="0" w:color="auto"/>
                <w:bottom w:val="none" w:sz="0" w:space="0" w:color="auto"/>
                <w:right w:val="none" w:sz="0" w:space="0" w:color="auto"/>
              </w:divBdr>
              <w:divsChild>
                <w:div w:id="1728263564">
                  <w:marLeft w:val="0"/>
                  <w:marRight w:val="0"/>
                  <w:marTop w:val="0"/>
                  <w:marBottom w:val="0"/>
                  <w:divBdr>
                    <w:top w:val="none" w:sz="0" w:space="0" w:color="auto"/>
                    <w:left w:val="none" w:sz="0" w:space="0" w:color="auto"/>
                    <w:bottom w:val="none" w:sz="0" w:space="0" w:color="auto"/>
                    <w:right w:val="none" w:sz="0" w:space="0" w:color="auto"/>
                  </w:divBdr>
                  <w:divsChild>
                    <w:div w:id="2009867880">
                      <w:marLeft w:val="0"/>
                      <w:marRight w:val="0"/>
                      <w:marTop w:val="0"/>
                      <w:marBottom w:val="0"/>
                      <w:divBdr>
                        <w:top w:val="none" w:sz="0" w:space="0" w:color="auto"/>
                        <w:left w:val="none" w:sz="0" w:space="0" w:color="auto"/>
                        <w:bottom w:val="none" w:sz="0" w:space="0" w:color="auto"/>
                        <w:right w:val="none" w:sz="0" w:space="0" w:color="auto"/>
                      </w:divBdr>
                      <w:divsChild>
                        <w:div w:id="567109235">
                          <w:marLeft w:val="0"/>
                          <w:marRight w:val="0"/>
                          <w:marTop w:val="0"/>
                          <w:marBottom w:val="0"/>
                          <w:divBdr>
                            <w:top w:val="none" w:sz="0" w:space="0" w:color="auto"/>
                            <w:left w:val="none" w:sz="0" w:space="0" w:color="auto"/>
                            <w:bottom w:val="none" w:sz="0" w:space="0" w:color="auto"/>
                            <w:right w:val="none" w:sz="0" w:space="0" w:color="auto"/>
                          </w:divBdr>
                          <w:divsChild>
                            <w:div w:id="1710378948">
                              <w:marLeft w:val="0"/>
                              <w:marRight w:val="0"/>
                              <w:marTop w:val="0"/>
                              <w:marBottom w:val="0"/>
                              <w:divBdr>
                                <w:top w:val="none" w:sz="0" w:space="0" w:color="auto"/>
                                <w:left w:val="none" w:sz="0" w:space="0" w:color="auto"/>
                                <w:bottom w:val="none" w:sz="0" w:space="0" w:color="auto"/>
                                <w:right w:val="none" w:sz="0" w:space="0" w:color="auto"/>
                              </w:divBdr>
                              <w:divsChild>
                                <w:div w:id="603534315">
                                  <w:marLeft w:val="0"/>
                                  <w:marRight w:val="0"/>
                                  <w:marTop w:val="0"/>
                                  <w:marBottom w:val="0"/>
                                  <w:divBdr>
                                    <w:top w:val="none" w:sz="0" w:space="0" w:color="auto"/>
                                    <w:left w:val="none" w:sz="0" w:space="0" w:color="auto"/>
                                    <w:bottom w:val="none" w:sz="0" w:space="0" w:color="auto"/>
                                    <w:right w:val="none" w:sz="0" w:space="0" w:color="auto"/>
                                  </w:divBdr>
                                  <w:divsChild>
                                    <w:div w:id="1662343437">
                                      <w:marLeft w:val="0"/>
                                      <w:marRight w:val="0"/>
                                      <w:marTop w:val="0"/>
                                      <w:marBottom w:val="0"/>
                                      <w:divBdr>
                                        <w:top w:val="none" w:sz="0" w:space="0" w:color="auto"/>
                                        <w:left w:val="none" w:sz="0" w:space="0" w:color="auto"/>
                                        <w:bottom w:val="none" w:sz="0" w:space="0" w:color="auto"/>
                                        <w:right w:val="none" w:sz="0" w:space="0" w:color="auto"/>
                                      </w:divBdr>
                                    </w:div>
                                    <w:div w:id="1739939307">
                                      <w:marLeft w:val="0"/>
                                      <w:marRight w:val="0"/>
                                      <w:marTop w:val="0"/>
                                      <w:marBottom w:val="0"/>
                                      <w:divBdr>
                                        <w:top w:val="none" w:sz="0" w:space="0" w:color="auto"/>
                                        <w:left w:val="none" w:sz="0" w:space="0" w:color="auto"/>
                                        <w:bottom w:val="none" w:sz="0" w:space="0" w:color="auto"/>
                                        <w:right w:val="none" w:sz="0" w:space="0" w:color="auto"/>
                                      </w:divBdr>
                                    </w:div>
                                    <w:div w:id="2022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6133">
      <w:bodyDiv w:val="1"/>
      <w:marLeft w:val="0"/>
      <w:marRight w:val="0"/>
      <w:marTop w:val="0"/>
      <w:marBottom w:val="0"/>
      <w:divBdr>
        <w:top w:val="none" w:sz="0" w:space="0" w:color="auto"/>
        <w:left w:val="none" w:sz="0" w:space="0" w:color="auto"/>
        <w:bottom w:val="none" w:sz="0" w:space="0" w:color="auto"/>
        <w:right w:val="none" w:sz="0" w:space="0" w:color="auto"/>
      </w:divBdr>
      <w:divsChild>
        <w:div w:id="1285160970">
          <w:marLeft w:val="0"/>
          <w:marRight w:val="0"/>
          <w:marTop w:val="0"/>
          <w:marBottom w:val="0"/>
          <w:divBdr>
            <w:top w:val="none" w:sz="0" w:space="0" w:color="auto"/>
            <w:left w:val="none" w:sz="0" w:space="0" w:color="auto"/>
            <w:bottom w:val="none" w:sz="0" w:space="0" w:color="auto"/>
            <w:right w:val="none" w:sz="0" w:space="0" w:color="auto"/>
          </w:divBdr>
        </w:div>
      </w:divsChild>
    </w:div>
    <w:div w:id="137381178">
      <w:bodyDiv w:val="1"/>
      <w:marLeft w:val="0"/>
      <w:marRight w:val="0"/>
      <w:marTop w:val="0"/>
      <w:marBottom w:val="0"/>
      <w:divBdr>
        <w:top w:val="none" w:sz="0" w:space="0" w:color="auto"/>
        <w:left w:val="none" w:sz="0" w:space="0" w:color="auto"/>
        <w:bottom w:val="none" w:sz="0" w:space="0" w:color="auto"/>
        <w:right w:val="none" w:sz="0" w:space="0" w:color="auto"/>
      </w:divBdr>
      <w:divsChild>
        <w:div w:id="962230331">
          <w:marLeft w:val="0"/>
          <w:marRight w:val="0"/>
          <w:marTop w:val="0"/>
          <w:marBottom w:val="0"/>
          <w:divBdr>
            <w:top w:val="none" w:sz="0" w:space="0" w:color="auto"/>
            <w:left w:val="none" w:sz="0" w:space="0" w:color="auto"/>
            <w:bottom w:val="none" w:sz="0" w:space="0" w:color="auto"/>
            <w:right w:val="none" w:sz="0" w:space="0" w:color="auto"/>
          </w:divBdr>
          <w:divsChild>
            <w:div w:id="1288273460">
              <w:marLeft w:val="0"/>
              <w:marRight w:val="0"/>
              <w:marTop w:val="0"/>
              <w:marBottom w:val="0"/>
              <w:divBdr>
                <w:top w:val="none" w:sz="0" w:space="0" w:color="auto"/>
                <w:left w:val="none" w:sz="0" w:space="0" w:color="auto"/>
                <w:bottom w:val="none" w:sz="0" w:space="0" w:color="auto"/>
                <w:right w:val="none" w:sz="0" w:space="0" w:color="auto"/>
              </w:divBdr>
              <w:divsChild>
                <w:div w:id="1695839452">
                  <w:marLeft w:val="0"/>
                  <w:marRight w:val="0"/>
                  <w:marTop w:val="0"/>
                  <w:marBottom w:val="0"/>
                  <w:divBdr>
                    <w:top w:val="none" w:sz="0" w:space="0" w:color="auto"/>
                    <w:left w:val="none" w:sz="0" w:space="0" w:color="auto"/>
                    <w:bottom w:val="none" w:sz="0" w:space="0" w:color="auto"/>
                    <w:right w:val="none" w:sz="0" w:space="0" w:color="auto"/>
                  </w:divBdr>
                  <w:divsChild>
                    <w:div w:id="240262742">
                      <w:marLeft w:val="0"/>
                      <w:marRight w:val="0"/>
                      <w:marTop w:val="0"/>
                      <w:marBottom w:val="0"/>
                      <w:divBdr>
                        <w:top w:val="none" w:sz="0" w:space="0" w:color="auto"/>
                        <w:left w:val="none" w:sz="0" w:space="0" w:color="auto"/>
                        <w:bottom w:val="none" w:sz="0" w:space="0" w:color="auto"/>
                        <w:right w:val="none" w:sz="0" w:space="0" w:color="auto"/>
                      </w:divBdr>
                      <w:divsChild>
                        <w:div w:id="1831679500">
                          <w:marLeft w:val="0"/>
                          <w:marRight w:val="0"/>
                          <w:marTop w:val="0"/>
                          <w:marBottom w:val="0"/>
                          <w:divBdr>
                            <w:top w:val="none" w:sz="0" w:space="0" w:color="auto"/>
                            <w:left w:val="none" w:sz="0" w:space="0" w:color="auto"/>
                            <w:bottom w:val="none" w:sz="0" w:space="0" w:color="auto"/>
                            <w:right w:val="none" w:sz="0" w:space="0" w:color="auto"/>
                          </w:divBdr>
                          <w:divsChild>
                            <w:div w:id="282659019">
                              <w:marLeft w:val="0"/>
                              <w:marRight w:val="0"/>
                              <w:marTop w:val="0"/>
                              <w:marBottom w:val="0"/>
                              <w:divBdr>
                                <w:top w:val="none" w:sz="0" w:space="0" w:color="auto"/>
                                <w:left w:val="none" w:sz="0" w:space="0" w:color="auto"/>
                                <w:bottom w:val="none" w:sz="0" w:space="0" w:color="auto"/>
                                <w:right w:val="none" w:sz="0" w:space="0" w:color="auto"/>
                              </w:divBdr>
                              <w:divsChild>
                                <w:div w:id="1764764222">
                                  <w:marLeft w:val="0"/>
                                  <w:marRight w:val="0"/>
                                  <w:marTop w:val="0"/>
                                  <w:marBottom w:val="0"/>
                                  <w:divBdr>
                                    <w:top w:val="none" w:sz="0" w:space="0" w:color="auto"/>
                                    <w:left w:val="none" w:sz="0" w:space="0" w:color="auto"/>
                                    <w:bottom w:val="none" w:sz="0" w:space="0" w:color="auto"/>
                                    <w:right w:val="none" w:sz="0" w:space="0" w:color="auto"/>
                                  </w:divBdr>
                                  <w:divsChild>
                                    <w:div w:id="1718123728">
                                      <w:marLeft w:val="0"/>
                                      <w:marRight w:val="0"/>
                                      <w:marTop w:val="0"/>
                                      <w:marBottom w:val="0"/>
                                      <w:divBdr>
                                        <w:top w:val="none" w:sz="0" w:space="0" w:color="auto"/>
                                        <w:left w:val="none" w:sz="0" w:space="0" w:color="auto"/>
                                        <w:bottom w:val="none" w:sz="0" w:space="0" w:color="auto"/>
                                        <w:right w:val="none" w:sz="0" w:space="0" w:color="auto"/>
                                      </w:divBdr>
                                    </w:div>
                                    <w:div w:id="1900631732">
                                      <w:marLeft w:val="0"/>
                                      <w:marRight w:val="0"/>
                                      <w:marTop w:val="0"/>
                                      <w:marBottom w:val="0"/>
                                      <w:divBdr>
                                        <w:top w:val="none" w:sz="0" w:space="0" w:color="auto"/>
                                        <w:left w:val="none" w:sz="0" w:space="0" w:color="auto"/>
                                        <w:bottom w:val="none" w:sz="0" w:space="0" w:color="auto"/>
                                        <w:right w:val="none" w:sz="0" w:space="0" w:color="auto"/>
                                      </w:divBdr>
                                    </w:div>
                                    <w:div w:id="19215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3255">
      <w:bodyDiv w:val="1"/>
      <w:marLeft w:val="0"/>
      <w:marRight w:val="0"/>
      <w:marTop w:val="0"/>
      <w:marBottom w:val="0"/>
      <w:divBdr>
        <w:top w:val="none" w:sz="0" w:space="0" w:color="auto"/>
        <w:left w:val="none" w:sz="0" w:space="0" w:color="auto"/>
        <w:bottom w:val="none" w:sz="0" w:space="0" w:color="auto"/>
        <w:right w:val="none" w:sz="0" w:space="0" w:color="auto"/>
      </w:divBdr>
    </w:div>
    <w:div w:id="195895393">
      <w:bodyDiv w:val="1"/>
      <w:marLeft w:val="0"/>
      <w:marRight w:val="0"/>
      <w:marTop w:val="0"/>
      <w:marBottom w:val="0"/>
      <w:divBdr>
        <w:top w:val="none" w:sz="0" w:space="0" w:color="auto"/>
        <w:left w:val="none" w:sz="0" w:space="0" w:color="auto"/>
        <w:bottom w:val="none" w:sz="0" w:space="0" w:color="auto"/>
        <w:right w:val="none" w:sz="0" w:space="0" w:color="auto"/>
      </w:divBdr>
    </w:div>
    <w:div w:id="256064004">
      <w:bodyDiv w:val="1"/>
      <w:marLeft w:val="0"/>
      <w:marRight w:val="0"/>
      <w:marTop w:val="0"/>
      <w:marBottom w:val="0"/>
      <w:divBdr>
        <w:top w:val="none" w:sz="0" w:space="0" w:color="auto"/>
        <w:left w:val="none" w:sz="0" w:space="0" w:color="auto"/>
        <w:bottom w:val="none" w:sz="0" w:space="0" w:color="auto"/>
        <w:right w:val="none" w:sz="0" w:space="0" w:color="auto"/>
      </w:divBdr>
    </w:div>
    <w:div w:id="281614149">
      <w:bodyDiv w:val="1"/>
      <w:marLeft w:val="0"/>
      <w:marRight w:val="0"/>
      <w:marTop w:val="0"/>
      <w:marBottom w:val="0"/>
      <w:divBdr>
        <w:top w:val="none" w:sz="0" w:space="0" w:color="auto"/>
        <w:left w:val="none" w:sz="0" w:space="0" w:color="auto"/>
        <w:bottom w:val="none" w:sz="0" w:space="0" w:color="auto"/>
        <w:right w:val="none" w:sz="0" w:space="0" w:color="auto"/>
      </w:divBdr>
    </w:div>
    <w:div w:id="367031241">
      <w:bodyDiv w:val="1"/>
      <w:marLeft w:val="0"/>
      <w:marRight w:val="0"/>
      <w:marTop w:val="0"/>
      <w:marBottom w:val="0"/>
      <w:divBdr>
        <w:top w:val="none" w:sz="0" w:space="0" w:color="auto"/>
        <w:left w:val="none" w:sz="0" w:space="0" w:color="auto"/>
        <w:bottom w:val="none" w:sz="0" w:space="0" w:color="auto"/>
        <w:right w:val="none" w:sz="0" w:space="0" w:color="auto"/>
      </w:divBdr>
    </w:div>
    <w:div w:id="391775897">
      <w:bodyDiv w:val="1"/>
      <w:marLeft w:val="0"/>
      <w:marRight w:val="0"/>
      <w:marTop w:val="0"/>
      <w:marBottom w:val="0"/>
      <w:divBdr>
        <w:top w:val="none" w:sz="0" w:space="0" w:color="auto"/>
        <w:left w:val="none" w:sz="0" w:space="0" w:color="auto"/>
        <w:bottom w:val="none" w:sz="0" w:space="0" w:color="auto"/>
        <w:right w:val="none" w:sz="0" w:space="0" w:color="auto"/>
      </w:divBdr>
    </w:div>
    <w:div w:id="393507394">
      <w:bodyDiv w:val="1"/>
      <w:marLeft w:val="0"/>
      <w:marRight w:val="0"/>
      <w:marTop w:val="0"/>
      <w:marBottom w:val="0"/>
      <w:divBdr>
        <w:top w:val="none" w:sz="0" w:space="0" w:color="auto"/>
        <w:left w:val="none" w:sz="0" w:space="0" w:color="auto"/>
        <w:bottom w:val="none" w:sz="0" w:space="0" w:color="auto"/>
        <w:right w:val="none" w:sz="0" w:space="0" w:color="auto"/>
      </w:divBdr>
    </w:div>
    <w:div w:id="473841109">
      <w:bodyDiv w:val="1"/>
      <w:marLeft w:val="0"/>
      <w:marRight w:val="0"/>
      <w:marTop w:val="0"/>
      <w:marBottom w:val="0"/>
      <w:divBdr>
        <w:top w:val="none" w:sz="0" w:space="0" w:color="auto"/>
        <w:left w:val="none" w:sz="0" w:space="0" w:color="auto"/>
        <w:bottom w:val="none" w:sz="0" w:space="0" w:color="auto"/>
        <w:right w:val="none" w:sz="0" w:space="0" w:color="auto"/>
      </w:divBdr>
    </w:div>
    <w:div w:id="480655127">
      <w:bodyDiv w:val="1"/>
      <w:marLeft w:val="0"/>
      <w:marRight w:val="0"/>
      <w:marTop w:val="0"/>
      <w:marBottom w:val="0"/>
      <w:divBdr>
        <w:top w:val="none" w:sz="0" w:space="0" w:color="auto"/>
        <w:left w:val="none" w:sz="0" w:space="0" w:color="auto"/>
        <w:bottom w:val="none" w:sz="0" w:space="0" w:color="auto"/>
        <w:right w:val="none" w:sz="0" w:space="0" w:color="auto"/>
      </w:divBdr>
      <w:divsChild>
        <w:div w:id="1212575906">
          <w:marLeft w:val="0"/>
          <w:marRight w:val="0"/>
          <w:marTop w:val="0"/>
          <w:marBottom w:val="0"/>
          <w:divBdr>
            <w:top w:val="none" w:sz="0" w:space="0" w:color="auto"/>
            <w:left w:val="none" w:sz="0" w:space="0" w:color="auto"/>
            <w:bottom w:val="none" w:sz="0" w:space="0" w:color="auto"/>
            <w:right w:val="none" w:sz="0" w:space="0" w:color="auto"/>
          </w:divBdr>
          <w:divsChild>
            <w:div w:id="1368336789">
              <w:marLeft w:val="0"/>
              <w:marRight w:val="0"/>
              <w:marTop w:val="0"/>
              <w:marBottom w:val="0"/>
              <w:divBdr>
                <w:top w:val="none" w:sz="0" w:space="0" w:color="auto"/>
                <w:left w:val="none" w:sz="0" w:space="0" w:color="auto"/>
                <w:bottom w:val="none" w:sz="0" w:space="0" w:color="auto"/>
                <w:right w:val="none" w:sz="0" w:space="0" w:color="auto"/>
              </w:divBdr>
              <w:divsChild>
                <w:div w:id="286279153">
                  <w:marLeft w:val="0"/>
                  <w:marRight w:val="0"/>
                  <w:marTop w:val="0"/>
                  <w:marBottom w:val="0"/>
                  <w:divBdr>
                    <w:top w:val="none" w:sz="0" w:space="0" w:color="auto"/>
                    <w:left w:val="none" w:sz="0" w:space="0" w:color="auto"/>
                    <w:bottom w:val="none" w:sz="0" w:space="0" w:color="auto"/>
                    <w:right w:val="none" w:sz="0" w:space="0" w:color="auto"/>
                  </w:divBdr>
                  <w:divsChild>
                    <w:div w:id="2089886142">
                      <w:marLeft w:val="0"/>
                      <w:marRight w:val="0"/>
                      <w:marTop w:val="0"/>
                      <w:marBottom w:val="0"/>
                      <w:divBdr>
                        <w:top w:val="none" w:sz="0" w:space="0" w:color="auto"/>
                        <w:left w:val="none" w:sz="0" w:space="0" w:color="auto"/>
                        <w:bottom w:val="none" w:sz="0" w:space="0" w:color="auto"/>
                        <w:right w:val="none" w:sz="0" w:space="0" w:color="auto"/>
                      </w:divBdr>
                      <w:divsChild>
                        <w:div w:id="1216090703">
                          <w:marLeft w:val="0"/>
                          <w:marRight w:val="0"/>
                          <w:marTop w:val="0"/>
                          <w:marBottom w:val="0"/>
                          <w:divBdr>
                            <w:top w:val="none" w:sz="0" w:space="0" w:color="auto"/>
                            <w:left w:val="none" w:sz="0" w:space="0" w:color="auto"/>
                            <w:bottom w:val="none" w:sz="0" w:space="0" w:color="auto"/>
                            <w:right w:val="none" w:sz="0" w:space="0" w:color="auto"/>
                          </w:divBdr>
                          <w:divsChild>
                            <w:div w:id="1726493201">
                              <w:marLeft w:val="0"/>
                              <w:marRight w:val="0"/>
                              <w:marTop w:val="0"/>
                              <w:marBottom w:val="0"/>
                              <w:divBdr>
                                <w:top w:val="none" w:sz="0" w:space="0" w:color="auto"/>
                                <w:left w:val="none" w:sz="0" w:space="0" w:color="auto"/>
                                <w:bottom w:val="none" w:sz="0" w:space="0" w:color="auto"/>
                                <w:right w:val="none" w:sz="0" w:space="0" w:color="auto"/>
                              </w:divBdr>
                              <w:divsChild>
                                <w:div w:id="879127008">
                                  <w:marLeft w:val="0"/>
                                  <w:marRight w:val="0"/>
                                  <w:marTop w:val="0"/>
                                  <w:marBottom w:val="0"/>
                                  <w:divBdr>
                                    <w:top w:val="none" w:sz="0" w:space="0" w:color="auto"/>
                                    <w:left w:val="none" w:sz="0" w:space="0" w:color="auto"/>
                                    <w:bottom w:val="none" w:sz="0" w:space="0" w:color="auto"/>
                                    <w:right w:val="none" w:sz="0" w:space="0" w:color="auto"/>
                                  </w:divBdr>
                                  <w:divsChild>
                                    <w:div w:id="376972451">
                                      <w:marLeft w:val="0"/>
                                      <w:marRight w:val="0"/>
                                      <w:marTop w:val="0"/>
                                      <w:marBottom w:val="0"/>
                                      <w:divBdr>
                                        <w:top w:val="none" w:sz="0" w:space="0" w:color="auto"/>
                                        <w:left w:val="none" w:sz="0" w:space="0" w:color="auto"/>
                                        <w:bottom w:val="none" w:sz="0" w:space="0" w:color="auto"/>
                                        <w:right w:val="none" w:sz="0" w:space="0" w:color="auto"/>
                                      </w:divBdr>
                                    </w:div>
                                    <w:div w:id="1115952501">
                                      <w:marLeft w:val="0"/>
                                      <w:marRight w:val="0"/>
                                      <w:marTop w:val="0"/>
                                      <w:marBottom w:val="0"/>
                                      <w:divBdr>
                                        <w:top w:val="none" w:sz="0" w:space="0" w:color="auto"/>
                                        <w:left w:val="none" w:sz="0" w:space="0" w:color="auto"/>
                                        <w:bottom w:val="none" w:sz="0" w:space="0" w:color="auto"/>
                                        <w:right w:val="none" w:sz="0" w:space="0" w:color="auto"/>
                                      </w:divBdr>
                                      <w:divsChild>
                                        <w:div w:id="17968153">
                                          <w:marLeft w:val="0"/>
                                          <w:marRight w:val="0"/>
                                          <w:marTop w:val="0"/>
                                          <w:marBottom w:val="0"/>
                                          <w:divBdr>
                                            <w:top w:val="none" w:sz="0" w:space="0" w:color="auto"/>
                                            <w:left w:val="none" w:sz="0" w:space="0" w:color="auto"/>
                                            <w:bottom w:val="none" w:sz="0" w:space="0" w:color="auto"/>
                                            <w:right w:val="none" w:sz="0" w:space="0" w:color="auto"/>
                                          </w:divBdr>
                                        </w:div>
                                        <w:div w:id="95104879">
                                          <w:marLeft w:val="0"/>
                                          <w:marRight w:val="0"/>
                                          <w:marTop w:val="0"/>
                                          <w:marBottom w:val="0"/>
                                          <w:divBdr>
                                            <w:top w:val="none" w:sz="0" w:space="0" w:color="auto"/>
                                            <w:left w:val="none" w:sz="0" w:space="0" w:color="auto"/>
                                            <w:bottom w:val="none" w:sz="0" w:space="0" w:color="auto"/>
                                            <w:right w:val="none" w:sz="0" w:space="0" w:color="auto"/>
                                          </w:divBdr>
                                        </w:div>
                                        <w:div w:id="244537506">
                                          <w:marLeft w:val="0"/>
                                          <w:marRight w:val="0"/>
                                          <w:marTop w:val="0"/>
                                          <w:marBottom w:val="0"/>
                                          <w:divBdr>
                                            <w:top w:val="none" w:sz="0" w:space="0" w:color="auto"/>
                                            <w:left w:val="none" w:sz="0" w:space="0" w:color="auto"/>
                                            <w:bottom w:val="none" w:sz="0" w:space="0" w:color="auto"/>
                                            <w:right w:val="none" w:sz="0" w:space="0" w:color="auto"/>
                                          </w:divBdr>
                                        </w:div>
                                        <w:div w:id="573201932">
                                          <w:marLeft w:val="0"/>
                                          <w:marRight w:val="0"/>
                                          <w:marTop w:val="0"/>
                                          <w:marBottom w:val="0"/>
                                          <w:divBdr>
                                            <w:top w:val="none" w:sz="0" w:space="0" w:color="auto"/>
                                            <w:left w:val="none" w:sz="0" w:space="0" w:color="auto"/>
                                            <w:bottom w:val="none" w:sz="0" w:space="0" w:color="auto"/>
                                            <w:right w:val="none" w:sz="0" w:space="0" w:color="auto"/>
                                          </w:divBdr>
                                        </w:div>
                                        <w:div w:id="588345282">
                                          <w:marLeft w:val="0"/>
                                          <w:marRight w:val="0"/>
                                          <w:marTop w:val="0"/>
                                          <w:marBottom w:val="0"/>
                                          <w:divBdr>
                                            <w:top w:val="none" w:sz="0" w:space="0" w:color="auto"/>
                                            <w:left w:val="none" w:sz="0" w:space="0" w:color="auto"/>
                                            <w:bottom w:val="none" w:sz="0" w:space="0" w:color="auto"/>
                                            <w:right w:val="none" w:sz="0" w:space="0" w:color="auto"/>
                                          </w:divBdr>
                                        </w:div>
                                        <w:div w:id="1138455034">
                                          <w:marLeft w:val="0"/>
                                          <w:marRight w:val="0"/>
                                          <w:marTop w:val="0"/>
                                          <w:marBottom w:val="0"/>
                                          <w:divBdr>
                                            <w:top w:val="none" w:sz="0" w:space="0" w:color="auto"/>
                                            <w:left w:val="none" w:sz="0" w:space="0" w:color="auto"/>
                                            <w:bottom w:val="none" w:sz="0" w:space="0" w:color="auto"/>
                                            <w:right w:val="none" w:sz="0" w:space="0" w:color="auto"/>
                                          </w:divBdr>
                                        </w:div>
                                        <w:div w:id="1338535860">
                                          <w:marLeft w:val="0"/>
                                          <w:marRight w:val="0"/>
                                          <w:marTop w:val="0"/>
                                          <w:marBottom w:val="0"/>
                                          <w:divBdr>
                                            <w:top w:val="none" w:sz="0" w:space="0" w:color="auto"/>
                                            <w:left w:val="none" w:sz="0" w:space="0" w:color="auto"/>
                                            <w:bottom w:val="none" w:sz="0" w:space="0" w:color="auto"/>
                                            <w:right w:val="none" w:sz="0" w:space="0" w:color="auto"/>
                                          </w:divBdr>
                                        </w:div>
                                        <w:div w:id="1521970394">
                                          <w:marLeft w:val="0"/>
                                          <w:marRight w:val="0"/>
                                          <w:marTop w:val="0"/>
                                          <w:marBottom w:val="0"/>
                                          <w:divBdr>
                                            <w:top w:val="none" w:sz="0" w:space="0" w:color="auto"/>
                                            <w:left w:val="none" w:sz="0" w:space="0" w:color="auto"/>
                                            <w:bottom w:val="none" w:sz="0" w:space="0" w:color="auto"/>
                                            <w:right w:val="none" w:sz="0" w:space="0" w:color="auto"/>
                                          </w:divBdr>
                                        </w:div>
                                        <w:div w:id="1570650475">
                                          <w:marLeft w:val="0"/>
                                          <w:marRight w:val="0"/>
                                          <w:marTop w:val="0"/>
                                          <w:marBottom w:val="0"/>
                                          <w:divBdr>
                                            <w:top w:val="none" w:sz="0" w:space="0" w:color="auto"/>
                                            <w:left w:val="none" w:sz="0" w:space="0" w:color="auto"/>
                                            <w:bottom w:val="none" w:sz="0" w:space="0" w:color="auto"/>
                                            <w:right w:val="none" w:sz="0" w:space="0" w:color="auto"/>
                                          </w:divBdr>
                                        </w:div>
                                        <w:div w:id="1986087499">
                                          <w:marLeft w:val="0"/>
                                          <w:marRight w:val="0"/>
                                          <w:marTop w:val="0"/>
                                          <w:marBottom w:val="0"/>
                                          <w:divBdr>
                                            <w:top w:val="none" w:sz="0" w:space="0" w:color="auto"/>
                                            <w:left w:val="none" w:sz="0" w:space="0" w:color="auto"/>
                                            <w:bottom w:val="none" w:sz="0" w:space="0" w:color="auto"/>
                                            <w:right w:val="none" w:sz="0" w:space="0" w:color="auto"/>
                                          </w:divBdr>
                                        </w:div>
                                      </w:divsChild>
                                    </w:div>
                                    <w:div w:id="18203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3843">
      <w:bodyDiv w:val="1"/>
      <w:marLeft w:val="0"/>
      <w:marRight w:val="0"/>
      <w:marTop w:val="0"/>
      <w:marBottom w:val="0"/>
      <w:divBdr>
        <w:top w:val="none" w:sz="0" w:space="0" w:color="auto"/>
        <w:left w:val="none" w:sz="0" w:space="0" w:color="auto"/>
        <w:bottom w:val="none" w:sz="0" w:space="0" w:color="auto"/>
        <w:right w:val="none" w:sz="0" w:space="0" w:color="auto"/>
      </w:divBdr>
    </w:div>
    <w:div w:id="749501484">
      <w:bodyDiv w:val="1"/>
      <w:marLeft w:val="0"/>
      <w:marRight w:val="0"/>
      <w:marTop w:val="0"/>
      <w:marBottom w:val="0"/>
      <w:divBdr>
        <w:top w:val="none" w:sz="0" w:space="0" w:color="auto"/>
        <w:left w:val="none" w:sz="0" w:space="0" w:color="auto"/>
        <w:bottom w:val="none" w:sz="0" w:space="0" w:color="auto"/>
        <w:right w:val="none" w:sz="0" w:space="0" w:color="auto"/>
      </w:divBdr>
    </w:div>
    <w:div w:id="1083526702">
      <w:bodyDiv w:val="1"/>
      <w:marLeft w:val="0"/>
      <w:marRight w:val="0"/>
      <w:marTop w:val="0"/>
      <w:marBottom w:val="0"/>
      <w:divBdr>
        <w:top w:val="none" w:sz="0" w:space="0" w:color="auto"/>
        <w:left w:val="none" w:sz="0" w:space="0" w:color="auto"/>
        <w:bottom w:val="none" w:sz="0" w:space="0" w:color="auto"/>
        <w:right w:val="none" w:sz="0" w:space="0" w:color="auto"/>
      </w:divBdr>
    </w:div>
    <w:div w:id="1138689408">
      <w:bodyDiv w:val="1"/>
      <w:marLeft w:val="0"/>
      <w:marRight w:val="0"/>
      <w:marTop w:val="0"/>
      <w:marBottom w:val="0"/>
      <w:divBdr>
        <w:top w:val="none" w:sz="0" w:space="0" w:color="auto"/>
        <w:left w:val="none" w:sz="0" w:space="0" w:color="auto"/>
        <w:bottom w:val="none" w:sz="0" w:space="0" w:color="auto"/>
        <w:right w:val="none" w:sz="0" w:space="0" w:color="auto"/>
      </w:divBdr>
      <w:divsChild>
        <w:div w:id="397634379">
          <w:marLeft w:val="0"/>
          <w:marRight w:val="0"/>
          <w:marTop w:val="0"/>
          <w:marBottom w:val="0"/>
          <w:divBdr>
            <w:top w:val="none" w:sz="0" w:space="0" w:color="auto"/>
            <w:left w:val="none" w:sz="0" w:space="0" w:color="auto"/>
            <w:bottom w:val="none" w:sz="0" w:space="0" w:color="auto"/>
            <w:right w:val="none" w:sz="0" w:space="0" w:color="auto"/>
          </w:divBdr>
        </w:div>
      </w:divsChild>
    </w:div>
    <w:div w:id="1674524415">
      <w:bodyDiv w:val="1"/>
      <w:marLeft w:val="0"/>
      <w:marRight w:val="0"/>
      <w:marTop w:val="0"/>
      <w:marBottom w:val="0"/>
      <w:divBdr>
        <w:top w:val="none" w:sz="0" w:space="0" w:color="auto"/>
        <w:left w:val="none" w:sz="0" w:space="0" w:color="auto"/>
        <w:bottom w:val="none" w:sz="0" w:space="0" w:color="auto"/>
        <w:right w:val="none" w:sz="0" w:space="0" w:color="auto"/>
      </w:divBdr>
    </w:div>
    <w:div w:id="1775860336">
      <w:bodyDiv w:val="1"/>
      <w:marLeft w:val="0"/>
      <w:marRight w:val="0"/>
      <w:marTop w:val="0"/>
      <w:marBottom w:val="0"/>
      <w:divBdr>
        <w:top w:val="none" w:sz="0" w:space="0" w:color="auto"/>
        <w:left w:val="none" w:sz="0" w:space="0" w:color="auto"/>
        <w:bottom w:val="none" w:sz="0" w:space="0" w:color="auto"/>
        <w:right w:val="none" w:sz="0" w:space="0" w:color="auto"/>
      </w:divBdr>
      <w:divsChild>
        <w:div w:id="1592742140">
          <w:marLeft w:val="0"/>
          <w:marRight w:val="0"/>
          <w:marTop w:val="0"/>
          <w:marBottom w:val="0"/>
          <w:divBdr>
            <w:top w:val="none" w:sz="0" w:space="0" w:color="auto"/>
            <w:left w:val="none" w:sz="0" w:space="0" w:color="auto"/>
            <w:bottom w:val="none" w:sz="0" w:space="0" w:color="auto"/>
            <w:right w:val="none" w:sz="0" w:space="0" w:color="auto"/>
          </w:divBdr>
          <w:divsChild>
            <w:div w:id="5174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649">
      <w:bodyDiv w:val="1"/>
      <w:marLeft w:val="0"/>
      <w:marRight w:val="0"/>
      <w:marTop w:val="0"/>
      <w:marBottom w:val="0"/>
      <w:divBdr>
        <w:top w:val="none" w:sz="0" w:space="0" w:color="auto"/>
        <w:left w:val="none" w:sz="0" w:space="0" w:color="auto"/>
        <w:bottom w:val="none" w:sz="0" w:space="0" w:color="auto"/>
        <w:right w:val="none" w:sz="0" w:space="0" w:color="auto"/>
      </w:divBdr>
      <w:divsChild>
        <w:div w:id="222563281">
          <w:marLeft w:val="0"/>
          <w:marRight w:val="0"/>
          <w:marTop w:val="0"/>
          <w:marBottom w:val="0"/>
          <w:divBdr>
            <w:top w:val="none" w:sz="0" w:space="0" w:color="auto"/>
            <w:left w:val="none" w:sz="0" w:space="0" w:color="auto"/>
            <w:bottom w:val="none" w:sz="0" w:space="0" w:color="auto"/>
            <w:right w:val="none" w:sz="0" w:space="0" w:color="auto"/>
          </w:divBdr>
          <w:divsChild>
            <w:div w:id="1396051883">
              <w:marLeft w:val="0"/>
              <w:marRight w:val="0"/>
              <w:marTop w:val="0"/>
              <w:marBottom w:val="0"/>
              <w:divBdr>
                <w:top w:val="none" w:sz="0" w:space="0" w:color="auto"/>
                <w:left w:val="none" w:sz="0" w:space="0" w:color="auto"/>
                <w:bottom w:val="none" w:sz="0" w:space="0" w:color="auto"/>
                <w:right w:val="none" w:sz="0" w:space="0" w:color="auto"/>
              </w:divBdr>
              <w:divsChild>
                <w:div w:id="1218785249">
                  <w:marLeft w:val="0"/>
                  <w:marRight w:val="0"/>
                  <w:marTop w:val="0"/>
                  <w:marBottom w:val="0"/>
                  <w:divBdr>
                    <w:top w:val="none" w:sz="0" w:space="0" w:color="auto"/>
                    <w:left w:val="none" w:sz="0" w:space="0" w:color="auto"/>
                    <w:bottom w:val="none" w:sz="0" w:space="0" w:color="auto"/>
                    <w:right w:val="none" w:sz="0" w:space="0" w:color="auto"/>
                  </w:divBdr>
                  <w:divsChild>
                    <w:div w:id="835534864">
                      <w:marLeft w:val="0"/>
                      <w:marRight w:val="0"/>
                      <w:marTop w:val="0"/>
                      <w:marBottom w:val="0"/>
                      <w:divBdr>
                        <w:top w:val="none" w:sz="0" w:space="0" w:color="auto"/>
                        <w:left w:val="none" w:sz="0" w:space="0" w:color="auto"/>
                        <w:bottom w:val="none" w:sz="0" w:space="0" w:color="auto"/>
                        <w:right w:val="none" w:sz="0" w:space="0" w:color="auto"/>
                      </w:divBdr>
                      <w:divsChild>
                        <w:div w:id="1564291474">
                          <w:marLeft w:val="0"/>
                          <w:marRight w:val="0"/>
                          <w:marTop w:val="0"/>
                          <w:marBottom w:val="0"/>
                          <w:divBdr>
                            <w:top w:val="none" w:sz="0" w:space="0" w:color="auto"/>
                            <w:left w:val="none" w:sz="0" w:space="0" w:color="auto"/>
                            <w:bottom w:val="none" w:sz="0" w:space="0" w:color="auto"/>
                            <w:right w:val="none" w:sz="0" w:space="0" w:color="auto"/>
                          </w:divBdr>
                          <w:divsChild>
                            <w:div w:id="631909688">
                              <w:marLeft w:val="0"/>
                              <w:marRight w:val="0"/>
                              <w:marTop w:val="0"/>
                              <w:marBottom w:val="0"/>
                              <w:divBdr>
                                <w:top w:val="none" w:sz="0" w:space="0" w:color="auto"/>
                                <w:left w:val="none" w:sz="0" w:space="0" w:color="auto"/>
                                <w:bottom w:val="none" w:sz="0" w:space="0" w:color="auto"/>
                                <w:right w:val="none" w:sz="0" w:space="0" w:color="auto"/>
                              </w:divBdr>
                              <w:divsChild>
                                <w:div w:id="1420328026">
                                  <w:marLeft w:val="0"/>
                                  <w:marRight w:val="0"/>
                                  <w:marTop w:val="0"/>
                                  <w:marBottom w:val="0"/>
                                  <w:divBdr>
                                    <w:top w:val="none" w:sz="0" w:space="0" w:color="auto"/>
                                    <w:left w:val="none" w:sz="0" w:space="0" w:color="auto"/>
                                    <w:bottom w:val="none" w:sz="0" w:space="0" w:color="auto"/>
                                    <w:right w:val="none" w:sz="0" w:space="0" w:color="auto"/>
                                  </w:divBdr>
                                  <w:divsChild>
                                    <w:div w:id="14357081">
                                      <w:marLeft w:val="0"/>
                                      <w:marRight w:val="0"/>
                                      <w:marTop w:val="0"/>
                                      <w:marBottom w:val="0"/>
                                      <w:divBdr>
                                        <w:top w:val="none" w:sz="0" w:space="0" w:color="auto"/>
                                        <w:left w:val="none" w:sz="0" w:space="0" w:color="auto"/>
                                        <w:bottom w:val="none" w:sz="0" w:space="0" w:color="auto"/>
                                        <w:right w:val="none" w:sz="0" w:space="0" w:color="auto"/>
                                      </w:divBdr>
                                    </w:div>
                                    <w:div w:id="90055965">
                                      <w:marLeft w:val="0"/>
                                      <w:marRight w:val="0"/>
                                      <w:marTop w:val="0"/>
                                      <w:marBottom w:val="0"/>
                                      <w:divBdr>
                                        <w:top w:val="none" w:sz="0" w:space="0" w:color="auto"/>
                                        <w:left w:val="none" w:sz="0" w:space="0" w:color="auto"/>
                                        <w:bottom w:val="none" w:sz="0" w:space="0" w:color="auto"/>
                                        <w:right w:val="none" w:sz="0" w:space="0" w:color="auto"/>
                                      </w:divBdr>
                                      <w:divsChild>
                                        <w:div w:id="36249506">
                                          <w:marLeft w:val="0"/>
                                          <w:marRight w:val="0"/>
                                          <w:marTop w:val="0"/>
                                          <w:marBottom w:val="0"/>
                                          <w:divBdr>
                                            <w:top w:val="none" w:sz="0" w:space="0" w:color="auto"/>
                                            <w:left w:val="none" w:sz="0" w:space="0" w:color="auto"/>
                                            <w:bottom w:val="none" w:sz="0" w:space="0" w:color="auto"/>
                                            <w:right w:val="none" w:sz="0" w:space="0" w:color="auto"/>
                                          </w:divBdr>
                                        </w:div>
                                        <w:div w:id="154034290">
                                          <w:marLeft w:val="0"/>
                                          <w:marRight w:val="0"/>
                                          <w:marTop w:val="0"/>
                                          <w:marBottom w:val="0"/>
                                          <w:divBdr>
                                            <w:top w:val="none" w:sz="0" w:space="0" w:color="auto"/>
                                            <w:left w:val="none" w:sz="0" w:space="0" w:color="auto"/>
                                            <w:bottom w:val="none" w:sz="0" w:space="0" w:color="auto"/>
                                            <w:right w:val="none" w:sz="0" w:space="0" w:color="auto"/>
                                          </w:divBdr>
                                        </w:div>
                                        <w:div w:id="250554948">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588078036">
                                          <w:marLeft w:val="0"/>
                                          <w:marRight w:val="0"/>
                                          <w:marTop w:val="0"/>
                                          <w:marBottom w:val="0"/>
                                          <w:divBdr>
                                            <w:top w:val="none" w:sz="0" w:space="0" w:color="auto"/>
                                            <w:left w:val="none" w:sz="0" w:space="0" w:color="auto"/>
                                            <w:bottom w:val="none" w:sz="0" w:space="0" w:color="auto"/>
                                            <w:right w:val="none" w:sz="0" w:space="0" w:color="auto"/>
                                          </w:divBdr>
                                        </w:div>
                                        <w:div w:id="1032727228">
                                          <w:marLeft w:val="0"/>
                                          <w:marRight w:val="0"/>
                                          <w:marTop w:val="0"/>
                                          <w:marBottom w:val="0"/>
                                          <w:divBdr>
                                            <w:top w:val="none" w:sz="0" w:space="0" w:color="auto"/>
                                            <w:left w:val="none" w:sz="0" w:space="0" w:color="auto"/>
                                            <w:bottom w:val="none" w:sz="0" w:space="0" w:color="auto"/>
                                            <w:right w:val="none" w:sz="0" w:space="0" w:color="auto"/>
                                          </w:divBdr>
                                        </w:div>
                                        <w:div w:id="1731147172">
                                          <w:marLeft w:val="0"/>
                                          <w:marRight w:val="0"/>
                                          <w:marTop w:val="0"/>
                                          <w:marBottom w:val="0"/>
                                          <w:divBdr>
                                            <w:top w:val="none" w:sz="0" w:space="0" w:color="auto"/>
                                            <w:left w:val="none" w:sz="0" w:space="0" w:color="auto"/>
                                            <w:bottom w:val="none" w:sz="0" w:space="0" w:color="auto"/>
                                            <w:right w:val="none" w:sz="0" w:space="0" w:color="auto"/>
                                          </w:divBdr>
                                        </w:div>
                                        <w:div w:id="1896045016">
                                          <w:marLeft w:val="0"/>
                                          <w:marRight w:val="0"/>
                                          <w:marTop w:val="0"/>
                                          <w:marBottom w:val="0"/>
                                          <w:divBdr>
                                            <w:top w:val="none" w:sz="0" w:space="0" w:color="auto"/>
                                            <w:left w:val="none" w:sz="0" w:space="0" w:color="auto"/>
                                            <w:bottom w:val="none" w:sz="0" w:space="0" w:color="auto"/>
                                            <w:right w:val="none" w:sz="0" w:space="0" w:color="auto"/>
                                          </w:divBdr>
                                        </w:div>
                                        <w:div w:id="1906646466">
                                          <w:marLeft w:val="0"/>
                                          <w:marRight w:val="0"/>
                                          <w:marTop w:val="0"/>
                                          <w:marBottom w:val="0"/>
                                          <w:divBdr>
                                            <w:top w:val="none" w:sz="0" w:space="0" w:color="auto"/>
                                            <w:left w:val="none" w:sz="0" w:space="0" w:color="auto"/>
                                            <w:bottom w:val="none" w:sz="0" w:space="0" w:color="auto"/>
                                            <w:right w:val="none" w:sz="0" w:space="0" w:color="auto"/>
                                          </w:divBdr>
                                        </w:div>
                                        <w:div w:id="2063366676">
                                          <w:marLeft w:val="0"/>
                                          <w:marRight w:val="0"/>
                                          <w:marTop w:val="0"/>
                                          <w:marBottom w:val="0"/>
                                          <w:divBdr>
                                            <w:top w:val="none" w:sz="0" w:space="0" w:color="auto"/>
                                            <w:left w:val="none" w:sz="0" w:space="0" w:color="auto"/>
                                            <w:bottom w:val="none" w:sz="0" w:space="0" w:color="auto"/>
                                            <w:right w:val="none" w:sz="0" w:space="0" w:color="auto"/>
                                          </w:divBdr>
                                        </w:div>
                                      </w:divsChild>
                                    </w:div>
                                    <w:div w:id="20431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4331">
      <w:bodyDiv w:val="1"/>
      <w:marLeft w:val="0"/>
      <w:marRight w:val="0"/>
      <w:marTop w:val="0"/>
      <w:marBottom w:val="0"/>
      <w:divBdr>
        <w:top w:val="none" w:sz="0" w:space="0" w:color="auto"/>
        <w:left w:val="none" w:sz="0" w:space="0" w:color="auto"/>
        <w:bottom w:val="none" w:sz="0" w:space="0" w:color="auto"/>
        <w:right w:val="none" w:sz="0" w:space="0" w:color="auto"/>
      </w:divBdr>
      <w:divsChild>
        <w:div w:id="183642404">
          <w:marLeft w:val="0"/>
          <w:marRight w:val="0"/>
          <w:marTop w:val="0"/>
          <w:marBottom w:val="0"/>
          <w:divBdr>
            <w:top w:val="none" w:sz="0" w:space="0" w:color="auto"/>
            <w:left w:val="none" w:sz="0" w:space="0" w:color="auto"/>
            <w:bottom w:val="none" w:sz="0" w:space="0" w:color="auto"/>
            <w:right w:val="none" w:sz="0" w:space="0" w:color="auto"/>
          </w:divBdr>
          <w:divsChild>
            <w:div w:id="54620909">
              <w:marLeft w:val="0"/>
              <w:marRight w:val="0"/>
              <w:marTop w:val="0"/>
              <w:marBottom w:val="0"/>
              <w:divBdr>
                <w:top w:val="none" w:sz="0" w:space="0" w:color="auto"/>
                <w:left w:val="none" w:sz="0" w:space="0" w:color="auto"/>
                <w:bottom w:val="none" w:sz="0" w:space="0" w:color="auto"/>
                <w:right w:val="none" w:sz="0" w:space="0" w:color="auto"/>
              </w:divBdr>
            </w:div>
            <w:div w:id="329329008">
              <w:marLeft w:val="0"/>
              <w:marRight w:val="0"/>
              <w:marTop w:val="0"/>
              <w:marBottom w:val="0"/>
              <w:divBdr>
                <w:top w:val="none" w:sz="0" w:space="0" w:color="auto"/>
                <w:left w:val="none" w:sz="0" w:space="0" w:color="auto"/>
                <w:bottom w:val="none" w:sz="0" w:space="0" w:color="auto"/>
                <w:right w:val="none" w:sz="0" w:space="0" w:color="auto"/>
              </w:divBdr>
            </w:div>
            <w:div w:id="354038654">
              <w:marLeft w:val="0"/>
              <w:marRight w:val="0"/>
              <w:marTop w:val="0"/>
              <w:marBottom w:val="0"/>
              <w:divBdr>
                <w:top w:val="none" w:sz="0" w:space="0" w:color="auto"/>
                <w:left w:val="none" w:sz="0" w:space="0" w:color="auto"/>
                <w:bottom w:val="none" w:sz="0" w:space="0" w:color="auto"/>
                <w:right w:val="none" w:sz="0" w:space="0" w:color="auto"/>
              </w:divBdr>
            </w:div>
            <w:div w:id="574777459">
              <w:marLeft w:val="0"/>
              <w:marRight w:val="0"/>
              <w:marTop w:val="0"/>
              <w:marBottom w:val="0"/>
              <w:divBdr>
                <w:top w:val="none" w:sz="0" w:space="0" w:color="auto"/>
                <w:left w:val="none" w:sz="0" w:space="0" w:color="auto"/>
                <w:bottom w:val="none" w:sz="0" w:space="0" w:color="auto"/>
                <w:right w:val="none" w:sz="0" w:space="0" w:color="auto"/>
              </w:divBdr>
            </w:div>
            <w:div w:id="606698446">
              <w:marLeft w:val="0"/>
              <w:marRight w:val="0"/>
              <w:marTop w:val="0"/>
              <w:marBottom w:val="0"/>
              <w:divBdr>
                <w:top w:val="none" w:sz="0" w:space="0" w:color="auto"/>
                <w:left w:val="none" w:sz="0" w:space="0" w:color="auto"/>
                <w:bottom w:val="none" w:sz="0" w:space="0" w:color="auto"/>
                <w:right w:val="none" w:sz="0" w:space="0" w:color="auto"/>
              </w:divBdr>
            </w:div>
            <w:div w:id="769471244">
              <w:marLeft w:val="0"/>
              <w:marRight w:val="0"/>
              <w:marTop w:val="0"/>
              <w:marBottom w:val="0"/>
              <w:divBdr>
                <w:top w:val="none" w:sz="0" w:space="0" w:color="auto"/>
                <w:left w:val="none" w:sz="0" w:space="0" w:color="auto"/>
                <w:bottom w:val="none" w:sz="0" w:space="0" w:color="auto"/>
                <w:right w:val="none" w:sz="0" w:space="0" w:color="auto"/>
              </w:divBdr>
            </w:div>
            <w:div w:id="824129028">
              <w:marLeft w:val="0"/>
              <w:marRight w:val="0"/>
              <w:marTop w:val="0"/>
              <w:marBottom w:val="0"/>
              <w:divBdr>
                <w:top w:val="none" w:sz="0" w:space="0" w:color="auto"/>
                <w:left w:val="none" w:sz="0" w:space="0" w:color="auto"/>
                <w:bottom w:val="none" w:sz="0" w:space="0" w:color="auto"/>
                <w:right w:val="none" w:sz="0" w:space="0" w:color="auto"/>
              </w:divBdr>
            </w:div>
            <w:div w:id="1140196981">
              <w:marLeft w:val="0"/>
              <w:marRight w:val="0"/>
              <w:marTop w:val="0"/>
              <w:marBottom w:val="0"/>
              <w:divBdr>
                <w:top w:val="none" w:sz="0" w:space="0" w:color="auto"/>
                <w:left w:val="none" w:sz="0" w:space="0" w:color="auto"/>
                <w:bottom w:val="none" w:sz="0" w:space="0" w:color="auto"/>
                <w:right w:val="none" w:sz="0" w:space="0" w:color="auto"/>
              </w:divBdr>
            </w:div>
            <w:div w:id="1179007520">
              <w:marLeft w:val="0"/>
              <w:marRight w:val="0"/>
              <w:marTop w:val="0"/>
              <w:marBottom w:val="0"/>
              <w:divBdr>
                <w:top w:val="none" w:sz="0" w:space="0" w:color="auto"/>
                <w:left w:val="none" w:sz="0" w:space="0" w:color="auto"/>
                <w:bottom w:val="none" w:sz="0" w:space="0" w:color="auto"/>
                <w:right w:val="none" w:sz="0" w:space="0" w:color="auto"/>
              </w:divBdr>
            </w:div>
            <w:div w:id="1262647105">
              <w:marLeft w:val="0"/>
              <w:marRight w:val="0"/>
              <w:marTop w:val="0"/>
              <w:marBottom w:val="0"/>
              <w:divBdr>
                <w:top w:val="none" w:sz="0" w:space="0" w:color="auto"/>
                <w:left w:val="none" w:sz="0" w:space="0" w:color="auto"/>
                <w:bottom w:val="none" w:sz="0" w:space="0" w:color="auto"/>
                <w:right w:val="none" w:sz="0" w:space="0" w:color="auto"/>
              </w:divBdr>
            </w:div>
            <w:div w:id="1304772884">
              <w:marLeft w:val="0"/>
              <w:marRight w:val="0"/>
              <w:marTop w:val="0"/>
              <w:marBottom w:val="0"/>
              <w:divBdr>
                <w:top w:val="none" w:sz="0" w:space="0" w:color="auto"/>
                <w:left w:val="none" w:sz="0" w:space="0" w:color="auto"/>
                <w:bottom w:val="none" w:sz="0" w:space="0" w:color="auto"/>
                <w:right w:val="none" w:sz="0" w:space="0" w:color="auto"/>
              </w:divBdr>
            </w:div>
            <w:div w:id="1484273855">
              <w:marLeft w:val="0"/>
              <w:marRight w:val="0"/>
              <w:marTop w:val="0"/>
              <w:marBottom w:val="0"/>
              <w:divBdr>
                <w:top w:val="none" w:sz="0" w:space="0" w:color="auto"/>
                <w:left w:val="none" w:sz="0" w:space="0" w:color="auto"/>
                <w:bottom w:val="none" w:sz="0" w:space="0" w:color="auto"/>
                <w:right w:val="none" w:sz="0" w:space="0" w:color="auto"/>
              </w:divBdr>
            </w:div>
            <w:div w:id="2077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431">
      <w:bodyDiv w:val="1"/>
      <w:marLeft w:val="0"/>
      <w:marRight w:val="0"/>
      <w:marTop w:val="0"/>
      <w:marBottom w:val="0"/>
      <w:divBdr>
        <w:top w:val="none" w:sz="0" w:space="0" w:color="auto"/>
        <w:left w:val="none" w:sz="0" w:space="0" w:color="auto"/>
        <w:bottom w:val="none" w:sz="0" w:space="0" w:color="auto"/>
        <w:right w:val="none" w:sz="0" w:space="0" w:color="auto"/>
      </w:divBdr>
    </w:div>
    <w:div w:id="1931161292">
      <w:bodyDiv w:val="1"/>
      <w:marLeft w:val="0"/>
      <w:marRight w:val="0"/>
      <w:marTop w:val="0"/>
      <w:marBottom w:val="0"/>
      <w:divBdr>
        <w:top w:val="none" w:sz="0" w:space="0" w:color="auto"/>
        <w:left w:val="none" w:sz="0" w:space="0" w:color="auto"/>
        <w:bottom w:val="none" w:sz="0" w:space="0" w:color="auto"/>
        <w:right w:val="none" w:sz="0" w:space="0" w:color="auto"/>
      </w:divBdr>
      <w:divsChild>
        <w:div w:id="1453746226">
          <w:marLeft w:val="0"/>
          <w:marRight w:val="0"/>
          <w:marTop w:val="0"/>
          <w:marBottom w:val="0"/>
          <w:divBdr>
            <w:top w:val="none" w:sz="0" w:space="0" w:color="auto"/>
            <w:left w:val="none" w:sz="0" w:space="0" w:color="auto"/>
            <w:bottom w:val="none" w:sz="0" w:space="0" w:color="auto"/>
            <w:right w:val="none" w:sz="0" w:space="0" w:color="auto"/>
          </w:divBdr>
          <w:divsChild>
            <w:div w:id="9987236">
              <w:marLeft w:val="0"/>
              <w:marRight w:val="0"/>
              <w:marTop w:val="0"/>
              <w:marBottom w:val="0"/>
              <w:divBdr>
                <w:top w:val="none" w:sz="0" w:space="0" w:color="auto"/>
                <w:left w:val="none" w:sz="0" w:space="0" w:color="auto"/>
                <w:bottom w:val="none" w:sz="0" w:space="0" w:color="auto"/>
                <w:right w:val="none" w:sz="0" w:space="0" w:color="auto"/>
              </w:divBdr>
            </w:div>
            <w:div w:id="2135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01">
      <w:bodyDiv w:val="1"/>
      <w:marLeft w:val="0"/>
      <w:marRight w:val="0"/>
      <w:marTop w:val="0"/>
      <w:marBottom w:val="0"/>
      <w:divBdr>
        <w:top w:val="none" w:sz="0" w:space="0" w:color="auto"/>
        <w:left w:val="none" w:sz="0" w:space="0" w:color="auto"/>
        <w:bottom w:val="none" w:sz="0" w:space="0" w:color="auto"/>
        <w:right w:val="none" w:sz="0" w:space="0" w:color="auto"/>
      </w:divBdr>
      <w:divsChild>
        <w:div w:id="723990822">
          <w:marLeft w:val="0"/>
          <w:marRight w:val="0"/>
          <w:marTop w:val="0"/>
          <w:marBottom w:val="0"/>
          <w:divBdr>
            <w:top w:val="none" w:sz="0" w:space="0" w:color="auto"/>
            <w:left w:val="none" w:sz="0" w:space="0" w:color="auto"/>
            <w:bottom w:val="none" w:sz="0" w:space="0" w:color="auto"/>
            <w:right w:val="none" w:sz="0" w:space="0" w:color="auto"/>
          </w:divBdr>
          <w:divsChild>
            <w:div w:id="633292259">
              <w:marLeft w:val="0"/>
              <w:marRight w:val="0"/>
              <w:marTop w:val="0"/>
              <w:marBottom w:val="0"/>
              <w:divBdr>
                <w:top w:val="none" w:sz="0" w:space="0" w:color="auto"/>
                <w:left w:val="none" w:sz="0" w:space="0" w:color="auto"/>
                <w:bottom w:val="none" w:sz="0" w:space="0" w:color="auto"/>
                <w:right w:val="none" w:sz="0" w:space="0" w:color="auto"/>
              </w:divBdr>
              <w:divsChild>
                <w:div w:id="1887571052">
                  <w:marLeft w:val="0"/>
                  <w:marRight w:val="0"/>
                  <w:marTop w:val="0"/>
                  <w:marBottom w:val="0"/>
                  <w:divBdr>
                    <w:top w:val="none" w:sz="0" w:space="0" w:color="auto"/>
                    <w:left w:val="none" w:sz="0" w:space="0" w:color="auto"/>
                    <w:bottom w:val="none" w:sz="0" w:space="0" w:color="auto"/>
                    <w:right w:val="none" w:sz="0" w:space="0" w:color="auto"/>
                  </w:divBdr>
                  <w:divsChild>
                    <w:div w:id="1479767982">
                      <w:marLeft w:val="0"/>
                      <w:marRight w:val="0"/>
                      <w:marTop w:val="0"/>
                      <w:marBottom w:val="0"/>
                      <w:divBdr>
                        <w:top w:val="none" w:sz="0" w:space="0" w:color="auto"/>
                        <w:left w:val="none" w:sz="0" w:space="0" w:color="auto"/>
                        <w:bottom w:val="none" w:sz="0" w:space="0" w:color="auto"/>
                        <w:right w:val="none" w:sz="0" w:space="0" w:color="auto"/>
                      </w:divBdr>
                      <w:divsChild>
                        <w:div w:id="2040467156">
                          <w:marLeft w:val="0"/>
                          <w:marRight w:val="0"/>
                          <w:marTop w:val="0"/>
                          <w:marBottom w:val="0"/>
                          <w:divBdr>
                            <w:top w:val="none" w:sz="0" w:space="0" w:color="auto"/>
                            <w:left w:val="none" w:sz="0" w:space="0" w:color="auto"/>
                            <w:bottom w:val="none" w:sz="0" w:space="0" w:color="auto"/>
                            <w:right w:val="none" w:sz="0" w:space="0" w:color="auto"/>
                          </w:divBdr>
                          <w:divsChild>
                            <w:div w:id="182986317">
                              <w:marLeft w:val="0"/>
                              <w:marRight w:val="0"/>
                              <w:marTop w:val="0"/>
                              <w:marBottom w:val="0"/>
                              <w:divBdr>
                                <w:top w:val="none" w:sz="0" w:space="0" w:color="auto"/>
                                <w:left w:val="none" w:sz="0" w:space="0" w:color="auto"/>
                                <w:bottom w:val="none" w:sz="0" w:space="0" w:color="auto"/>
                                <w:right w:val="none" w:sz="0" w:space="0" w:color="auto"/>
                              </w:divBdr>
                              <w:divsChild>
                                <w:div w:id="623777373">
                                  <w:marLeft w:val="0"/>
                                  <w:marRight w:val="0"/>
                                  <w:marTop w:val="0"/>
                                  <w:marBottom w:val="0"/>
                                  <w:divBdr>
                                    <w:top w:val="none" w:sz="0" w:space="0" w:color="auto"/>
                                    <w:left w:val="none" w:sz="0" w:space="0" w:color="auto"/>
                                    <w:bottom w:val="none" w:sz="0" w:space="0" w:color="auto"/>
                                    <w:right w:val="none" w:sz="0" w:space="0" w:color="auto"/>
                                  </w:divBdr>
                                  <w:divsChild>
                                    <w:div w:id="316299488">
                                      <w:marLeft w:val="0"/>
                                      <w:marRight w:val="0"/>
                                      <w:marTop w:val="0"/>
                                      <w:marBottom w:val="0"/>
                                      <w:divBdr>
                                        <w:top w:val="none" w:sz="0" w:space="0" w:color="auto"/>
                                        <w:left w:val="none" w:sz="0" w:space="0" w:color="auto"/>
                                        <w:bottom w:val="none" w:sz="0" w:space="0" w:color="auto"/>
                                        <w:right w:val="none" w:sz="0" w:space="0" w:color="auto"/>
                                      </w:divBdr>
                                    </w:div>
                                    <w:div w:id="646207888">
                                      <w:marLeft w:val="0"/>
                                      <w:marRight w:val="0"/>
                                      <w:marTop w:val="0"/>
                                      <w:marBottom w:val="0"/>
                                      <w:divBdr>
                                        <w:top w:val="none" w:sz="0" w:space="0" w:color="auto"/>
                                        <w:left w:val="none" w:sz="0" w:space="0" w:color="auto"/>
                                        <w:bottom w:val="none" w:sz="0" w:space="0" w:color="auto"/>
                                        <w:right w:val="none" w:sz="0" w:space="0" w:color="auto"/>
                                      </w:divBdr>
                                    </w:div>
                                    <w:div w:id="20337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79207">
      <w:bodyDiv w:val="1"/>
      <w:marLeft w:val="0"/>
      <w:marRight w:val="0"/>
      <w:marTop w:val="0"/>
      <w:marBottom w:val="0"/>
      <w:divBdr>
        <w:top w:val="none" w:sz="0" w:space="0" w:color="auto"/>
        <w:left w:val="none" w:sz="0" w:space="0" w:color="auto"/>
        <w:bottom w:val="none" w:sz="0" w:space="0" w:color="auto"/>
        <w:right w:val="none" w:sz="0" w:space="0" w:color="auto"/>
      </w:divBdr>
    </w:div>
    <w:div w:id="2061244574">
      <w:bodyDiv w:val="1"/>
      <w:marLeft w:val="0"/>
      <w:marRight w:val="0"/>
      <w:marTop w:val="0"/>
      <w:marBottom w:val="0"/>
      <w:divBdr>
        <w:top w:val="none" w:sz="0" w:space="0" w:color="auto"/>
        <w:left w:val="none" w:sz="0" w:space="0" w:color="auto"/>
        <w:bottom w:val="none" w:sz="0" w:space="0" w:color="auto"/>
        <w:right w:val="none" w:sz="0" w:space="0" w:color="auto"/>
      </w:divBdr>
      <w:divsChild>
        <w:div w:id="585261236">
          <w:marLeft w:val="0"/>
          <w:marRight w:val="0"/>
          <w:marTop w:val="0"/>
          <w:marBottom w:val="0"/>
          <w:divBdr>
            <w:top w:val="none" w:sz="0" w:space="0" w:color="auto"/>
            <w:left w:val="none" w:sz="0" w:space="0" w:color="auto"/>
            <w:bottom w:val="none" w:sz="0" w:space="0" w:color="auto"/>
            <w:right w:val="none" w:sz="0" w:space="0" w:color="auto"/>
          </w:divBdr>
          <w:divsChild>
            <w:div w:id="110325258">
              <w:marLeft w:val="0"/>
              <w:marRight w:val="0"/>
              <w:marTop w:val="0"/>
              <w:marBottom w:val="0"/>
              <w:divBdr>
                <w:top w:val="none" w:sz="0" w:space="0" w:color="auto"/>
                <w:left w:val="none" w:sz="0" w:space="0" w:color="auto"/>
                <w:bottom w:val="none" w:sz="0" w:space="0" w:color="auto"/>
                <w:right w:val="none" w:sz="0" w:space="0" w:color="auto"/>
              </w:divBdr>
            </w:div>
            <w:div w:id="223104201">
              <w:marLeft w:val="0"/>
              <w:marRight w:val="0"/>
              <w:marTop w:val="0"/>
              <w:marBottom w:val="0"/>
              <w:divBdr>
                <w:top w:val="none" w:sz="0" w:space="0" w:color="auto"/>
                <w:left w:val="none" w:sz="0" w:space="0" w:color="auto"/>
                <w:bottom w:val="none" w:sz="0" w:space="0" w:color="auto"/>
                <w:right w:val="none" w:sz="0" w:space="0" w:color="auto"/>
              </w:divBdr>
            </w:div>
            <w:div w:id="230039256">
              <w:marLeft w:val="0"/>
              <w:marRight w:val="0"/>
              <w:marTop w:val="0"/>
              <w:marBottom w:val="0"/>
              <w:divBdr>
                <w:top w:val="none" w:sz="0" w:space="0" w:color="auto"/>
                <w:left w:val="none" w:sz="0" w:space="0" w:color="auto"/>
                <w:bottom w:val="none" w:sz="0" w:space="0" w:color="auto"/>
                <w:right w:val="none" w:sz="0" w:space="0" w:color="auto"/>
              </w:divBdr>
            </w:div>
            <w:div w:id="474875281">
              <w:marLeft w:val="0"/>
              <w:marRight w:val="0"/>
              <w:marTop w:val="0"/>
              <w:marBottom w:val="0"/>
              <w:divBdr>
                <w:top w:val="none" w:sz="0" w:space="0" w:color="auto"/>
                <w:left w:val="none" w:sz="0" w:space="0" w:color="auto"/>
                <w:bottom w:val="none" w:sz="0" w:space="0" w:color="auto"/>
                <w:right w:val="none" w:sz="0" w:space="0" w:color="auto"/>
              </w:divBdr>
            </w:div>
            <w:div w:id="662587975">
              <w:marLeft w:val="0"/>
              <w:marRight w:val="0"/>
              <w:marTop w:val="0"/>
              <w:marBottom w:val="0"/>
              <w:divBdr>
                <w:top w:val="none" w:sz="0" w:space="0" w:color="auto"/>
                <w:left w:val="none" w:sz="0" w:space="0" w:color="auto"/>
                <w:bottom w:val="none" w:sz="0" w:space="0" w:color="auto"/>
                <w:right w:val="none" w:sz="0" w:space="0" w:color="auto"/>
              </w:divBdr>
            </w:div>
            <w:div w:id="668408064">
              <w:marLeft w:val="0"/>
              <w:marRight w:val="0"/>
              <w:marTop w:val="0"/>
              <w:marBottom w:val="0"/>
              <w:divBdr>
                <w:top w:val="none" w:sz="0" w:space="0" w:color="auto"/>
                <w:left w:val="none" w:sz="0" w:space="0" w:color="auto"/>
                <w:bottom w:val="none" w:sz="0" w:space="0" w:color="auto"/>
                <w:right w:val="none" w:sz="0" w:space="0" w:color="auto"/>
              </w:divBdr>
            </w:div>
            <w:div w:id="922953464">
              <w:marLeft w:val="0"/>
              <w:marRight w:val="0"/>
              <w:marTop w:val="0"/>
              <w:marBottom w:val="0"/>
              <w:divBdr>
                <w:top w:val="none" w:sz="0" w:space="0" w:color="auto"/>
                <w:left w:val="none" w:sz="0" w:space="0" w:color="auto"/>
                <w:bottom w:val="none" w:sz="0" w:space="0" w:color="auto"/>
                <w:right w:val="none" w:sz="0" w:space="0" w:color="auto"/>
              </w:divBdr>
            </w:div>
            <w:div w:id="1018233592">
              <w:marLeft w:val="0"/>
              <w:marRight w:val="0"/>
              <w:marTop w:val="0"/>
              <w:marBottom w:val="0"/>
              <w:divBdr>
                <w:top w:val="none" w:sz="0" w:space="0" w:color="auto"/>
                <w:left w:val="none" w:sz="0" w:space="0" w:color="auto"/>
                <w:bottom w:val="none" w:sz="0" w:space="0" w:color="auto"/>
                <w:right w:val="none" w:sz="0" w:space="0" w:color="auto"/>
              </w:divBdr>
            </w:div>
            <w:div w:id="1102383766">
              <w:marLeft w:val="0"/>
              <w:marRight w:val="0"/>
              <w:marTop w:val="0"/>
              <w:marBottom w:val="0"/>
              <w:divBdr>
                <w:top w:val="none" w:sz="0" w:space="0" w:color="auto"/>
                <w:left w:val="none" w:sz="0" w:space="0" w:color="auto"/>
                <w:bottom w:val="none" w:sz="0" w:space="0" w:color="auto"/>
                <w:right w:val="none" w:sz="0" w:space="0" w:color="auto"/>
              </w:divBdr>
            </w:div>
            <w:div w:id="1156189374">
              <w:marLeft w:val="0"/>
              <w:marRight w:val="0"/>
              <w:marTop w:val="0"/>
              <w:marBottom w:val="0"/>
              <w:divBdr>
                <w:top w:val="none" w:sz="0" w:space="0" w:color="auto"/>
                <w:left w:val="none" w:sz="0" w:space="0" w:color="auto"/>
                <w:bottom w:val="none" w:sz="0" w:space="0" w:color="auto"/>
                <w:right w:val="none" w:sz="0" w:space="0" w:color="auto"/>
              </w:divBdr>
            </w:div>
            <w:div w:id="1542356542">
              <w:marLeft w:val="0"/>
              <w:marRight w:val="0"/>
              <w:marTop w:val="0"/>
              <w:marBottom w:val="0"/>
              <w:divBdr>
                <w:top w:val="none" w:sz="0" w:space="0" w:color="auto"/>
                <w:left w:val="none" w:sz="0" w:space="0" w:color="auto"/>
                <w:bottom w:val="none" w:sz="0" w:space="0" w:color="auto"/>
                <w:right w:val="none" w:sz="0" w:space="0" w:color="auto"/>
              </w:divBdr>
            </w:div>
            <w:div w:id="1593050705">
              <w:marLeft w:val="0"/>
              <w:marRight w:val="0"/>
              <w:marTop w:val="0"/>
              <w:marBottom w:val="0"/>
              <w:divBdr>
                <w:top w:val="none" w:sz="0" w:space="0" w:color="auto"/>
                <w:left w:val="none" w:sz="0" w:space="0" w:color="auto"/>
                <w:bottom w:val="none" w:sz="0" w:space="0" w:color="auto"/>
                <w:right w:val="none" w:sz="0" w:space="0" w:color="auto"/>
              </w:divBdr>
            </w:div>
            <w:div w:id="19784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04DE-CF0D-4D47-AA94-FA0E4779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6244</Words>
  <Characters>37470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Safety Unit</vt:lpstr>
    </vt:vector>
  </TitlesOfParts>
  <Company/>
  <LinksUpToDate>false</LinksUpToDate>
  <CharactersWithSpaces>43627</CharactersWithSpaces>
  <SharedDoc>false</SharedDoc>
  <HLinks>
    <vt:vector size="174" baseType="variant">
      <vt:variant>
        <vt:i4>1048624</vt:i4>
      </vt:variant>
      <vt:variant>
        <vt:i4>170</vt:i4>
      </vt:variant>
      <vt:variant>
        <vt:i4>0</vt:i4>
      </vt:variant>
      <vt:variant>
        <vt:i4>5</vt:i4>
      </vt:variant>
      <vt:variant>
        <vt:lpwstr/>
      </vt:variant>
      <vt:variant>
        <vt:lpwstr>_Toc450653179</vt:lpwstr>
      </vt:variant>
      <vt:variant>
        <vt:i4>1048624</vt:i4>
      </vt:variant>
      <vt:variant>
        <vt:i4>164</vt:i4>
      </vt:variant>
      <vt:variant>
        <vt:i4>0</vt:i4>
      </vt:variant>
      <vt:variant>
        <vt:i4>5</vt:i4>
      </vt:variant>
      <vt:variant>
        <vt:lpwstr/>
      </vt:variant>
      <vt:variant>
        <vt:lpwstr>_Toc450653178</vt:lpwstr>
      </vt:variant>
      <vt:variant>
        <vt:i4>1048624</vt:i4>
      </vt:variant>
      <vt:variant>
        <vt:i4>158</vt:i4>
      </vt:variant>
      <vt:variant>
        <vt:i4>0</vt:i4>
      </vt:variant>
      <vt:variant>
        <vt:i4>5</vt:i4>
      </vt:variant>
      <vt:variant>
        <vt:lpwstr/>
      </vt:variant>
      <vt:variant>
        <vt:lpwstr>_Toc450653177</vt:lpwstr>
      </vt:variant>
      <vt:variant>
        <vt:i4>1048624</vt:i4>
      </vt:variant>
      <vt:variant>
        <vt:i4>152</vt:i4>
      </vt:variant>
      <vt:variant>
        <vt:i4>0</vt:i4>
      </vt:variant>
      <vt:variant>
        <vt:i4>5</vt:i4>
      </vt:variant>
      <vt:variant>
        <vt:lpwstr/>
      </vt:variant>
      <vt:variant>
        <vt:lpwstr>_Toc450653176</vt:lpwstr>
      </vt:variant>
      <vt:variant>
        <vt:i4>1048624</vt:i4>
      </vt:variant>
      <vt:variant>
        <vt:i4>146</vt:i4>
      </vt:variant>
      <vt:variant>
        <vt:i4>0</vt:i4>
      </vt:variant>
      <vt:variant>
        <vt:i4>5</vt:i4>
      </vt:variant>
      <vt:variant>
        <vt:lpwstr/>
      </vt:variant>
      <vt:variant>
        <vt:lpwstr>_Toc450653175</vt:lpwstr>
      </vt:variant>
      <vt:variant>
        <vt:i4>1048624</vt:i4>
      </vt:variant>
      <vt:variant>
        <vt:i4>140</vt:i4>
      </vt:variant>
      <vt:variant>
        <vt:i4>0</vt:i4>
      </vt:variant>
      <vt:variant>
        <vt:i4>5</vt:i4>
      </vt:variant>
      <vt:variant>
        <vt:lpwstr/>
      </vt:variant>
      <vt:variant>
        <vt:lpwstr>_Toc450653174</vt:lpwstr>
      </vt:variant>
      <vt:variant>
        <vt:i4>1048624</vt:i4>
      </vt:variant>
      <vt:variant>
        <vt:i4>134</vt:i4>
      </vt:variant>
      <vt:variant>
        <vt:i4>0</vt:i4>
      </vt:variant>
      <vt:variant>
        <vt:i4>5</vt:i4>
      </vt:variant>
      <vt:variant>
        <vt:lpwstr/>
      </vt:variant>
      <vt:variant>
        <vt:lpwstr>_Toc450653173</vt:lpwstr>
      </vt:variant>
      <vt:variant>
        <vt:i4>1048624</vt:i4>
      </vt:variant>
      <vt:variant>
        <vt:i4>128</vt:i4>
      </vt:variant>
      <vt:variant>
        <vt:i4>0</vt:i4>
      </vt:variant>
      <vt:variant>
        <vt:i4>5</vt:i4>
      </vt:variant>
      <vt:variant>
        <vt:lpwstr/>
      </vt:variant>
      <vt:variant>
        <vt:lpwstr>_Toc450653172</vt:lpwstr>
      </vt:variant>
      <vt:variant>
        <vt:i4>1048624</vt:i4>
      </vt:variant>
      <vt:variant>
        <vt:i4>122</vt:i4>
      </vt:variant>
      <vt:variant>
        <vt:i4>0</vt:i4>
      </vt:variant>
      <vt:variant>
        <vt:i4>5</vt:i4>
      </vt:variant>
      <vt:variant>
        <vt:lpwstr/>
      </vt:variant>
      <vt:variant>
        <vt:lpwstr>_Toc450653171</vt:lpwstr>
      </vt:variant>
      <vt:variant>
        <vt:i4>1048624</vt:i4>
      </vt:variant>
      <vt:variant>
        <vt:i4>116</vt:i4>
      </vt:variant>
      <vt:variant>
        <vt:i4>0</vt:i4>
      </vt:variant>
      <vt:variant>
        <vt:i4>5</vt:i4>
      </vt:variant>
      <vt:variant>
        <vt:lpwstr/>
      </vt:variant>
      <vt:variant>
        <vt:lpwstr>_Toc450653170</vt:lpwstr>
      </vt:variant>
      <vt:variant>
        <vt:i4>1114160</vt:i4>
      </vt:variant>
      <vt:variant>
        <vt:i4>110</vt:i4>
      </vt:variant>
      <vt:variant>
        <vt:i4>0</vt:i4>
      </vt:variant>
      <vt:variant>
        <vt:i4>5</vt:i4>
      </vt:variant>
      <vt:variant>
        <vt:lpwstr/>
      </vt:variant>
      <vt:variant>
        <vt:lpwstr>_Toc450653169</vt:lpwstr>
      </vt:variant>
      <vt:variant>
        <vt:i4>1114160</vt:i4>
      </vt:variant>
      <vt:variant>
        <vt:i4>104</vt:i4>
      </vt:variant>
      <vt:variant>
        <vt:i4>0</vt:i4>
      </vt:variant>
      <vt:variant>
        <vt:i4>5</vt:i4>
      </vt:variant>
      <vt:variant>
        <vt:lpwstr/>
      </vt:variant>
      <vt:variant>
        <vt:lpwstr>_Toc450653168</vt:lpwstr>
      </vt:variant>
      <vt:variant>
        <vt:i4>1114160</vt:i4>
      </vt:variant>
      <vt:variant>
        <vt:i4>98</vt:i4>
      </vt:variant>
      <vt:variant>
        <vt:i4>0</vt:i4>
      </vt:variant>
      <vt:variant>
        <vt:i4>5</vt:i4>
      </vt:variant>
      <vt:variant>
        <vt:lpwstr/>
      </vt:variant>
      <vt:variant>
        <vt:lpwstr>_Toc450653167</vt:lpwstr>
      </vt:variant>
      <vt:variant>
        <vt:i4>1114160</vt:i4>
      </vt:variant>
      <vt:variant>
        <vt:i4>92</vt:i4>
      </vt:variant>
      <vt:variant>
        <vt:i4>0</vt:i4>
      </vt:variant>
      <vt:variant>
        <vt:i4>5</vt:i4>
      </vt:variant>
      <vt:variant>
        <vt:lpwstr/>
      </vt:variant>
      <vt:variant>
        <vt:lpwstr>_Toc450653166</vt:lpwstr>
      </vt:variant>
      <vt:variant>
        <vt:i4>1114160</vt:i4>
      </vt:variant>
      <vt:variant>
        <vt:i4>86</vt:i4>
      </vt:variant>
      <vt:variant>
        <vt:i4>0</vt:i4>
      </vt:variant>
      <vt:variant>
        <vt:i4>5</vt:i4>
      </vt:variant>
      <vt:variant>
        <vt:lpwstr/>
      </vt:variant>
      <vt:variant>
        <vt:lpwstr>_Toc450653165</vt:lpwstr>
      </vt:variant>
      <vt:variant>
        <vt:i4>1114160</vt:i4>
      </vt:variant>
      <vt:variant>
        <vt:i4>80</vt:i4>
      </vt:variant>
      <vt:variant>
        <vt:i4>0</vt:i4>
      </vt:variant>
      <vt:variant>
        <vt:i4>5</vt:i4>
      </vt:variant>
      <vt:variant>
        <vt:lpwstr/>
      </vt:variant>
      <vt:variant>
        <vt:lpwstr>_Toc450653164</vt:lpwstr>
      </vt:variant>
      <vt:variant>
        <vt:i4>1114160</vt:i4>
      </vt:variant>
      <vt:variant>
        <vt:i4>74</vt:i4>
      </vt:variant>
      <vt:variant>
        <vt:i4>0</vt:i4>
      </vt:variant>
      <vt:variant>
        <vt:i4>5</vt:i4>
      </vt:variant>
      <vt:variant>
        <vt:lpwstr/>
      </vt:variant>
      <vt:variant>
        <vt:lpwstr>_Toc450653163</vt:lpwstr>
      </vt:variant>
      <vt:variant>
        <vt:i4>1114160</vt:i4>
      </vt:variant>
      <vt:variant>
        <vt:i4>68</vt:i4>
      </vt:variant>
      <vt:variant>
        <vt:i4>0</vt:i4>
      </vt:variant>
      <vt:variant>
        <vt:i4>5</vt:i4>
      </vt:variant>
      <vt:variant>
        <vt:lpwstr/>
      </vt:variant>
      <vt:variant>
        <vt:lpwstr>_Toc450653162</vt:lpwstr>
      </vt:variant>
      <vt:variant>
        <vt:i4>1114160</vt:i4>
      </vt:variant>
      <vt:variant>
        <vt:i4>62</vt:i4>
      </vt:variant>
      <vt:variant>
        <vt:i4>0</vt:i4>
      </vt:variant>
      <vt:variant>
        <vt:i4>5</vt:i4>
      </vt:variant>
      <vt:variant>
        <vt:lpwstr/>
      </vt:variant>
      <vt:variant>
        <vt:lpwstr>_Toc450653161</vt:lpwstr>
      </vt:variant>
      <vt:variant>
        <vt:i4>1114160</vt:i4>
      </vt:variant>
      <vt:variant>
        <vt:i4>56</vt:i4>
      </vt:variant>
      <vt:variant>
        <vt:i4>0</vt:i4>
      </vt:variant>
      <vt:variant>
        <vt:i4>5</vt:i4>
      </vt:variant>
      <vt:variant>
        <vt:lpwstr/>
      </vt:variant>
      <vt:variant>
        <vt:lpwstr>_Toc450653160</vt:lpwstr>
      </vt:variant>
      <vt:variant>
        <vt:i4>1179696</vt:i4>
      </vt:variant>
      <vt:variant>
        <vt:i4>50</vt:i4>
      </vt:variant>
      <vt:variant>
        <vt:i4>0</vt:i4>
      </vt:variant>
      <vt:variant>
        <vt:i4>5</vt:i4>
      </vt:variant>
      <vt:variant>
        <vt:lpwstr/>
      </vt:variant>
      <vt:variant>
        <vt:lpwstr>_Toc450653159</vt:lpwstr>
      </vt:variant>
      <vt:variant>
        <vt:i4>1179696</vt:i4>
      </vt:variant>
      <vt:variant>
        <vt:i4>44</vt:i4>
      </vt:variant>
      <vt:variant>
        <vt:i4>0</vt:i4>
      </vt:variant>
      <vt:variant>
        <vt:i4>5</vt:i4>
      </vt:variant>
      <vt:variant>
        <vt:lpwstr/>
      </vt:variant>
      <vt:variant>
        <vt:lpwstr>_Toc450653158</vt:lpwstr>
      </vt:variant>
      <vt:variant>
        <vt:i4>1179696</vt:i4>
      </vt:variant>
      <vt:variant>
        <vt:i4>38</vt:i4>
      </vt:variant>
      <vt:variant>
        <vt:i4>0</vt:i4>
      </vt:variant>
      <vt:variant>
        <vt:i4>5</vt:i4>
      </vt:variant>
      <vt:variant>
        <vt:lpwstr/>
      </vt:variant>
      <vt:variant>
        <vt:lpwstr>_Toc450653157</vt:lpwstr>
      </vt:variant>
      <vt:variant>
        <vt:i4>1179696</vt:i4>
      </vt:variant>
      <vt:variant>
        <vt:i4>32</vt:i4>
      </vt:variant>
      <vt:variant>
        <vt:i4>0</vt:i4>
      </vt:variant>
      <vt:variant>
        <vt:i4>5</vt:i4>
      </vt:variant>
      <vt:variant>
        <vt:lpwstr/>
      </vt:variant>
      <vt:variant>
        <vt:lpwstr>_Toc450653156</vt:lpwstr>
      </vt:variant>
      <vt:variant>
        <vt:i4>1179696</vt:i4>
      </vt:variant>
      <vt:variant>
        <vt:i4>26</vt:i4>
      </vt:variant>
      <vt:variant>
        <vt:i4>0</vt:i4>
      </vt:variant>
      <vt:variant>
        <vt:i4>5</vt:i4>
      </vt:variant>
      <vt:variant>
        <vt:lpwstr/>
      </vt:variant>
      <vt:variant>
        <vt:lpwstr>_Toc450653155</vt:lpwstr>
      </vt:variant>
      <vt:variant>
        <vt:i4>1179696</vt:i4>
      </vt:variant>
      <vt:variant>
        <vt:i4>20</vt:i4>
      </vt:variant>
      <vt:variant>
        <vt:i4>0</vt:i4>
      </vt:variant>
      <vt:variant>
        <vt:i4>5</vt:i4>
      </vt:variant>
      <vt:variant>
        <vt:lpwstr/>
      </vt:variant>
      <vt:variant>
        <vt:lpwstr>_Toc450653154</vt:lpwstr>
      </vt:variant>
      <vt:variant>
        <vt:i4>1179696</vt:i4>
      </vt:variant>
      <vt:variant>
        <vt:i4>14</vt:i4>
      </vt:variant>
      <vt:variant>
        <vt:i4>0</vt:i4>
      </vt:variant>
      <vt:variant>
        <vt:i4>5</vt:i4>
      </vt:variant>
      <vt:variant>
        <vt:lpwstr/>
      </vt:variant>
      <vt:variant>
        <vt:lpwstr>_Toc450653153</vt:lpwstr>
      </vt:variant>
      <vt:variant>
        <vt:i4>1179696</vt:i4>
      </vt:variant>
      <vt:variant>
        <vt:i4>8</vt:i4>
      </vt:variant>
      <vt:variant>
        <vt:i4>0</vt:i4>
      </vt:variant>
      <vt:variant>
        <vt:i4>5</vt:i4>
      </vt:variant>
      <vt:variant>
        <vt:lpwstr/>
      </vt:variant>
      <vt:variant>
        <vt:lpwstr>_Toc450653152</vt:lpwstr>
      </vt:variant>
      <vt:variant>
        <vt:i4>1179696</vt:i4>
      </vt:variant>
      <vt:variant>
        <vt:i4>2</vt:i4>
      </vt:variant>
      <vt:variant>
        <vt:i4>0</vt:i4>
      </vt:variant>
      <vt:variant>
        <vt:i4>5</vt:i4>
      </vt:variant>
      <vt:variant>
        <vt:lpwstr/>
      </vt:variant>
      <vt:variant>
        <vt:lpwstr>_Toc450653151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creator>UTK</dc:creator>
  <cp:lastModifiedBy>Maciej Bębenek</cp:lastModifiedBy>
  <cp:revision>2</cp:revision>
  <cp:lastPrinted>2018-03-23T12:20:00Z</cp:lastPrinted>
  <dcterms:created xsi:type="dcterms:W3CDTF">2018-03-28T13:24:00Z</dcterms:created>
  <dcterms:modified xsi:type="dcterms:W3CDTF">2018-03-28T13:24:00Z</dcterms:modified>
</cp:coreProperties>
</file>